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DB51">
      <w:pPr>
        <w:keepNext w:val="0"/>
        <w:keepLines w:val="0"/>
        <w:pageBreakBefore w:val="0"/>
        <w:widowControl w:val="0"/>
        <w:kinsoku/>
        <w:wordWrap/>
        <w:overflowPunct/>
        <w:topLinePunct w:val="0"/>
        <w:autoSpaceDE w:val="0"/>
        <w:autoSpaceDN w:val="0"/>
        <w:bidi w:val="0"/>
        <w:adjustRightInd/>
        <w:snapToGrid w:val="0"/>
        <w:spacing w:line="400" w:lineRule="atLeast"/>
        <w:ind w:left="0" w:right="0"/>
        <w:jc w:val="center"/>
        <w:textAlignment w:val="auto"/>
        <w:outlineLvl w:val="1"/>
        <w:rPr>
          <w:rFonts w:hint="eastAsia" w:ascii="新宋体" w:hAnsi="新宋体" w:eastAsia="新宋体" w:cs="新宋体"/>
          <w:b/>
          <w:color w:val="auto"/>
          <w:kern w:val="21"/>
          <w:sz w:val="24"/>
          <w:szCs w:val="24"/>
          <w:lang w:val="en-US" w:eastAsia="zh-CN"/>
        </w:rPr>
      </w:pPr>
      <w:bookmarkStart w:id="0" w:name="_Toc26754"/>
      <w:r>
        <w:rPr>
          <w:rFonts w:hint="eastAsia" w:ascii="新宋体" w:hAnsi="新宋体" w:eastAsia="新宋体" w:cs="新宋体"/>
          <w:b/>
          <w:color w:val="auto"/>
          <w:kern w:val="21"/>
          <w:sz w:val="24"/>
          <w:szCs w:val="24"/>
          <w:lang w:val="en-US" w:eastAsia="zh-CN"/>
        </w:rPr>
        <w:t>浚县纪委监委档案室智能密集架及温控系统、消防系统等采购项目</w:t>
      </w:r>
    </w:p>
    <w:p w14:paraId="65359DB6">
      <w:pPr>
        <w:keepNext w:val="0"/>
        <w:keepLines w:val="0"/>
        <w:pageBreakBefore w:val="0"/>
        <w:widowControl w:val="0"/>
        <w:kinsoku/>
        <w:wordWrap/>
        <w:overflowPunct/>
        <w:topLinePunct w:val="0"/>
        <w:autoSpaceDE w:val="0"/>
        <w:autoSpaceDN w:val="0"/>
        <w:bidi w:val="0"/>
        <w:adjustRightInd/>
        <w:snapToGrid w:val="0"/>
        <w:spacing w:line="400" w:lineRule="atLeast"/>
        <w:ind w:left="0" w:right="0"/>
        <w:jc w:val="center"/>
        <w:textAlignment w:val="auto"/>
        <w:outlineLvl w:val="1"/>
        <w:rPr>
          <w:rFonts w:hint="eastAsia" w:ascii="新宋体" w:hAnsi="新宋体" w:eastAsia="新宋体" w:cs="新宋体"/>
          <w:b w:val="0"/>
          <w:bCs w:val="0"/>
          <w:color w:val="auto"/>
          <w:kern w:val="21"/>
          <w:sz w:val="24"/>
          <w:szCs w:val="24"/>
          <w:lang w:val="en-US" w:eastAsia="zh-CN"/>
        </w:rPr>
      </w:pPr>
      <w:r>
        <w:rPr>
          <w:rFonts w:hint="eastAsia" w:ascii="新宋体" w:hAnsi="新宋体" w:eastAsia="新宋体" w:cs="新宋体"/>
          <w:b/>
          <w:color w:val="auto"/>
          <w:kern w:val="21"/>
          <w:sz w:val="24"/>
          <w:szCs w:val="24"/>
          <w:lang w:val="en-US" w:eastAsia="zh-CN"/>
        </w:rPr>
        <w:t>更正</w:t>
      </w:r>
      <w:r>
        <w:rPr>
          <w:rFonts w:hint="eastAsia" w:ascii="新宋体" w:hAnsi="新宋体" w:eastAsia="新宋体" w:cs="新宋体"/>
          <w:b/>
          <w:color w:val="auto"/>
          <w:kern w:val="21"/>
          <w:sz w:val="24"/>
          <w:szCs w:val="24"/>
        </w:rPr>
        <w:t>公告</w:t>
      </w:r>
      <w:bookmarkEnd w:id="0"/>
    </w:p>
    <w:p w14:paraId="6214282E">
      <w:pPr>
        <w:keepNext w:val="0"/>
        <w:keepLines w:val="0"/>
        <w:pageBreakBefore w:val="0"/>
        <w:widowControl w:val="0"/>
        <w:kinsoku/>
        <w:wordWrap/>
        <w:overflowPunct/>
        <w:topLinePunct w:val="0"/>
        <w:autoSpaceDE w:val="0"/>
        <w:autoSpaceDN w:val="0"/>
        <w:bidi w:val="0"/>
        <w:adjustRightInd/>
        <w:snapToGrid w:val="0"/>
        <w:spacing w:line="400" w:lineRule="atLeast"/>
        <w:jc w:val="left"/>
        <w:textAlignment w:val="auto"/>
        <w:rPr>
          <w:rFonts w:hint="eastAsia" w:ascii="新宋体" w:hAnsi="新宋体" w:eastAsia="新宋体" w:cs="新宋体"/>
          <w:b/>
          <w:bCs/>
          <w:kern w:val="21"/>
          <w:sz w:val="24"/>
          <w:szCs w:val="24"/>
        </w:rPr>
      </w:pPr>
      <w:r>
        <w:rPr>
          <w:rFonts w:hint="eastAsia" w:ascii="新宋体" w:hAnsi="新宋体" w:eastAsia="新宋体" w:cs="新宋体"/>
          <w:b/>
          <w:bCs/>
          <w:kern w:val="21"/>
          <w:sz w:val="24"/>
          <w:szCs w:val="24"/>
        </w:rPr>
        <w:t>一、项目基本情况</w:t>
      </w:r>
    </w:p>
    <w:p w14:paraId="0B08FD66">
      <w:pPr>
        <w:keepNext w:val="0"/>
        <w:keepLines w:val="0"/>
        <w:pageBreakBefore w:val="0"/>
        <w:widowControl w:val="0"/>
        <w:kinsoku/>
        <w:wordWrap/>
        <w:overflowPunct/>
        <w:topLinePunct w:val="0"/>
        <w:autoSpaceDE w:val="0"/>
        <w:autoSpaceDN w:val="0"/>
        <w:bidi w:val="0"/>
        <w:adjustRightInd/>
        <w:snapToGrid w:val="0"/>
        <w:spacing w:line="400" w:lineRule="atLeast"/>
        <w:ind w:firstLine="480" w:firstLineChars="200"/>
        <w:jc w:val="left"/>
        <w:textAlignment w:val="auto"/>
        <w:rPr>
          <w:rFonts w:hint="eastAsia" w:ascii="新宋体" w:hAnsi="新宋体" w:eastAsia="新宋体" w:cs="新宋体"/>
          <w:b w:val="0"/>
          <w:bCs w:val="0"/>
          <w:kern w:val="21"/>
          <w:sz w:val="24"/>
          <w:szCs w:val="24"/>
        </w:rPr>
      </w:pPr>
      <w:r>
        <w:rPr>
          <w:rFonts w:hint="eastAsia" w:ascii="新宋体" w:hAnsi="新宋体" w:eastAsia="新宋体" w:cs="新宋体"/>
          <w:b w:val="0"/>
          <w:bCs w:val="0"/>
          <w:kern w:val="21"/>
          <w:sz w:val="24"/>
          <w:szCs w:val="24"/>
        </w:rPr>
        <w:t>1、原公告的采购项目编号：</w:t>
      </w:r>
      <w:r>
        <w:rPr>
          <w:rFonts w:hint="eastAsia" w:ascii="新宋体" w:hAnsi="新宋体" w:eastAsia="新宋体" w:cs="新宋体"/>
          <w:b w:val="0"/>
          <w:bCs w:val="0"/>
          <w:kern w:val="21"/>
          <w:sz w:val="24"/>
          <w:szCs w:val="24"/>
          <w:lang w:eastAsia="zh-CN"/>
        </w:rPr>
        <w:t>浚财磋商采购-2025-</w:t>
      </w:r>
      <w:r>
        <w:rPr>
          <w:rFonts w:hint="eastAsia" w:ascii="新宋体" w:hAnsi="新宋体" w:eastAsia="新宋体" w:cs="新宋体"/>
          <w:b w:val="0"/>
          <w:bCs w:val="0"/>
          <w:kern w:val="21"/>
          <w:sz w:val="24"/>
          <w:szCs w:val="24"/>
          <w:lang w:val="en-US" w:eastAsia="zh-CN"/>
        </w:rPr>
        <w:t>46</w:t>
      </w:r>
    </w:p>
    <w:p w14:paraId="0A5EA8F5">
      <w:pPr>
        <w:keepNext w:val="0"/>
        <w:keepLines w:val="0"/>
        <w:pageBreakBefore w:val="0"/>
        <w:widowControl w:val="0"/>
        <w:kinsoku/>
        <w:wordWrap/>
        <w:overflowPunct/>
        <w:topLinePunct w:val="0"/>
        <w:autoSpaceDE w:val="0"/>
        <w:autoSpaceDN w:val="0"/>
        <w:bidi w:val="0"/>
        <w:adjustRightInd/>
        <w:snapToGrid w:val="0"/>
        <w:spacing w:line="400" w:lineRule="atLeast"/>
        <w:ind w:firstLine="480" w:firstLineChars="200"/>
        <w:jc w:val="left"/>
        <w:textAlignment w:val="auto"/>
        <w:rPr>
          <w:rFonts w:hint="eastAsia" w:ascii="新宋体" w:hAnsi="新宋体" w:eastAsia="新宋体" w:cs="新宋体"/>
          <w:b w:val="0"/>
          <w:bCs w:val="0"/>
          <w:kern w:val="21"/>
          <w:sz w:val="24"/>
          <w:szCs w:val="24"/>
          <w:lang w:eastAsia="zh-CN"/>
        </w:rPr>
      </w:pPr>
      <w:r>
        <w:rPr>
          <w:rFonts w:hint="eastAsia" w:ascii="新宋体" w:hAnsi="新宋体" w:eastAsia="新宋体" w:cs="新宋体"/>
          <w:b w:val="0"/>
          <w:bCs w:val="0"/>
          <w:kern w:val="21"/>
          <w:sz w:val="24"/>
          <w:szCs w:val="24"/>
        </w:rPr>
        <w:t>2、原公告的采购项目名称：</w:t>
      </w:r>
      <w:r>
        <w:rPr>
          <w:rFonts w:hint="eastAsia" w:ascii="新宋体" w:hAnsi="新宋体" w:eastAsia="新宋体" w:cs="新宋体"/>
          <w:b w:val="0"/>
          <w:bCs w:val="0"/>
          <w:kern w:val="21"/>
          <w:sz w:val="24"/>
          <w:szCs w:val="24"/>
          <w:lang w:eastAsia="zh-CN"/>
        </w:rPr>
        <w:t>浚县纪委监委档案室智能密集架及温控系统、消防系统等采购项目</w:t>
      </w:r>
    </w:p>
    <w:p w14:paraId="5E3C5E54">
      <w:pPr>
        <w:keepNext w:val="0"/>
        <w:keepLines w:val="0"/>
        <w:pageBreakBefore w:val="0"/>
        <w:widowControl w:val="0"/>
        <w:kinsoku/>
        <w:wordWrap/>
        <w:overflowPunct/>
        <w:topLinePunct w:val="0"/>
        <w:autoSpaceDE w:val="0"/>
        <w:autoSpaceDN w:val="0"/>
        <w:bidi w:val="0"/>
        <w:adjustRightInd/>
        <w:snapToGrid w:val="0"/>
        <w:spacing w:line="400" w:lineRule="atLeast"/>
        <w:ind w:firstLine="480" w:firstLineChars="200"/>
        <w:jc w:val="left"/>
        <w:textAlignment w:val="auto"/>
        <w:rPr>
          <w:rFonts w:hint="eastAsia" w:ascii="新宋体" w:hAnsi="新宋体" w:eastAsia="新宋体" w:cs="新宋体"/>
          <w:b w:val="0"/>
          <w:bCs w:val="0"/>
          <w:kern w:val="21"/>
          <w:sz w:val="24"/>
          <w:szCs w:val="24"/>
          <w:lang w:eastAsia="zh-CN"/>
        </w:rPr>
      </w:pPr>
      <w:r>
        <w:rPr>
          <w:rFonts w:hint="eastAsia" w:ascii="新宋体" w:hAnsi="新宋体" w:eastAsia="新宋体" w:cs="新宋体"/>
          <w:b w:val="0"/>
          <w:bCs w:val="0"/>
          <w:kern w:val="21"/>
          <w:sz w:val="24"/>
          <w:szCs w:val="24"/>
        </w:rPr>
        <w:t>3、首次公告日期及发布媒介：2025年</w:t>
      </w:r>
      <w:r>
        <w:rPr>
          <w:rFonts w:hint="eastAsia" w:ascii="新宋体" w:hAnsi="新宋体" w:eastAsia="新宋体" w:cs="新宋体"/>
          <w:b w:val="0"/>
          <w:bCs w:val="0"/>
          <w:kern w:val="21"/>
          <w:sz w:val="24"/>
          <w:szCs w:val="24"/>
          <w:lang w:val="en-US" w:eastAsia="zh-CN"/>
        </w:rPr>
        <w:t>7</w:t>
      </w:r>
      <w:r>
        <w:rPr>
          <w:rFonts w:hint="eastAsia" w:ascii="新宋体" w:hAnsi="新宋体" w:eastAsia="新宋体" w:cs="新宋体"/>
          <w:b w:val="0"/>
          <w:bCs w:val="0"/>
          <w:kern w:val="21"/>
          <w:sz w:val="24"/>
          <w:szCs w:val="24"/>
        </w:rPr>
        <w:t>月28日、《河南省政府采购网》《鹤壁市政府采购网》、《鹤壁市公共资源交易公共服务平台》</w:t>
      </w:r>
      <w:r>
        <w:rPr>
          <w:rFonts w:hint="eastAsia" w:ascii="新宋体" w:hAnsi="新宋体" w:eastAsia="新宋体" w:cs="新宋体"/>
          <w:b w:val="0"/>
          <w:bCs w:val="0"/>
          <w:kern w:val="21"/>
          <w:sz w:val="24"/>
          <w:szCs w:val="24"/>
          <w:lang w:eastAsia="zh-CN"/>
        </w:rPr>
        <w:t>。</w:t>
      </w:r>
    </w:p>
    <w:p w14:paraId="6AC8095E">
      <w:pPr>
        <w:keepNext w:val="0"/>
        <w:keepLines w:val="0"/>
        <w:pageBreakBefore w:val="0"/>
        <w:widowControl w:val="0"/>
        <w:kinsoku/>
        <w:wordWrap/>
        <w:overflowPunct/>
        <w:topLinePunct w:val="0"/>
        <w:autoSpaceDE w:val="0"/>
        <w:autoSpaceDN w:val="0"/>
        <w:bidi w:val="0"/>
        <w:adjustRightInd/>
        <w:snapToGrid w:val="0"/>
        <w:spacing w:line="400" w:lineRule="atLeast"/>
        <w:ind w:firstLine="480" w:firstLineChars="200"/>
        <w:jc w:val="left"/>
        <w:textAlignment w:val="auto"/>
        <w:rPr>
          <w:rFonts w:hint="eastAsia" w:ascii="新宋体" w:hAnsi="新宋体" w:eastAsia="新宋体" w:cs="新宋体"/>
          <w:b w:val="0"/>
          <w:bCs w:val="0"/>
          <w:kern w:val="21"/>
          <w:sz w:val="24"/>
          <w:szCs w:val="24"/>
        </w:rPr>
      </w:pPr>
      <w:r>
        <w:rPr>
          <w:rFonts w:hint="eastAsia" w:ascii="新宋体" w:hAnsi="新宋体" w:eastAsia="新宋体" w:cs="新宋体"/>
          <w:b w:val="0"/>
          <w:bCs w:val="0"/>
          <w:kern w:val="21"/>
          <w:sz w:val="24"/>
          <w:szCs w:val="24"/>
        </w:rPr>
        <w:t>4、原投标截止时间(投标文件递交截止时间)：2025年</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rPr>
        <w:t>月</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rPr>
        <w:t>日9时00分（北京时间）</w:t>
      </w:r>
    </w:p>
    <w:p w14:paraId="1ECE52AE">
      <w:pPr>
        <w:keepNext w:val="0"/>
        <w:keepLines w:val="0"/>
        <w:pageBreakBefore w:val="0"/>
        <w:widowControl w:val="0"/>
        <w:kinsoku/>
        <w:wordWrap/>
        <w:overflowPunct/>
        <w:topLinePunct w:val="0"/>
        <w:autoSpaceDE w:val="0"/>
        <w:autoSpaceDN w:val="0"/>
        <w:bidi w:val="0"/>
        <w:adjustRightInd/>
        <w:snapToGrid w:val="0"/>
        <w:spacing w:line="400" w:lineRule="atLeast"/>
        <w:jc w:val="left"/>
        <w:textAlignment w:val="auto"/>
        <w:rPr>
          <w:rFonts w:hint="eastAsia" w:ascii="新宋体" w:hAnsi="新宋体" w:eastAsia="新宋体" w:cs="新宋体"/>
          <w:b/>
          <w:bCs/>
          <w:kern w:val="21"/>
          <w:sz w:val="24"/>
          <w:szCs w:val="24"/>
        </w:rPr>
      </w:pPr>
      <w:r>
        <w:rPr>
          <w:rFonts w:hint="eastAsia" w:ascii="新宋体" w:hAnsi="新宋体" w:eastAsia="新宋体" w:cs="新宋体"/>
          <w:b/>
          <w:bCs/>
          <w:kern w:val="21"/>
          <w:sz w:val="24"/>
          <w:szCs w:val="24"/>
        </w:rPr>
        <w:t>二、更正信息</w:t>
      </w:r>
    </w:p>
    <w:p w14:paraId="0DCC024C">
      <w:pPr>
        <w:keepNext w:val="0"/>
        <w:keepLines w:val="0"/>
        <w:pageBreakBefore w:val="0"/>
        <w:widowControl w:val="0"/>
        <w:kinsoku/>
        <w:wordWrap/>
        <w:overflowPunct/>
        <w:topLinePunct w:val="0"/>
        <w:autoSpaceDE w:val="0"/>
        <w:autoSpaceDN w:val="0"/>
        <w:bidi w:val="0"/>
        <w:adjustRightInd/>
        <w:snapToGrid w:val="0"/>
        <w:spacing w:line="400" w:lineRule="atLeast"/>
        <w:ind w:firstLine="480" w:firstLineChars="200"/>
        <w:jc w:val="left"/>
        <w:textAlignment w:val="auto"/>
        <w:rPr>
          <w:rFonts w:hint="eastAsia" w:ascii="新宋体" w:hAnsi="新宋体" w:eastAsia="新宋体" w:cs="新宋体"/>
          <w:b w:val="0"/>
          <w:bCs w:val="0"/>
          <w:kern w:val="21"/>
          <w:sz w:val="24"/>
          <w:szCs w:val="24"/>
        </w:rPr>
      </w:pPr>
      <w:r>
        <w:rPr>
          <w:rFonts w:hint="eastAsia" w:ascii="新宋体" w:hAnsi="新宋体" w:eastAsia="新宋体" w:cs="新宋体"/>
          <w:b w:val="0"/>
          <w:bCs w:val="0"/>
          <w:kern w:val="21"/>
          <w:sz w:val="24"/>
          <w:szCs w:val="24"/>
        </w:rPr>
        <w:t>1、更正事项：</w:t>
      </w:r>
      <w:r>
        <w:rPr>
          <w:rFonts w:hint="eastAsia" w:ascii="新宋体" w:hAnsi="新宋体" w:eastAsia="新宋体" w:cs="新宋体"/>
          <w:b w:val="0"/>
          <w:bCs w:val="0"/>
          <w:kern w:val="21"/>
          <w:sz w:val="24"/>
          <w:szCs w:val="24"/>
          <w:lang w:val="en-US" w:eastAsia="zh-CN"/>
        </w:rPr>
        <w:sym w:font="Wingdings" w:char="00A8"/>
      </w:r>
      <w:r>
        <w:rPr>
          <w:rFonts w:hint="eastAsia" w:ascii="新宋体" w:hAnsi="新宋体" w:eastAsia="新宋体" w:cs="新宋体"/>
          <w:b w:val="0"/>
          <w:bCs w:val="0"/>
          <w:kern w:val="21"/>
          <w:sz w:val="24"/>
          <w:szCs w:val="24"/>
        </w:rPr>
        <w:t xml:space="preserve"> 采购公告</w:t>
      </w:r>
      <w:r>
        <w:rPr>
          <w:rFonts w:hint="eastAsia" w:ascii="新宋体" w:hAnsi="新宋体" w:eastAsia="新宋体" w:cs="新宋体"/>
          <w:b w:val="0"/>
          <w:bCs w:val="0"/>
          <w:kern w:val="21"/>
          <w:sz w:val="24"/>
          <w:szCs w:val="24"/>
          <w:lang w:val="en-US" w:eastAsia="zh-CN"/>
        </w:rPr>
        <w:t xml:space="preserve"> </w:t>
      </w:r>
      <w:r>
        <w:rPr>
          <w:rFonts w:hint="eastAsia" w:ascii="新宋体" w:hAnsi="新宋体" w:eastAsia="新宋体" w:cs="新宋体"/>
          <w:b w:val="0"/>
          <w:bCs w:val="0"/>
          <w:kern w:val="21"/>
          <w:sz w:val="24"/>
          <w:szCs w:val="24"/>
          <w:lang w:val="en-US" w:eastAsia="zh-CN"/>
        </w:rPr>
        <w:sym w:font="Wingdings" w:char="00FE"/>
      </w:r>
      <w:r>
        <w:rPr>
          <w:rFonts w:hint="eastAsia" w:ascii="新宋体" w:hAnsi="新宋体" w:eastAsia="新宋体" w:cs="新宋体"/>
          <w:b w:val="0"/>
          <w:bCs w:val="0"/>
          <w:kern w:val="21"/>
          <w:sz w:val="24"/>
          <w:szCs w:val="24"/>
        </w:rPr>
        <w:t>采购文件</w:t>
      </w:r>
    </w:p>
    <w:p w14:paraId="393F8C73">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highlight w:val="none"/>
        </w:rPr>
      </w:pPr>
      <w:r>
        <w:rPr>
          <w:rFonts w:hint="eastAsia" w:ascii="新宋体" w:hAnsi="新宋体" w:eastAsia="新宋体" w:cs="新宋体"/>
          <w:b w:val="0"/>
          <w:bCs w:val="0"/>
          <w:color w:val="auto"/>
          <w:kern w:val="21"/>
          <w:sz w:val="24"/>
          <w:szCs w:val="24"/>
          <w:highlight w:val="none"/>
        </w:rPr>
        <w:t>2、原文件获取时间：2025年</w:t>
      </w:r>
      <w:r>
        <w:rPr>
          <w:rFonts w:hint="eastAsia" w:ascii="新宋体" w:hAnsi="新宋体" w:eastAsia="新宋体" w:cs="新宋体"/>
          <w:b w:val="0"/>
          <w:bCs w:val="0"/>
          <w:color w:val="auto"/>
          <w:kern w:val="21"/>
          <w:sz w:val="24"/>
          <w:szCs w:val="24"/>
          <w:highlight w:val="none"/>
          <w:lang w:val="en-US" w:eastAsia="zh-CN"/>
        </w:rPr>
        <w:t>7</w:t>
      </w:r>
      <w:r>
        <w:rPr>
          <w:rFonts w:hint="eastAsia" w:ascii="新宋体" w:hAnsi="新宋体" w:eastAsia="新宋体" w:cs="新宋体"/>
          <w:b w:val="0"/>
          <w:bCs w:val="0"/>
          <w:color w:val="auto"/>
          <w:kern w:val="21"/>
          <w:sz w:val="24"/>
          <w:szCs w:val="24"/>
          <w:highlight w:val="none"/>
        </w:rPr>
        <w:t>月28日至2025年</w:t>
      </w:r>
      <w:r>
        <w:rPr>
          <w:rFonts w:hint="eastAsia" w:ascii="新宋体" w:hAnsi="新宋体" w:eastAsia="新宋体" w:cs="新宋体"/>
          <w:b w:val="0"/>
          <w:bCs w:val="0"/>
          <w:color w:val="auto"/>
          <w:kern w:val="21"/>
          <w:sz w:val="24"/>
          <w:szCs w:val="24"/>
          <w:highlight w:val="none"/>
          <w:lang w:val="en-US" w:eastAsia="zh-CN"/>
        </w:rPr>
        <w:t>8</w:t>
      </w:r>
      <w:r>
        <w:rPr>
          <w:rFonts w:hint="eastAsia" w:ascii="新宋体" w:hAnsi="新宋体" w:eastAsia="新宋体" w:cs="新宋体"/>
          <w:b w:val="0"/>
          <w:bCs w:val="0"/>
          <w:color w:val="auto"/>
          <w:kern w:val="21"/>
          <w:sz w:val="24"/>
          <w:szCs w:val="24"/>
          <w:highlight w:val="none"/>
        </w:rPr>
        <w:t>月</w:t>
      </w:r>
      <w:r>
        <w:rPr>
          <w:rFonts w:hint="eastAsia" w:ascii="新宋体" w:hAnsi="新宋体" w:eastAsia="新宋体" w:cs="新宋体"/>
          <w:b w:val="0"/>
          <w:bCs w:val="0"/>
          <w:color w:val="auto"/>
          <w:kern w:val="21"/>
          <w:sz w:val="24"/>
          <w:szCs w:val="24"/>
          <w:highlight w:val="none"/>
          <w:lang w:val="en-US" w:eastAsia="zh-CN"/>
        </w:rPr>
        <w:t>4</w:t>
      </w:r>
      <w:r>
        <w:rPr>
          <w:rFonts w:hint="eastAsia" w:ascii="新宋体" w:hAnsi="新宋体" w:eastAsia="新宋体" w:cs="新宋体"/>
          <w:b w:val="0"/>
          <w:bCs w:val="0"/>
          <w:color w:val="auto"/>
          <w:kern w:val="21"/>
          <w:sz w:val="24"/>
          <w:szCs w:val="24"/>
          <w:highlight w:val="none"/>
        </w:rPr>
        <w:t>日（北京时间）</w:t>
      </w:r>
    </w:p>
    <w:p w14:paraId="1856ED20">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highlight w:val="none"/>
        </w:rPr>
      </w:pPr>
      <w:r>
        <w:rPr>
          <w:rFonts w:hint="eastAsia" w:ascii="新宋体" w:hAnsi="新宋体" w:eastAsia="新宋体" w:cs="新宋体"/>
          <w:b w:val="0"/>
          <w:bCs w:val="0"/>
          <w:color w:val="auto"/>
          <w:kern w:val="21"/>
          <w:sz w:val="24"/>
          <w:szCs w:val="24"/>
          <w:highlight w:val="none"/>
        </w:rPr>
        <w:t>文件获取截至时间变更为：2025年</w:t>
      </w:r>
      <w:r>
        <w:rPr>
          <w:rFonts w:hint="eastAsia" w:ascii="新宋体" w:hAnsi="新宋体" w:eastAsia="新宋体" w:cs="新宋体"/>
          <w:b w:val="0"/>
          <w:bCs w:val="0"/>
          <w:color w:val="auto"/>
          <w:kern w:val="21"/>
          <w:sz w:val="24"/>
          <w:szCs w:val="24"/>
          <w:highlight w:val="none"/>
          <w:lang w:val="en-US" w:eastAsia="zh-CN"/>
        </w:rPr>
        <w:t>8</w:t>
      </w:r>
      <w:r>
        <w:rPr>
          <w:rFonts w:hint="eastAsia" w:ascii="新宋体" w:hAnsi="新宋体" w:eastAsia="新宋体" w:cs="新宋体"/>
          <w:b w:val="0"/>
          <w:bCs w:val="0"/>
          <w:color w:val="auto"/>
          <w:kern w:val="21"/>
          <w:sz w:val="24"/>
          <w:szCs w:val="24"/>
          <w:highlight w:val="none"/>
        </w:rPr>
        <w:t>月</w:t>
      </w:r>
      <w:r>
        <w:rPr>
          <w:rFonts w:hint="eastAsia" w:ascii="新宋体" w:hAnsi="新宋体" w:eastAsia="新宋体" w:cs="新宋体"/>
          <w:b w:val="0"/>
          <w:bCs w:val="0"/>
          <w:color w:val="auto"/>
          <w:kern w:val="21"/>
          <w:sz w:val="24"/>
          <w:szCs w:val="24"/>
          <w:highlight w:val="none"/>
          <w:lang w:val="en-US" w:eastAsia="zh-CN"/>
        </w:rPr>
        <w:t>4</w:t>
      </w:r>
      <w:r>
        <w:rPr>
          <w:rFonts w:hint="eastAsia" w:ascii="新宋体" w:hAnsi="新宋体" w:eastAsia="新宋体" w:cs="新宋体"/>
          <w:b w:val="0"/>
          <w:bCs w:val="0"/>
          <w:color w:val="auto"/>
          <w:kern w:val="21"/>
          <w:sz w:val="24"/>
          <w:szCs w:val="24"/>
          <w:highlight w:val="none"/>
        </w:rPr>
        <w:t>日（北京时间）</w:t>
      </w:r>
    </w:p>
    <w:p w14:paraId="14459350">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highlight w:val="none"/>
        </w:rPr>
      </w:pPr>
      <w:r>
        <w:rPr>
          <w:rFonts w:hint="eastAsia" w:ascii="新宋体" w:hAnsi="新宋体" w:eastAsia="新宋体" w:cs="新宋体"/>
          <w:b w:val="0"/>
          <w:bCs w:val="0"/>
          <w:color w:val="auto"/>
          <w:kern w:val="21"/>
          <w:sz w:val="24"/>
          <w:szCs w:val="24"/>
          <w:highlight w:val="none"/>
        </w:rPr>
        <w:t>3、原开标时间：2025年</w:t>
      </w:r>
      <w:r>
        <w:rPr>
          <w:rFonts w:hint="eastAsia" w:ascii="新宋体" w:hAnsi="新宋体" w:eastAsia="新宋体" w:cs="新宋体"/>
          <w:b w:val="0"/>
          <w:bCs w:val="0"/>
          <w:color w:val="auto"/>
          <w:kern w:val="21"/>
          <w:sz w:val="24"/>
          <w:szCs w:val="24"/>
          <w:highlight w:val="none"/>
          <w:lang w:val="en-US" w:eastAsia="zh-CN"/>
        </w:rPr>
        <w:t>8</w:t>
      </w:r>
      <w:r>
        <w:rPr>
          <w:rFonts w:hint="eastAsia" w:ascii="新宋体" w:hAnsi="新宋体" w:eastAsia="新宋体" w:cs="新宋体"/>
          <w:b w:val="0"/>
          <w:bCs w:val="0"/>
          <w:color w:val="auto"/>
          <w:kern w:val="21"/>
          <w:sz w:val="24"/>
          <w:szCs w:val="24"/>
          <w:highlight w:val="none"/>
        </w:rPr>
        <w:t>月</w:t>
      </w:r>
      <w:r>
        <w:rPr>
          <w:rFonts w:hint="eastAsia" w:ascii="新宋体" w:hAnsi="新宋体" w:eastAsia="新宋体" w:cs="新宋体"/>
          <w:b w:val="0"/>
          <w:bCs w:val="0"/>
          <w:color w:val="auto"/>
          <w:kern w:val="21"/>
          <w:sz w:val="24"/>
          <w:szCs w:val="24"/>
          <w:highlight w:val="none"/>
          <w:lang w:val="en-US" w:eastAsia="zh-CN"/>
        </w:rPr>
        <w:t>8</w:t>
      </w:r>
      <w:r>
        <w:rPr>
          <w:rFonts w:hint="eastAsia" w:ascii="新宋体" w:hAnsi="新宋体" w:eastAsia="新宋体" w:cs="新宋体"/>
          <w:b w:val="0"/>
          <w:bCs w:val="0"/>
          <w:color w:val="auto"/>
          <w:kern w:val="21"/>
          <w:sz w:val="24"/>
          <w:szCs w:val="24"/>
          <w:highlight w:val="none"/>
        </w:rPr>
        <w:t>日9时00分（北京时间）</w:t>
      </w:r>
    </w:p>
    <w:p w14:paraId="0CDDBBA4">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rPr>
      </w:pPr>
      <w:r>
        <w:rPr>
          <w:rFonts w:hint="eastAsia" w:ascii="新宋体" w:hAnsi="新宋体" w:eastAsia="新宋体" w:cs="新宋体"/>
          <w:b w:val="0"/>
          <w:bCs w:val="0"/>
          <w:color w:val="auto"/>
          <w:kern w:val="21"/>
          <w:sz w:val="24"/>
          <w:szCs w:val="24"/>
          <w:highlight w:val="none"/>
        </w:rPr>
        <w:t>开标时间变更为：</w:t>
      </w:r>
      <w:r>
        <w:rPr>
          <w:rFonts w:hint="eastAsia" w:ascii="新宋体" w:hAnsi="新宋体" w:eastAsia="新宋体" w:cs="新宋体"/>
          <w:b w:val="0"/>
          <w:bCs w:val="0"/>
          <w:kern w:val="21"/>
          <w:sz w:val="24"/>
          <w:szCs w:val="24"/>
          <w:highlight w:val="none"/>
        </w:rPr>
        <w:t>2025年</w:t>
      </w:r>
      <w:r>
        <w:rPr>
          <w:rFonts w:hint="eastAsia" w:ascii="新宋体" w:hAnsi="新宋体" w:eastAsia="新宋体" w:cs="新宋体"/>
          <w:b w:val="0"/>
          <w:bCs w:val="0"/>
          <w:kern w:val="21"/>
          <w:sz w:val="24"/>
          <w:szCs w:val="24"/>
          <w:highlight w:val="none"/>
          <w:lang w:val="en-US" w:eastAsia="zh-CN"/>
        </w:rPr>
        <w:t>8</w:t>
      </w:r>
      <w:r>
        <w:rPr>
          <w:rFonts w:hint="eastAsia" w:ascii="新宋体" w:hAnsi="新宋体" w:eastAsia="新宋体" w:cs="新宋体"/>
          <w:b w:val="0"/>
          <w:bCs w:val="0"/>
          <w:kern w:val="21"/>
          <w:sz w:val="24"/>
          <w:szCs w:val="24"/>
          <w:highlight w:val="none"/>
        </w:rPr>
        <w:t>月</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rPr>
        <w:t>日9时00分</w:t>
      </w:r>
      <w:r>
        <w:rPr>
          <w:rFonts w:hint="eastAsia" w:ascii="新宋体" w:hAnsi="新宋体" w:eastAsia="新宋体" w:cs="新宋体"/>
          <w:b w:val="0"/>
          <w:bCs w:val="0"/>
          <w:color w:val="auto"/>
          <w:kern w:val="21"/>
          <w:sz w:val="24"/>
          <w:szCs w:val="24"/>
        </w:rPr>
        <w:t>（北京时间）</w:t>
      </w:r>
    </w:p>
    <w:p w14:paraId="589ADCBE">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rPr>
      </w:pPr>
      <w:r>
        <w:rPr>
          <w:rFonts w:hint="eastAsia" w:ascii="新宋体" w:hAnsi="新宋体" w:eastAsia="新宋体" w:cs="新宋体"/>
          <w:b w:val="0"/>
          <w:bCs w:val="0"/>
          <w:color w:val="auto"/>
          <w:kern w:val="21"/>
          <w:sz w:val="24"/>
          <w:szCs w:val="24"/>
        </w:rPr>
        <w:t>4、原采购信息内容</w:t>
      </w:r>
    </w:p>
    <w:p w14:paraId="0B82EAF5">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240" w:firstLineChars="100"/>
        <w:jc w:val="left"/>
        <w:textAlignment w:val="auto"/>
        <w:rPr>
          <w:rFonts w:hint="default" w:ascii="新宋体" w:hAnsi="新宋体" w:eastAsia="新宋体" w:cs="新宋体"/>
          <w:b w:val="0"/>
          <w:bCs w:val="0"/>
          <w:color w:val="auto"/>
          <w:kern w:val="21"/>
          <w:sz w:val="24"/>
          <w:szCs w:val="24"/>
          <w:lang w:val="en-US" w:eastAsia="zh-CN"/>
        </w:rPr>
      </w:pPr>
      <w:r>
        <w:rPr>
          <w:rFonts w:hint="eastAsia" w:ascii="新宋体" w:hAnsi="新宋体" w:eastAsia="新宋体" w:cs="新宋体"/>
          <w:b w:val="0"/>
          <w:bCs w:val="0"/>
          <w:color w:val="auto"/>
          <w:kern w:val="21"/>
          <w:sz w:val="24"/>
          <w:szCs w:val="24"/>
        </w:rPr>
        <w:t>原</w:t>
      </w:r>
      <w:r>
        <w:rPr>
          <w:rFonts w:hint="eastAsia" w:ascii="新宋体" w:hAnsi="新宋体" w:eastAsia="新宋体" w:cs="新宋体"/>
          <w:b w:val="0"/>
          <w:bCs w:val="0"/>
          <w:color w:val="auto"/>
          <w:kern w:val="21"/>
          <w:sz w:val="24"/>
          <w:szCs w:val="24"/>
          <w:lang w:val="en-US" w:eastAsia="zh-CN"/>
        </w:rPr>
        <w:t>磋商</w:t>
      </w:r>
      <w:r>
        <w:rPr>
          <w:rFonts w:hint="eastAsia" w:ascii="新宋体" w:hAnsi="新宋体" w:eastAsia="新宋体" w:cs="新宋体"/>
          <w:b w:val="0"/>
          <w:bCs w:val="0"/>
          <w:color w:val="auto"/>
          <w:kern w:val="21"/>
          <w:sz w:val="24"/>
          <w:szCs w:val="24"/>
        </w:rPr>
        <w:t>文件</w:t>
      </w:r>
      <w:r>
        <w:rPr>
          <w:rFonts w:hint="eastAsia" w:ascii="新宋体" w:hAnsi="新宋体" w:eastAsia="新宋体" w:cs="新宋体"/>
          <w:b w:val="0"/>
          <w:bCs w:val="0"/>
          <w:color w:val="auto"/>
          <w:kern w:val="21"/>
          <w:sz w:val="24"/>
          <w:szCs w:val="24"/>
          <w:lang w:eastAsia="zh-CN"/>
        </w:rPr>
        <w:t>“</w:t>
      </w:r>
      <w:r>
        <w:rPr>
          <w:rFonts w:hint="eastAsia" w:ascii="新宋体" w:hAnsi="新宋体" w:eastAsia="新宋体" w:cs="新宋体"/>
          <w:b w:val="0"/>
          <w:bCs w:val="0"/>
          <w:color w:val="auto"/>
          <w:kern w:val="21"/>
          <w:sz w:val="24"/>
          <w:szCs w:val="24"/>
        </w:rPr>
        <w:t>第</w:t>
      </w:r>
      <w:r>
        <w:rPr>
          <w:rFonts w:hint="eastAsia" w:ascii="新宋体" w:hAnsi="新宋体" w:eastAsia="新宋体" w:cs="新宋体"/>
          <w:b w:val="0"/>
          <w:bCs w:val="0"/>
          <w:color w:val="auto"/>
          <w:kern w:val="21"/>
          <w:sz w:val="24"/>
          <w:szCs w:val="24"/>
          <w:lang w:val="en-US" w:eastAsia="zh-CN"/>
        </w:rPr>
        <w:t>四</w:t>
      </w:r>
      <w:r>
        <w:rPr>
          <w:rFonts w:hint="eastAsia" w:ascii="新宋体" w:hAnsi="新宋体" w:eastAsia="新宋体" w:cs="新宋体"/>
          <w:b w:val="0"/>
          <w:bCs w:val="0"/>
          <w:color w:val="auto"/>
          <w:kern w:val="21"/>
          <w:sz w:val="24"/>
          <w:szCs w:val="24"/>
        </w:rPr>
        <w:t xml:space="preserve">部分 </w:t>
      </w:r>
      <w:r>
        <w:rPr>
          <w:rFonts w:hint="eastAsia" w:ascii="新宋体" w:hAnsi="新宋体" w:eastAsia="新宋体" w:cs="新宋体"/>
          <w:b w:val="0"/>
          <w:bCs w:val="0"/>
          <w:color w:val="auto"/>
          <w:kern w:val="21"/>
          <w:sz w:val="24"/>
          <w:szCs w:val="24"/>
          <w:lang w:val="en-US" w:eastAsia="zh-CN"/>
        </w:rPr>
        <w:t>技术标准和要求</w:t>
      </w:r>
      <w:r>
        <w:rPr>
          <w:rFonts w:hint="eastAsia" w:ascii="新宋体" w:hAnsi="新宋体" w:eastAsia="新宋体" w:cs="新宋体"/>
          <w:b w:val="0"/>
          <w:bCs w:val="0"/>
          <w:color w:val="auto"/>
          <w:kern w:val="21"/>
          <w:sz w:val="24"/>
          <w:szCs w:val="24"/>
          <w:lang w:eastAsia="zh-CN"/>
        </w:rPr>
        <w:t>”</w:t>
      </w:r>
      <w:r>
        <w:rPr>
          <w:rFonts w:hint="eastAsia" w:ascii="新宋体" w:hAnsi="新宋体" w:eastAsia="新宋体" w:cs="新宋体"/>
          <w:b w:val="0"/>
          <w:bCs w:val="0"/>
          <w:color w:val="auto"/>
          <w:kern w:val="21"/>
          <w:sz w:val="24"/>
          <w:szCs w:val="24"/>
        </w:rPr>
        <w:t>中</w:t>
      </w:r>
      <w:r>
        <w:rPr>
          <w:rFonts w:hint="eastAsia" w:ascii="新宋体" w:hAnsi="新宋体" w:eastAsia="新宋体" w:cs="新宋体"/>
          <w:b w:val="0"/>
          <w:bCs w:val="0"/>
          <w:color w:val="auto"/>
          <w:kern w:val="21"/>
          <w:sz w:val="24"/>
          <w:szCs w:val="24"/>
          <w:lang w:val="en-US" w:eastAsia="zh-CN"/>
        </w:rPr>
        <w:t>的全部要求。</w:t>
      </w:r>
    </w:p>
    <w:p w14:paraId="204E842C">
      <w:pPr>
        <w:keepNext w:val="0"/>
        <w:keepLines w:val="0"/>
        <w:pageBreakBefore w:val="0"/>
        <w:widowControl w:val="0"/>
        <w:kinsoku/>
        <w:wordWrap/>
        <w:overflowPunct/>
        <w:topLinePunct w:val="0"/>
        <w:autoSpaceDE w:val="0"/>
        <w:autoSpaceDN w:val="0"/>
        <w:bidi w:val="0"/>
        <w:adjustRightInd/>
        <w:snapToGrid w:val="0"/>
        <w:spacing w:line="400" w:lineRule="atLeast"/>
        <w:ind w:left="418" w:leftChars="190" w:firstLine="0" w:firstLineChars="0"/>
        <w:jc w:val="left"/>
        <w:textAlignment w:val="auto"/>
        <w:rPr>
          <w:rFonts w:hint="eastAsia" w:ascii="新宋体" w:hAnsi="新宋体" w:eastAsia="新宋体" w:cs="新宋体"/>
          <w:b w:val="0"/>
          <w:bCs w:val="0"/>
          <w:color w:val="auto"/>
          <w:kern w:val="21"/>
          <w:sz w:val="24"/>
          <w:szCs w:val="24"/>
          <w:lang w:val="en-US" w:eastAsia="zh-CN"/>
        </w:rPr>
      </w:pPr>
      <w:r>
        <w:rPr>
          <w:rFonts w:hint="eastAsia" w:ascii="新宋体" w:hAnsi="新宋体" w:eastAsia="新宋体" w:cs="新宋体"/>
          <w:b w:val="0"/>
          <w:bCs w:val="0"/>
          <w:color w:val="auto"/>
          <w:kern w:val="21"/>
          <w:sz w:val="24"/>
          <w:szCs w:val="24"/>
          <w:lang w:val="en-US" w:eastAsia="zh-CN"/>
        </w:rPr>
        <w:t>变更为：</w:t>
      </w:r>
    </w:p>
    <w:p w14:paraId="447EB618">
      <w:pPr>
        <w:keepNext w:val="0"/>
        <w:keepLines w:val="0"/>
        <w:pageBreakBefore w:val="0"/>
        <w:kinsoku/>
        <w:wordWrap/>
        <w:overflowPunct/>
        <w:topLinePunct w:val="0"/>
        <w:bidi w:val="0"/>
        <w:adjustRightInd w:val="0"/>
        <w:snapToGrid w:val="0"/>
        <w:spacing w:line="400" w:lineRule="atLeast"/>
        <w:ind w:firstLine="720" w:firstLineChars="300"/>
        <w:textAlignment w:val="auto"/>
        <w:rPr>
          <w:rFonts w:hint="default" w:ascii="新宋体" w:hAnsi="新宋体" w:eastAsia="新宋体" w:cs="新宋体"/>
          <w:b w:val="0"/>
          <w:bCs w:val="0"/>
          <w:color w:val="auto"/>
          <w:kern w:val="21"/>
          <w:sz w:val="24"/>
          <w:szCs w:val="24"/>
          <w:lang w:val="en-US" w:eastAsia="zh-CN"/>
        </w:rPr>
      </w:pPr>
      <w:r>
        <w:rPr>
          <w:rFonts w:hint="eastAsia" w:ascii="新宋体" w:hAnsi="新宋体" w:eastAsia="新宋体" w:cs="新宋体"/>
          <w:b w:val="0"/>
          <w:bCs w:val="0"/>
          <w:color w:val="auto"/>
          <w:kern w:val="21"/>
          <w:sz w:val="24"/>
          <w:szCs w:val="24"/>
          <w:lang w:val="en-US" w:eastAsia="zh-CN"/>
        </w:rPr>
        <w:t>对磋商</w:t>
      </w:r>
      <w:r>
        <w:rPr>
          <w:rFonts w:hint="eastAsia" w:ascii="新宋体" w:hAnsi="新宋体" w:eastAsia="新宋体" w:cs="新宋体"/>
          <w:b w:val="0"/>
          <w:bCs w:val="0"/>
          <w:color w:val="auto"/>
          <w:kern w:val="21"/>
          <w:sz w:val="24"/>
          <w:szCs w:val="24"/>
        </w:rPr>
        <w:t>文件</w:t>
      </w:r>
      <w:r>
        <w:rPr>
          <w:rFonts w:hint="eastAsia" w:ascii="新宋体" w:hAnsi="新宋体" w:eastAsia="新宋体" w:cs="新宋体"/>
          <w:b w:val="0"/>
          <w:bCs w:val="0"/>
          <w:color w:val="auto"/>
          <w:kern w:val="21"/>
          <w:sz w:val="24"/>
          <w:szCs w:val="24"/>
          <w:lang w:eastAsia="zh-CN"/>
        </w:rPr>
        <w:t>“</w:t>
      </w:r>
      <w:r>
        <w:rPr>
          <w:rFonts w:hint="eastAsia" w:ascii="新宋体" w:hAnsi="新宋体" w:eastAsia="新宋体" w:cs="新宋体"/>
          <w:b w:val="0"/>
          <w:bCs w:val="0"/>
          <w:color w:val="auto"/>
          <w:kern w:val="21"/>
          <w:sz w:val="24"/>
          <w:szCs w:val="24"/>
        </w:rPr>
        <w:t>第</w:t>
      </w:r>
      <w:r>
        <w:rPr>
          <w:rFonts w:hint="eastAsia" w:ascii="新宋体" w:hAnsi="新宋体" w:eastAsia="新宋体" w:cs="新宋体"/>
          <w:b w:val="0"/>
          <w:bCs w:val="0"/>
          <w:color w:val="auto"/>
          <w:kern w:val="21"/>
          <w:sz w:val="24"/>
          <w:szCs w:val="24"/>
          <w:lang w:val="en-US" w:eastAsia="zh-CN"/>
        </w:rPr>
        <w:t>四</w:t>
      </w:r>
      <w:r>
        <w:rPr>
          <w:rFonts w:hint="eastAsia" w:ascii="新宋体" w:hAnsi="新宋体" w:eastAsia="新宋体" w:cs="新宋体"/>
          <w:b w:val="0"/>
          <w:bCs w:val="0"/>
          <w:color w:val="auto"/>
          <w:kern w:val="21"/>
          <w:sz w:val="24"/>
          <w:szCs w:val="24"/>
        </w:rPr>
        <w:t xml:space="preserve">部分 </w:t>
      </w:r>
      <w:r>
        <w:rPr>
          <w:rFonts w:hint="eastAsia" w:ascii="新宋体" w:hAnsi="新宋体" w:eastAsia="新宋体" w:cs="新宋体"/>
          <w:b w:val="0"/>
          <w:bCs w:val="0"/>
          <w:color w:val="auto"/>
          <w:kern w:val="21"/>
          <w:sz w:val="24"/>
          <w:szCs w:val="24"/>
          <w:lang w:val="en-US" w:eastAsia="zh-CN"/>
        </w:rPr>
        <w:t>技术标准和要求</w:t>
      </w:r>
      <w:r>
        <w:rPr>
          <w:rFonts w:hint="eastAsia" w:ascii="新宋体" w:hAnsi="新宋体" w:eastAsia="新宋体" w:cs="新宋体"/>
          <w:b w:val="0"/>
          <w:bCs w:val="0"/>
          <w:color w:val="auto"/>
          <w:kern w:val="21"/>
          <w:sz w:val="24"/>
          <w:szCs w:val="24"/>
          <w:lang w:eastAsia="zh-CN"/>
        </w:rPr>
        <w:t>”</w:t>
      </w:r>
      <w:r>
        <w:rPr>
          <w:rFonts w:hint="eastAsia" w:ascii="新宋体" w:hAnsi="新宋体" w:eastAsia="新宋体" w:cs="新宋体"/>
          <w:b w:val="0"/>
          <w:bCs w:val="0"/>
          <w:color w:val="auto"/>
          <w:kern w:val="21"/>
          <w:sz w:val="24"/>
          <w:szCs w:val="24"/>
        </w:rPr>
        <w:t>中</w:t>
      </w:r>
      <w:r>
        <w:rPr>
          <w:rFonts w:hint="eastAsia" w:ascii="新宋体" w:hAnsi="新宋体" w:eastAsia="新宋体" w:cs="新宋体"/>
          <w:b w:val="0"/>
          <w:bCs w:val="0"/>
          <w:color w:val="auto"/>
          <w:kern w:val="21"/>
          <w:sz w:val="24"/>
          <w:szCs w:val="24"/>
          <w:lang w:val="en-US" w:eastAsia="zh-CN"/>
        </w:rPr>
        <w:t>的全部要求进行变更，变更后的内容详见附件。</w:t>
      </w:r>
    </w:p>
    <w:p w14:paraId="6250ECE4">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宋体" w:hAnsi="宋体" w:eastAsia="宋体" w:cs="宋体"/>
          <w:color w:val="auto"/>
          <w:kern w:val="21"/>
          <w:sz w:val="24"/>
          <w:szCs w:val="24"/>
          <w:highlight w:val="none"/>
          <w:lang w:val="en-US" w:eastAsia="zh-CN"/>
        </w:rPr>
      </w:pPr>
      <w:r>
        <w:rPr>
          <w:rFonts w:hint="eastAsia"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lang w:val="en-US" w:eastAsia="zh-CN"/>
        </w:rPr>
        <w:t>文件提交</w:t>
      </w:r>
    </w:p>
    <w:p w14:paraId="351EEF1E">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lang w:val="en-US" w:eastAsia="zh-CN"/>
        </w:rPr>
        <w:t>时间：</w:t>
      </w:r>
      <w:r>
        <w:rPr>
          <w:rFonts w:hint="eastAsia" w:ascii="新宋体" w:hAnsi="新宋体" w:eastAsia="新宋体" w:cs="新宋体"/>
          <w:b w:val="0"/>
          <w:bCs w:val="0"/>
          <w:kern w:val="21"/>
          <w:sz w:val="24"/>
          <w:szCs w:val="24"/>
          <w:lang w:eastAsia="zh-CN"/>
        </w:rPr>
        <w:t>2025年</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lang w:eastAsia="zh-CN"/>
        </w:rPr>
        <w:t>月</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lang w:eastAsia="zh-CN"/>
        </w:rPr>
        <w:t xml:space="preserve">日9时00分 </w:t>
      </w:r>
    </w:p>
    <w:p w14:paraId="589F93DD">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lang w:val="en-US" w:eastAsia="zh-CN"/>
        </w:rPr>
        <w:t>地点：浚县公共资源交易中心第</w:t>
      </w:r>
      <w:r>
        <w:rPr>
          <w:rFonts w:hint="eastAsia" w:cs="宋体"/>
          <w:color w:val="auto"/>
          <w:kern w:val="21"/>
          <w:sz w:val="24"/>
          <w:szCs w:val="24"/>
          <w:highlight w:val="none"/>
          <w:lang w:val="en-US" w:eastAsia="zh-CN"/>
        </w:rPr>
        <w:t>三</w:t>
      </w:r>
      <w:r>
        <w:rPr>
          <w:rFonts w:hint="eastAsia" w:ascii="宋体" w:hAnsi="宋体" w:eastAsia="宋体" w:cs="宋体"/>
          <w:color w:val="auto"/>
          <w:kern w:val="21"/>
          <w:sz w:val="24"/>
          <w:szCs w:val="24"/>
          <w:highlight w:val="none"/>
          <w:lang w:val="en-US" w:eastAsia="zh-CN"/>
        </w:rPr>
        <w:t>远程开标室，</w:t>
      </w:r>
      <w:bookmarkStart w:id="1" w:name="_Toc35393626"/>
      <w:bookmarkStart w:id="2" w:name="_Toc35393795"/>
      <w:r>
        <w:rPr>
          <w:rFonts w:hint="eastAsia" w:ascii="宋体" w:hAnsi="宋体" w:eastAsia="宋体" w:cs="宋体"/>
          <w:color w:val="auto"/>
          <w:kern w:val="21"/>
          <w:sz w:val="24"/>
          <w:szCs w:val="24"/>
          <w:highlight w:val="none"/>
          <w:lang w:val="en-US" w:eastAsia="zh-CN"/>
        </w:rPr>
        <w:t>潜在供应商应在响应文件提交截止时间前，通过鹤壁市政府采购交易系统上传加密电子响应文件。</w:t>
      </w:r>
    </w:p>
    <w:p w14:paraId="1EF97423">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新宋体" w:hAnsi="新宋体" w:eastAsia="新宋体" w:cs="新宋体"/>
          <w:b w:val="0"/>
          <w:bCs w:val="0"/>
          <w:color w:val="auto"/>
          <w:kern w:val="21"/>
          <w:sz w:val="24"/>
          <w:szCs w:val="24"/>
          <w:lang w:val="en-US" w:eastAsia="zh-CN"/>
        </w:rPr>
      </w:pPr>
      <w:r>
        <w:rPr>
          <w:rFonts w:hint="eastAsia" w:ascii="新宋体" w:hAnsi="新宋体" w:eastAsia="新宋体" w:cs="新宋体"/>
          <w:b w:val="0"/>
          <w:bCs w:val="0"/>
          <w:color w:val="auto"/>
          <w:kern w:val="21"/>
          <w:sz w:val="24"/>
          <w:szCs w:val="24"/>
          <w:lang w:val="en-US" w:eastAsia="zh-CN"/>
        </w:rPr>
        <w:t>6、响应文件开启</w:t>
      </w:r>
    </w:p>
    <w:p w14:paraId="6640A72C">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新宋体" w:hAnsi="新宋体" w:eastAsia="新宋体" w:cs="新宋体"/>
          <w:b w:val="0"/>
          <w:bCs w:val="0"/>
          <w:color w:val="auto"/>
          <w:kern w:val="21"/>
          <w:sz w:val="24"/>
          <w:szCs w:val="24"/>
          <w:lang w:val="en-US" w:eastAsia="zh-CN"/>
        </w:rPr>
      </w:pPr>
      <w:r>
        <w:rPr>
          <w:rFonts w:hint="eastAsia" w:ascii="新宋体" w:hAnsi="新宋体" w:eastAsia="新宋体" w:cs="新宋体"/>
          <w:b w:val="0"/>
          <w:bCs w:val="0"/>
          <w:color w:val="auto"/>
          <w:kern w:val="21"/>
          <w:sz w:val="24"/>
          <w:szCs w:val="24"/>
          <w:lang w:val="en-US" w:eastAsia="zh-CN"/>
        </w:rPr>
        <w:t>时间：</w:t>
      </w:r>
      <w:r>
        <w:rPr>
          <w:rFonts w:hint="eastAsia" w:ascii="新宋体" w:hAnsi="新宋体" w:eastAsia="新宋体" w:cs="新宋体"/>
          <w:b w:val="0"/>
          <w:bCs w:val="0"/>
          <w:kern w:val="21"/>
          <w:sz w:val="24"/>
          <w:szCs w:val="24"/>
          <w:lang w:eastAsia="zh-CN"/>
        </w:rPr>
        <w:t>2025年</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lang w:eastAsia="zh-CN"/>
        </w:rPr>
        <w:t>月</w:t>
      </w:r>
      <w:r>
        <w:rPr>
          <w:rFonts w:hint="eastAsia" w:ascii="新宋体" w:hAnsi="新宋体" w:eastAsia="新宋体" w:cs="新宋体"/>
          <w:b w:val="0"/>
          <w:bCs w:val="0"/>
          <w:kern w:val="21"/>
          <w:sz w:val="24"/>
          <w:szCs w:val="24"/>
          <w:lang w:val="en-US" w:eastAsia="zh-CN"/>
        </w:rPr>
        <w:t>8</w:t>
      </w:r>
      <w:r>
        <w:rPr>
          <w:rFonts w:hint="eastAsia" w:ascii="新宋体" w:hAnsi="新宋体" w:eastAsia="新宋体" w:cs="新宋体"/>
          <w:b w:val="0"/>
          <w:bCs w:val="0"/>
          <w:kern w:val="21"/>
          <w:sz w:val="24"/>
          <w:szCs w:val="24"/>
          <w:lang w:eastAsia="zh-CN"/>
        </w:rPr>
        <w:t xml:space="preserve">日9时00分 </w:t>
      </w:r>
    </w:p>
    <w:p w14:paraId="75AEDA42">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lang w:val="en-US" w:eastAsia="zh-CN"/>
        </w:rPr>
        <w:t>地点：浚县公共资源交易中心第</w:t>
      </w:r>
      <w:r>
        <w:rPr>
          <w:rFonts w:hint="eastAsia" w:cs="宋体"/>
          <w:color w:val="auto"/>
          <w:kern w:val="21"/>
          <w:sz w:val="24"/>
          <w:szCs w:val="24"/>
          <w:highlight w:val="none"/>
          <w:lang w:val="en-US" w:eastAsia="zh-CN"/>
        </w:rPr>
        <w:t>三</w:t>
      </w:r>
      <w:r>
        <w:rPr>
          <w:rFonts w:hint="eastAsia" w:ascii="宋体" w:hAnsi="宋体" w:eastAsia="宋体" w:cs="宋体"/>
          <w:color w:val="auto"/>
          <w:kern w:val="21"/>
          <w:sz w:val="24"/>
          <w:szCs w:val="24"/>
          <w:highlight w:val="none"/>
          <w:lang w:val="en-US" w:eastAsia="zh-CN"/>
        </w:rPr>
        <w:t>远程开标室，供应商自行选择任意地点参加远程开标会。</w:t>
      </w:r>
    </w:p>
    <w:bookmarkEnd w:id="1"/>
    <w:bookmarkEnd w:id="2"/>
    <w:p w14:paraId="52D0E54B">
      <w:pPr>
        <w:keepNext w:val="0"/>
        <w:keepLines w:val="0"/>
        <w:pageBreakBefore w:val="0"/>
        <w:widowControl w:val="0"/>
        <w:kinsoku/>
        <w:wordWrap/>
        <w:overflowPunct/>
        <w:topLinePunct w:val="0"/>
        <w:autoSpaceDE w:val="0"/>
        <w:autoSpaceDN w:val="0"/>
        <w:bidi w:val="0"/>
        <w:adjustRightInd/>
        <w:snapToGrid w:val="0"/>
        <w:spacing w:line="400" w:lineRule="atLeast"/>
        <w:jc w:val="left"/>
        <w:textAlignment w:val="auto"/>
        <w:rPr>
          <w:rFonts w:hint="eastAsia" w:ascii="新宋体" w:hAnsi="新宋体" w:eastAsia="新宋体" w:cs="新宋体"/>
          <w:b/>
          <w:bCs/>
          <w:kern w:val="21"/>
          <w:sz w:val="24"/>
          <w:szCs w:val="24"/>
          <w:lang w:val="en-US" w:eastAsia="zh-CN"/>
        </w:rPr>
      </w:pPr>
      <w:r>
        <w:rPr>
          <w:rFonts w:hint="eastAsia" w:ascii="新宋体" w:hAnsi="新宋体" w:eastAsia="新宋体" w:cs="新宋体"/>
          <w:b/>
          <w:bCs/>
          <w:kern w:val="21"/>
          <w:sz w:val="24"/>
          <w:szCs w:val="24"/>
          <w:lang w:val="en-US" w:eastAsia="zh-CN"/>
        </w:rPr>
        <w:t>三、其他补充事宜</w:t>
      </w:r>
    </w:p>
    <w:p w14:paraId="70051E72">
      <w:pPr>
        <w:keepNext w:val="0"/>
        <w:keepLines w:val="0"/>
        <w:pageBreakBefore w:val="0"/>
        <w:kinsoku/>
        <w:wordWrap/>
        <w:overflowPunct/>
        <w:topLinePunct w:val="0"/>
        <w:bidi w:val="0"/>
        <w:adjustRightInd w:val="0"/>
        <w:snapToGrid w:val="0"/>
        <w:spacing w:line="400" w:lineRule="atLeast"/>
        <w:ind w:firstLine="480" w:firstLineChars="200"/>
        <w:textAlignment w:val="auto"/>
        <w:rPr>
          <w:rFonts w:hint="eastAsia" w:cs="宋体"/>
          <w:color w:val="auto"/>
          <w:kern w:val="21"/>
          <w:sz w:val="24"/>
          <w:szCs w:val="24"/>
          <w:highlight w:val="none"/>
          <w:lang w:val="en-US" w:eastAsia="zh-CN"/>
        </w:rPr>
      </w:pPr>
      <w:r>
        <w:rPr>
          <w:rFonts w:hint="eastAsia" w:ascii="宋体" w:hAnsi="宋体" w:eastAsia="宋体" w:cs="宋体"/>
          <w:color w:val="auto"/>
          <w:kern w:val="21"/>
          <w:sz w:val="24"/>
          <w:szCs w:val="24"/>
          <w:highlight w:val="none"/>
          <w:lang w:val="en-US" w:eastAsia="zh-CN"/>
        </w:rPr>
        <w:t>其他内容不变</w:t>
      </w:r>
      <w:r>
        <w:rPr>
          <w:rFonts w:hint="eastAsia" w:cs="宋体"/>
          <w:color w:val="auto"/>
          <w:kern w:val="21"/>
          <w:sz w:val="24"/>
          <w:szCs w:val="24"/>
          <w:highlight w:val="none"/>
          <w:lang w:val="en-US" w:eastAsia="zh-CN"/>
        </w:rPr>
        <w:t>。</w:t>
      </w:r>
      <w:bookmarkStart w:id="4" w:name="_GoBack"/>
      <w:bookmarkEnd w:id="4"/>
    </w:p>
    <w:p w14:paraId="409EEBBC">
      <w:pPr>
        <w:keepNext w:val="0"/>
        <w:keepLines w:val="0"/>
        <w:pageBreakBefore w:val="0"/>
        <w:widowControl w:val="0"/>
        <w:kinsoku/>
        <w:wordWrap/>
        <w:overflowPunct/>
        <w:topLinePunct w:val="0"/>
        <w:autoSpaceDE w:val="0"/>
        <w:autoSpaceDN w:val="0"/>
        <w:bidi w:val="0"/>
        <w:adjustRightInd w:val="0"/>
        <w:snapToGrid w:val="0"/>
        <w:spacing w:line="400" w:lineRule="atLeast"/>
        <w:jc w:val="left"/>
        <w:textAlignment w:val="auto"/>
        <w:rPr>
          <w:rFonts w:hint="eastAsia" w:ascii="新宋体" w:hAnsi="新宋体" w:eastAsia="新宋体" w:cs="新宋体"/>
          <w:b/>
          <w:bCs/>
          <w:color w:val="auto"/>
          <w:spacing w:val="0"/>
          <w:kern w:val="21"/>
          <w:sz w:val="24"/>
          <w:szCs w:val="24"/>
          <w:lang w:val="en-US" w:eastAsia="zh-CN"/>
        </w:rPr>
      </w:pPr>
      <w:r>
        <w:rPr>
          <w:rFonts w:hint="eastAsia" w:ascii="新宋体" w:hAnsi="新宋体" w:eastAsia="新宋体" w:cs="新宋体"/>
          <w:b/>
          <w:bCs/>
          <w:color w:val="auto"/>
          <w:spacing w:val="0"/>
          <w:kern w:val="21"/>
          <w:sz w:val="24"/>
          <w:szCs w:val="24"/>
          <w:lang w:val="en-US" w:eastAsia="zh-CN"/>
        </w:rPr>
        <w:t>四、凡对本次公告内容提出询问，请按以下方式联系</w:t>
      </w:r>
    </w:p>
    <w:p w14:paraId="487B3FDA">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1.采购人信息：</w:t>
      </w:r>
    </w:p>
    <w:p w14:paraId="09FBD940">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名称：中国共产党浚县纪律检查委员会</w:t>
      </w:r>
    </w:p>
    <w:p w14:paraId="3C41B633">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地  址：鹤壁市浚县</w:t>
      </w:r>
    </w:p>
    <w:p w14:paraId="69E6D82E">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 xml:space="preserve">联系人：张主任 </w:t>
      </w:r>
    </w:p>
    <w:p w14:paraId="2521A5BC">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联系电话：18839287189</w:t>
      </w:r>
    </w:p>
    <w:p w14:paraId="4DAF0777">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2.采购代理机构信息</w:t>
      </w:r>
    </w:p>
    <w:p w14:paraId="6A883406">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名称：河南古基工程管理有限公司</w:t>
      </w:r>
    </w:p>
    <w:p w14:paraId="5128160A">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地址：浚县浚州大道浚州街道办事处西100米路南九州通医药公司</w:t>
      </w:r>
    </w:p>
    <w:p w14:paraId="15BDCEBC">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 xml:space="preserve">联系 人：单彦飞   </w:t>
      </w:r>
    </w:p>
    <w:p w14:paraId="371585C2">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 xml:space="preserve">联系电话：15039221553  </w:t>
      </w:r>
    </w:p>
    <w:p w14:paraId="1F68198A">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3.项目联系方式</w:t>
      </w:r>
    </w:p>
    <w:p w14:paraId="550975A8">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 xml:space="preserve">项目联系人：张主任      </w:t>
      </w:r>
    </w:p>
    <w:p w14:paraId="5FD4EB41">
      <w:pPr>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rPr>
          <w:rFonts w:hint="eastAsia" w:cs="宋体"/>
          <w:color w:val="auto"/>
          <w:kern w:val="21"/>
          <w:sz w:val="24"/>
          <w:szCs w:val="24"/>
          <w:highlight w:val="none"/>
          <w:lang w:val="en-US" w:eastAsia="zh-CN"/>
        </w:rPr>
      </w:pPr>
      <w:r>
        <w:rPr>
          <w:rFonts w:hint="eastAsia" w:cs="宋体"/>
          <w:color w:val="auto"/>
          <w:kern w:val="21"/>
          <w:sz w:val="24"/>
          <w:szCs w:val="24"/>
          <w:highlight w:val="none"/>
          <w:lang w:val="en-US" w:eastAsia="zh-CN"/>
        </w:rPr>
        <w:t>联系方式：18839287189</w:t>
      </w:r>
      <w:r>
        <w:rPr>
          <w:rFonts w:hint="eastAsia" w:cs="宋体"/>
          <w:color w:val="auto"/>
          <w:kern w:val="21"/>
          <w:sz w:val="24"/>
          <w:szCs w:val="24"/>
          <w:highlight w:val="none"/>
          <w:lang w:val="en-US" w:eastAsia="zh-CN"/>
        </w:rPr>
        <w:br w:type="page"/>
      </w:r>
    </w:p>
    <w:p w14:paraId="396FE6A6">
      <w:pPr>
        <w:keepNext w:val="0"/>
        <w:keepLines w:val="0"/>
        <w:pageBreakBefore w:val="0"/>
        <w:kinsoku/>
        <w:wordWrap/>
        <w:overflowPunct/>
        <w:topLinePunct w:val="0"/>
        <w:bidi w:val="0"/>
        <w:adjustRightInd w:val="0"/>
        <w:snapToGrid w:val="0"/>
        <w:spacing w:line="400" w:lineRule="atLeast"/>
        <w:ind w:firstLine="482" w:firstLineChars="200"/>
        <w:textAlignment w:val="auto"/>
        <w:rPr>
          <w:rFonts w:hint="default" w:cs="宋体"/>
          <w:b/>
          <w:bCs/>
          <w:color w:val="auto"/>
          <w:kern w:val="21"/>
          <w:sz w:val="24"/>
          <w:szCs w:val="24"/>
          <w:highlight w:val="none"/>
          <w:lang w:val="en-US" w:eastAsia="zh-CN"/>
        </w:rPr>
      </w:pPr>
      <w:r>
        <w:rPr>
          <w:rFonts w:hint="eastAsia" w:cs="宋体"/>
          <w:b/>
          <w:bCs/>
          <w:color w:val="auto"/>
          <w:kern w:val="21"/>
          <w:sz w:val="24"/>
          <w:szCs w:val="24"/>
          <w:highlight w:val="none"/>
          <w:lang w:val="en-US" w:eastAsia="zh-CN"/>
        </w:rPr>
        <w:t>附件：“第四部分  技术标准和要求”变更后内容</w:t>
      </w:r>
    </w:p>
    <w:tbl>
      <w:tblPr>
        <w:tblStyle w:val="11"/>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
        <w:gridCol w:w="3400"/>
        <w:gridCol w:w="1256"/>
        <w:gridCol w:w="1403"/>
        <w:gridCol w:w="2286"/>
      </w:tblGrid>
      <w:tr w14:paraId="5610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5000" w:type="pct"/>
            <w:gridSpan w:val="5"/>
            <w:tcBorders>
              <w:top w:val="nil"/>
              <w:left w:val="nil"/>
              <w:bottom w:val="single" w:color="auto" w:sz="4" w:space="0"/>
              <w:right w:val="nil"/>
            </w:tcBorders>
            <w:shd w:val="clear" w:color="auto" w:fill="FFFFFF"/>
            <w:noWrap w:val="0"/>
            <w:vAlign w:val="center"/>
          </w:tcPr>
          <w:p w14:paraId="030C2D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b/>
                <w:bCs/>
                <w:color w:val="auto"/>
                <w:sz w:val="32"/>
                <w:szCs w:val="40"/>
              </w:rPr>
            </w:pPr>
            <w:bookmarkStart w:id="3" w:name="_Toc30103"/>
            <w:r>
              <w:rPr>
                <w:rFonts w:hint="eastAsia"/>
                <w:b/>
                <w:bCs/>
                <w:color w:val="auto"/>
                <w:sz w:val="32"/>
                <w:szCs w:val="40"/>
              </w:rPr>
              <w:t>第四部分  技术标准和要求</w:t>
            </w:r>
            <w:bookmarkEnd w:id="3"/>
          </w:p>
        </w:tc>
      </w:tr>
      <w:tr w14:paraId="48AC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254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智慧档案库房一体化平台系统</w:t>
            </w:r>
          </w:p>
        </w:tc>
      </w:tr>
      <w:tr w14:paraId="4585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CE2D1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879C0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8277B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3AF1C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CE2DF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3338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B5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一、环境控制系统</w:t>
            </w:r>
          </w:p>
        </w:tc>
      </w:tr>
      <w:tr w14:paraId="2FC5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341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608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智慧档案库房环境监控平台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ABA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312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4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A3F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CDF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D34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智能区域控制器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9F2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46E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91E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C54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8A9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89B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采集控制主机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342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C81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F97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721A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9CC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455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开关电源</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4C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088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C92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0C2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832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B51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多功能声光报警器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91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DF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21C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B6D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5BE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BBE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空气质量云测仪</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6C2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DBC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F8D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FC8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156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8C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智能温湿度感知节点</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5EC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6D7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069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237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E61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702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除湿加湿净化一体机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321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E57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F94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6A5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1D6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23F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智能移动水车</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7D0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67B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941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466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9D2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CDD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智能空调控制模块</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63E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2D8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E2D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242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F22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39D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智能漏水报警器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BDD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28F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18E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773F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2FE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D91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高灵敏漏水探测绳</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05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00E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5D9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100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ED5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E75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烟雾探测器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957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C07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861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507F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B54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DEC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红外微波人员探测器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845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B2D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F0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2AB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BD1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E67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超声波驱鼠器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EEE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ABB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F72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6DB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FB0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二、安全防护系统</w:t>
            </w:r>
          </w:p>
        </w:tc>
      </w:tr>
      <w:tr w14:paraId="66F4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335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F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F3C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F41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B99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1F63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7E3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C4F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网络摄像机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8F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426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108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EC9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5D2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C93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网络硬盘录像机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F7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1E4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2C5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0AB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185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7D7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监控专用硬盘</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A98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2A5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51D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D03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577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848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44C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CC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B07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ED2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A2F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C6C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20D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C7D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A3C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7A2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AC7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3AE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10B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76B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1B7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5302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FA5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CAD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人脸识别门禁一体机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7AD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44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9E2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F27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DA2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三、大屏导引展示系统</w:t>
            </w:r>
          </w:p>
        </w:tc>
      </w:tr>
      <w:tr w14:paraId="52ED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CC2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DA8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CB6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9EC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741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145E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41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7E1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动态区域环境数字化展示系统</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5B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FD9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B37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4A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BC4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E2A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液晶电视</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77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558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3E8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2EB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DB5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四、中心平台及控制室系统</w:t>
            </w:r>
          </w:p>
        </w:tc>
      </w:tr>
      <w:tr w14:paraId="2FDB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BDD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91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8C4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888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90F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14C2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19C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40C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数智AI智慧档案库房一体化管理平台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69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3E4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10F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26C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484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347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工控一体化服务站</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94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27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AA1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BC7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6CB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350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中控室二联工作台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A2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5E1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DC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382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7E5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9B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BC9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BF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DA1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2311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469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五、电子档案管理系统</w:t>
            </w:r>
          </w:p>
        </w:tc>
      </w:tr>
      <w:tr w14:paraId="417C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FC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CA3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406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8E5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339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4BC2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F50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994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档案管理系统</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FD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574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8BC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054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F06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39C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台式电脑（国产化）</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0D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721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43F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01B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BA4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659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彩色打印扫描一体机</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50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B2F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63D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7AA6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8F2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六、气体消防灭火系统</w:t>
            </w:r>
          </w:p>
        </w:tc>
      </w:tr>
      <w:tr w14:paraId="4060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6FC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2E4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6FA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388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AA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2958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E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146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柜式七氟丙烷气体灭火装置</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EBC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078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B7E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20E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7F5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20E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七氟丙烷药剂</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898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033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891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5D1F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87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302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泄压口</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B2C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19C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C3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49A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FB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A5D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点型光电感烟</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8F2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CA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5E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7B4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5AA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8FC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点型感温探测器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BC2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DA0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D5D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D2E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9F8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3DF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火灾声光报警器</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38C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E58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137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9AD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2AE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318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气体喷洒指示灯</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6E0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1ED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34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5B9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B4B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D6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紧急启停按钮</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99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E95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D3F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B17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E0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A05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气体灭火控制盘</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2C5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453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5D4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10B5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2CD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七、办公</w:t>
            </w:r>
            <w:r>
              <w:rPr>
                <w:rFonts w:hint="eastAsia" w:cs="宋体"/>
                <w:b/>
                <w:bCs/>
                <w:i w:val="0"/>
                <w:iCs w:val="0"/>
                <w:color w:val="000000"/>
                <w:kern w:val="0"/>
                <w:sz w:val="24"/>
                <w:szCs w:val="24"/>
                <w:u w:val="none"/>
                <w:lang w:val="en-US" w:eastAsia="zh-CN" w:bidi="ar"/>
              </w:rPr>
              <w:t>设备</w:t>
            </w:r>
          </w:p>
        </w:tc>
      </w:tr>
      <w:tr w14:paraId="01F4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EBC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8D2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1F6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55D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936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22E2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9DB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EC3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整理室书桌（直角拐桌）</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AF1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5F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FC4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1AE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0D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3F3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阅览室书桌（直角拐桌）</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46E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6D4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7FA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830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4A2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477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数字化加工室书桌</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B0C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DC4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6B1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67CE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F5E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350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办公椅子</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E8D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A94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1CE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065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38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八、安装定制服务</w:t>
            </w:r>
          </w:p>
        </w:tc>
      </w:tr>
      <w:tr w14:paraId="5BCC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122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D1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426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57E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CF5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57D3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44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48A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视频监控接入授权</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54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5ED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226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D60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38B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89D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门禁接入授权</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CC4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565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5D2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07C0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9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981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设备安装调试</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C8F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ADD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ED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481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FD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九、数字化加工室设备</w:t>
            </w:r>
          </w:p>
        </w:tc>
      </w:tr>
      <w:tr w14:paraId="543B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58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11C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C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088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52E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447B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64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C8A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数字化加工软件</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2A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33E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E18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4C83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92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5D3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数字化终端</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61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6FA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90D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370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69C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275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高速扫描仪</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448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547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A83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r w14:paraId="72FD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7B5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智能密集架</w:t>
            </w:r>
          </w:p>
        </w:tc>
      </w:tr>
      <w:tr w14:paraId="7C05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828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FCC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F7E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AA8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7A1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技术参数</w:t>
            </w:r>
          </w:p>
        </w:tc>
      </w:tr>
      <w:tr w14:paraId="6094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BC8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75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智能密集架</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45C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77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EBA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12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E75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后附</w:t>
            </w:r>
          </w:p>
        </w:tc>
      </w:tr>
    </w:tbl>
    <w:p w14:paraId="51217DDB">
      <w:pPr>
        <w:pStyle w:val="2"/>
        <w:rPr>
          <w:rFonts w:hint="eastAsia"/>
          <w:lang w:val="en-US" w:eastAsia="zh-CN"/>
        </w:rPr>
      </w:pPr>
    </w:p>
    <w:p w14:paraId="2C217110">
      <w:pPr>
        <w:pStyle w:val="2"/>
        <w:rPr>
          <w:rFonts w:hint="eastAsia"/>
          <w:lang w:val="en-US" w:eastAsia="zh-CN"/>
        </w:rPr>
      </w:pPr>
    </w:p>
    <w:p w14:paraId="4A7331F7">
      <w:pPr>
        <w:pStyle w:val="2"/>
        <w:rPr>
          <w:rFonts w:hint="eastAsia"/>
          <w:lang w:val="en-US" w:eastAsia="zh-CN"/>
        </w:rPr>
      </w:pPr>
    </w:p>
    <w:p w14:paraId="5AF03A6C">
      <w:pPr>
        <w:pStyle w:val="2"/>
        <w:rPr>
          <w:rFonts w:hint="eastAsia"/>
          <w:lang w:val="en-US" w:eastAsia="zh-CN"/>
        </w:rPr>
      </w:pPr>
    </w:p>
    <w:p w14:paraId="674D73F9">
      <w:pPr>
        <w:pStyle w:val="2"/>
        <w:rPr>
          <w:rFonts w:hint="eastAsia"/>
          <w:lang w:val="en-US" w:eastAsia="zh-CN"/>
        </w:rPr>
      </w:pPr>
    </w:p>
    <w:p w14:paraId="76AE5141">
      <w:pPr>
        <w:pStyle w:val="2"/>
        <w:rPr>
          <w:rFonts w:hint="eastAsia"/>
          <w:lang w:val="en-US" w:eastAsia="zh-CN"/>
        </w:rPr>
      </w:pPr>
    </w:p>
    <w:p w14:paraId="449C037C">
      <w:pPr>
        <w:pStyle w:val="2"/>
        <w:rPr>
          <w:rFonts w:hint="eastAsia"/>
          <w:lang w:val="en-US" w:eastAsia="zh-CN"/>
        </w:rPr>
      </w:pPr>
    </w:p>
    <w:p w14:paraId="107D7353">
      <w:pPr>
        <w:pStyle w:val="2"/>
        <w:rPr>
          <w:rFonts w:hint="eastAsia"/>
          <w:lang w:val="en-US" w:eastAsia="zh-CN"/>
        </w:rPr>
      </w:pPr>
    </w:p>
    <w:p w14:paraId="7FF10AF7">
      <w:pPr>
        <w:pStyle w:val="2"/>
        <w:rPr>
          <w:rFonts w:hint="eastAsia"/>
          <w:lang w:val="en-US" w:eastAsia="zh-CN"/>
        </w:rPr>
      </w:pPr>
    </w:p>
    <w:p w14:paraId="2C212D86">
      <w:pPr>
        <w:pStyle w:val="2"/>
        <w:rPr>
          <w:rFonts w:hint="eastAsia"/>
          <w:lang w:val="en-US" w:eastAsia="zh-CN"/>
        </w:rPr>
      </w:pPr>
    </w:p>
    <w:p w14:paraId="20ED02D9">
      <w:pPr>
        <w:pStyle w:val="2"/>
        <w:rPr>
          <w:rFonts w:hint="eastAsia"/>
          <w:lang w:val="en-US" w:eastAsia="zh-CN"/>
        </w:rPr>
      </w:pPr>
    </w:p>
    <w:p w14:paraId="2C1C73B6">
      <w:pPr>
        <w:pStyle w:val="2"/>
        <w:rPr>
          <w:rFonts w:hint="eastAsia"/>
          <w:lang w:val="en-US" w:eastAsia="zh-CN"/>
        </w:rPr>
      </w:pPr>
    </w:p>
    <w:p w14:paraId="797BDD46">
      <w:pPr>
        <w:pStyle w:val="2"/>
        <w:rPr>
          <w:rFonts w:hint="eastAsia"/>
          <w:lang w:val="en-US" w:eastAsia="zh-CN"/>
        </w:rPr>
      </w:pPr>
    </w:p>
    <w:p w14:paraId="77127981">
      <w:pPr>
        <w:pStyle w:val="2"/>
        <w:rPr>
          <w:rFonts w:hint="eastAsia"/>
          <w:lang w:val="en-US" w:eastAsia="zh-CN"/>
        </w:rPr>
      </w:pPr>
    </w:p>
    <w:p w14:paraId="5A61E08A">
      <w:pPr>
        <w:pStyle w:val="2"/>
        <w:rPr>
          <w:rFonts w:hint="eastAsia"/>
          <w:lang w:val="en-US" w:eastAsia="zh-CN"/>
        </w:rPr>
      </w:pPr>
    </w:p>
    <w:p w14:paraId="62E7146B">
      <w:pPr>
        <w:pStyle w:val="2"/>
        <w:rPr>
          <w:rFonts w:hint="eastAsia"/>
          <w:lang w:val="en-US" w:eastAsia="zh-CN"/>
        </w:rPr>
      </w:pPr>
    </w:p>
    <w:p w14:paraId="447BD124">
      <w:pPr>
        <w:pStyle w:val="2"/>
        <w:rPr>
          <w:rFonts w:hint="eastAsia"/>
          <w:lang w:val="en-US" w:eastAsia="zh-CN"/>
        </w:rPr>
      </w:pPr>
    </w:p>
    <w:p w14:paraId="49EBAAB4">
      <w:pPr>
        <w:pStyle w:val="2"/>
        <w:rPr>
          <w:rFonts w:hint="eastAsia"/>
          <w:lang w:val="en-US" w:eastAsia="zh-CN"/>
        </w:rPr>
      </w:pPr>
    </w:p>
    <w:p w14:paraId="02FB95C0">
      <w:pPr>
        <w:pStyle w:val="2"/>
        <w:jc w:val="center"/>
        <w:rPr>
          <w:rFonts w:hint="eastAsia"/>
          <w:b/>
          <w:bCs/>
          <w:sz w:val="28"/>
          <w:szCs w:val="28"/>
          <w:lang w:val="en-US" w:eastAsia="zh-CN"/>
        </w:rPr>
      </w:pPr>
      <w:r>
        <w:rPr>
          <w:rFonts w:hint="eastAsia"/>
          <w:b/>
          <w:bCs/>
          <w:sz w:val="28"/>
          <w:szCs w:val="28"/>
          <w:lang w:val="en-US" w:eastAsia="zh-CN"/>
        </w:rPr>
        <w:t>技术参数</w:t>
      </w:r>
    </w:p>
    <w:tbl>
      <w:tblPr>
        <w:tblStyle w:val="12"/>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83"/>
        <w:gridCol w:w="6623"/>
      </w:tblGrid>
      <w:tr w14:paraId="5D0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tcPr>
          <w:p w14:paraId="0CFC4766">
            <w:pPr>
              <w:pStyle w:val="2"/>
              <w:adjustRightInd w:val="0"/>
              <w:jc w:val="center"/>
              <w:rPr>
                <w:rFonts w:hint="eastAsia" w:ascii="宋体" w:hAnsi="宋体" w:eastAsia="宋体" w:cs="宋体"/>
                <w:sz w:val="21"/>
                <w:szCs w:val="21"/>
                <w:vertAlign w:val="baseline"/>
                <w:lang w:val="en-US" w:eastAsia="zh-CN"/>
              </w:rPr>
            </w:pPr>
            <w:r>
              <w:rPr>
                <w:rFonts w:hint="default" w:ascii="宋体" w:hAnsi="宋体" w:eastAsia="宋体" w:cs="宋体"/>
                <w:b/>
                <w:bCs/>
                <w:color w:val="auto"/>
                <w:sz w:val="21"/>
                <w:szCs w:val="21"/>
                <w:lang w:val="en-US" w:eastAsia="zh-CN"/>
              </w:rPr>
              <w:t>智慧档案库房一体化平台系统</w:t>
            </w:r>
          </w:p>
        </w:tc>
      </w:tr>
      <w:tr w14:paraId="4FFC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Pr>
          <w:p w14:paraId="1B4C8481">
            <w:pPr>
              <w:pStyle w:val="2"/>
              <w:keepNext w:val="0"/>
              <w:keepLines w:val="0"/>
              <w:pageBreakBefore w:val="0"/>
              <w:kinsoku/>
              <w:wordWrap/>
              <w:overflowPunct/>
              <w:topLinePunct w:val="0"/>
              <w:bidi w:val="0"/>
              <w:adjustRightInd w:val="0"/>
              <w:spacing w:line="240" w:lineRule="atLeas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83" w:type="dxa"/>
          </w:tcPr>
          <w:p w14:paraId="7A6719AE">
            <w:pPr>
              <w:pStyle w:val="2"/>
              <w:keepNext w:val="0"/>
              <w:keepLines w:val="0"/>
              <w:pageBreakBefore w:val="0"/>
              <w:kinsoku/>
              <w:wordWrap/>
              <w:overflowPunct/>
              <w:topLinePunct w:val="0"/>
              <w:bidi w:val="0"/>
              <w:adjustRightInd w:val="0"/>
              <w:spacing w:line="240" w:lineRule="atLeas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6623" w:type="dxa"/>
          </w:tcPr>
          <w:p w14:paraId="671DBD85">
            <w:pPr>
              <w:pStyle w:val="2"/>
              <w:keepNext w:val="0"/>
              <w:keepLines w:val="0"/>
              <w:pageBreakBefore w:val="0"/>
              <w:kinsoku/>
              <w:wordWrap/>
              <w:overflowPunct/>
              <w:topLinePunct w:val="0"/>
              <w:bidi w:val="0"/>
              <w:adjustRightInd w:val="0"/>
              <w:spacing w:line="240" w:lineRule="atLeas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w:t>
            </w:r>
          </w:p>
        </w:tc>
      </w:tr>
      <w:tr w14:paraId="1F9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tcPr>
          <w:p w14:paraId="1954C94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一、环境控制系统</w:t>
            </w:r>
          </w:p>
        </w:tc>
      </w:tr>
      <w:tr w14:paraId="1BB1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2938D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465E5C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智慧档案库房环境监控平台</w:t>
            </w:r>
          </w:p>
        </w:tc>
        <w:tc>
          <w:tcPr>
            <w:tcW w:w="6623" w:type="dxa"/>
          </w:tcPr>
          <w:p w14:paraId="723FF7B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实时监测档案库房内温度、湿度、PM2.5、PM10、甲醛、TOVC、C02、紫外线、漏水、烟雾、人体红外等数据监测，解决档案安全的“十防”问题（防火、防盗、防高低温、防潮湿、防水、防光、防尘、防有害气体、防霉、防虫），提供便捷智能的环境控制。</w:t>
            </w:r>
          </w:p>
        </w:tc>
      </w:tr>
      <w:tr w14:paraId="4C0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trPr>
        <w:tc>
          <w:tcPr>
            <w:tcW w:w="775" w:type="dxa"/>
            <w:shd w:val="clear" w:color="auto" w:fill="FFFFFF"/>
            <w:vAlign w:val="center"/>
          </w:tcPr>
          <w:p w14:paraId="7F2216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4E50D9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智能区域控制器</w:t>
            </w:r>
          </w:p>
        </w:tc>
        <w:tc>
          <w:tcPr>
            <w:tcW w:w="6623" w:type="dxa"/>
          </w:tcPr>
          <w:p w14:paraId="53A66CC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1.CPU：≥2.5GHz主频；</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2.内存：≥4G运存；</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3.存储：≥60G固态硬盘；</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4.显示接口：≥1个VGA口，≥1个HDMI口；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5.COM接口：≥2个COM口(1个RS232，1个RS485)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6.USB接口：≥4个USB口；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7.音频接口：MIC*1和3.5mm音频输出，带喇叭；</w:t>
            </w:r>
          </w:p>
          <w:p w14:paraId="26AD83B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8.收音：具备全指向性收音功能，采用高灵敏度的电容麦芯和降噪芯片，支持智能降噪和抗干扰，能够在复杂的声音环境下使用；</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9.电源：标配12V DC接口，外径5.5mm，内径2.5mm；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10.显示颜色：16.7M；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11.色域 NTSC：72％；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12.分辨率：≥1920x1080；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13.屏幕比例：16:9（宽屏）；</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14.高清标准：1080p（全高清）；</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15.背光类型：W-LED背光；</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16.动态对比度：1000:1；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17.响应时间：4ms；</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18.输入方式：用手指或触控笔等导体接触操作；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19.使用寿命：＞5000万次；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20.屏幕尺寸：≥21.5寸；</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21.信噪比：≥90dB；</w:t>
            </w:r>
          </w:p>
        </w:tc>
      </w:tr>
      <w:tr w14:paraId="0BF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79161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5CCEE0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采集控制主机</w:t>
            </w:r>
          </w:p>
        </w:tc>
        <w:tc>
          <w:tcPr>
            <w:tcW w:w="6623" w:type="dxa"/>
          </w:tcPr>
          <w:p w14:paraId="5609EDF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1.采用一体式集成化主板设计，禁止使用开关量、串口等转接设备进行组装。</w:t>
            </w:r>
          </w:p>
          <w:p w14:paraId="102A282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2.响应时间：3ms；</w:t>
            </w:r>
          </w:p>
          <w:p w14:paraId="320B317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3.工作温度：-10℃～60℃；</w:t>
            </w:r>
          </w:p>
          <w:p w14:paraId="55728AF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4.工作湿度：20%～80%；</w:t>
            </w:r>
          </w:p>
          <w:p w14:paraId="7D1BD6C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5.功率：≤40W；</w:t>
            </w:r>
          </w:p>
          <w:p w14:paraId="1905C12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6.内存：≥16M；</w:t>
            </w:r>
          </w:p>
          <w:p w14:paraId="184777D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7.电源：外置电源12V-2A；</w:t>
            </w:r>
          </w:p>
          <w:p w14:paraId="631C187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8.接口：电源接口×1、485×4、数字输入x4,数字输出x4,继电器x2,lora天线x4,网口×1、串口×1及以上；</w:t>
            </w:r>
          </w:p>
          <w:p w14:paraId="32D95FC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9.网卡：内置千兆网卡；</w:t>
            </w:r>
          </w:p>
        </w:tc>
      </w:tr>
      <w:tr w14:paraId="100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03A99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2083" w:type="dxa"/>
            <w:shd w:val="clear" w:color="auto" w:fill="FFFFFF"/>
            <w:vAlign w:val="center"/>
          </w:tcPr>
          <w:p w14:paraId="6E9B4C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开关电源</w:t>
            </w:r>
          </w:p>
        </w:tc>
        <w:tc>
          <w:tcPr>
            <w:tcW w:w="6623" w:type="dxa"/>
          </w:tcPr>
          <w:p w14:paraId="6933523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1.输入电压：AC(交流)100-240V~50/60Hz；</w:t>
            </w:r>
          </w:p>
          <w:p w14:paraId="01A1225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2.输出电压：DC(直流)12V；</w:t>
            </w:r>
          </w:p>
          <w:p w14:paraId="12CA9B0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3.输出电流：DC(直流)12.5A</w:t>
            </w:r>
          </w:p>
        </w:tc>
      </w:tr>
      <w:tr w14:paraId="29A5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0E1EF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2083" w:type="dxa"/>
            <w:shd w:val="clear" w:color="auto" w:fill="FFFFFF"/>
            <w:vAlign w:val="center"/>
          </w:tcPr>
          <w:p w14:paraId="1F4246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多功能声光报警器</w:t>
            </w:r>
          </w:p>
        </w:tc>
        <w:tc>
          <w:tcPr>
            <w:tcW w:w="6623" w:type="dxa"/>
          </w:tcPr>
          <w:p w14:paraId="0E33615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1.工作方式：LED闪亮+常亮；</w:t>
            </w:r>
          </w:p>
          <w:p w14:paraId="0A08BFE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2.材质：灯罩PC材质 底座ABS材质；</w:t>
            </w:r>
          </w:p>
          <w:p w14:paraId="58999E7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3.底座：可180°折叠，无障碍旋转，坚固耐用，满足不同工作场景需求；</w:t>
            </w:r>
          </w:p>
          <w:p w14:paraId="4798551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4.发光颜色：红、黄、绿；</w:t>
            </w:r>
          </w:p>
          <w:p w14:paraId="76F4EB0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5.蜂鸣器分贝：85分贝；</w:t>
            </w:r>
          </w:p>
          <w:p w14:paraId="3A00E13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6.工作电压：DC 12V、24V；</w:t>
            </w:r>
          </w:p>
          <w:p w14:paraId="49AF7E6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7.产品采用耐热性聚碳PC原料，耐高低温，防水防尘，透光性好。</w:t>
            </w:r>
          </w:p>
        </w:tc>
      </w:tr>
      <w:tr w14:paraId="12C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A255B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2083" w:type="dxa"/>
            <w:shd w:val="clear" w:color="auto" w:fill="FFFFFF"/>
            <w:vAlign w:val="center"/>
          </w:tcPr>
          <w:p w14:paraId="155A0A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空气质量云测仪</w:t>
            </w:r>
          </w:p>
        </w:tc>
        <w:tc>
          <w:tcPr>
            <w:tcW w:w="6623" w:type="dxa"/>
          </w:tcPr>
          <w:p w14:paraId="6169772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1.直流供电：DC 10-30V；</w:t>
            </w:r>
          </w:p>
          <w:p w14:paraId="028937A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2.最大功耗：0.5W（24V DC 供电）；</w:t>
            </w:r>
          </w:p>
          <w:p w14:paraId="3B68236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3.检测参数：PM2.5、PM10、TVOC、CO2、甲醛等；</w:t>
            </w:r>
          </w:p>
        </w:tc>
      </w:tr>
      <w:tr w14:paraId="0101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6A671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2083" w:type="dxa"/>
            <w:shd w:val="clear" w:color="auto" w:fill="FFFFFF"/>
            <w:vAlign w:val="center"/>
          </w:tcPr>
          <w:p w14:paraId="23B650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智能温湿度感知</w:t>
            </w:r>
          </w:p>
          <w:p w14:paraId="187BF4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节点</w:t>
            </w:r>
          </w:p>
        </w:tc>
        <w:tc>
          <w:tcPr>
            <w:tcW w:w="6623" w:type="dxa"/>
          </w:tcPr>
          <w:p w14:paraId="674EFF6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1.直流电源:10-30V DC；</w:t>
            </w:r>
          </w:p>
          <w:p w14:paraId="3373B1B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2.最大功耗:0.4W；</w:t>
            </w:r>
          </w:p>
          <w:p w14:paraId="63C8413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3.精度:湿度 ± 3%RH（60%RH，25℃），温度:±0.5℃（25℃）；</w:t>
            </w:r>
          </w:p>
          <w:p w14:paraId="58A26C5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4.变送器电路工作温湿度:-20℃~+60℃，0%RH~95%RH（非结露）；</w:t>
            </w:r>
          </w:p>
          <w:p w14:paraId="450EE5B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5.探头工作温度：-40~+80℃；</w:t>
            </w:r>
          </w:p>
          <w:p w14:paraId="492C2AE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6.探头工作湿度:0~100%RH；</w:t>
            </w:r>
          </w:p>
          <w:p w14:paraId="32C7516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7.通信协议:Modbus-RTU通信协议；</w:t>
            </w:r>
          </w:p>
          <w:p w14:paraId="7E16D4F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8.输出信号:485信号；</w:t>
            </w:r>
          </w:p>
          <w:p w14:paraId="09A3F1E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9.温度精度：±0.5℃（25℃）；</w:t>
            </w:r>
          </w:p>
          <w:p w14:paraId="6653367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10.湿度精度：±3%RH(5%RH~95%RH,25℃)；</w:t>
            </w:r>
          </w:p>
          <w:p w14:paraId="24B9367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11.温度量程：-40℃~+120℃；</w:t>
            </w:r>
          </w:p>
          <w:p w14:paraId="0ADD9AB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12.湿度量程：0%RH~99%RH；</w:t>
            </w:r>
          </w:p>
          <w:p w14:paraId="4787FE7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13.温度和湿度存在校验，可自校准；</w:t>
            </w:r>
          </w:p>
          <w:p w14:paraId="7F3B508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14.可通过按键、配置工具、485命令的任意一种修改设备通信参数；</w:t>
            </w:r>
          </w:p>
          <w:p w14:paraId="19672F7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15.10~30V直流宽电压范围供电，可扩展分体式探头；</w:t>
            </w:r>
          </w:p>
          <w:p w14:paraId="2CDEF09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16.长期稳定性：温度 ≤0.1℃/y，湿度 ≤1%RH/y；</w:t>
            </w:r>
          </w:p>
          <w:p w14:paraId="6150050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17.响应时间：温度 ≤25s（1m/s风速），湿度 ≤8s（1m/s风速）；</w:t>
            </w:r>
          </w:p>
        </w:tc>
      </w:tr>
      <w:tr w14:paraId="3AD6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A09AC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2083" w:type="dxa"/>
            <w:shd w:val="clear" w:color="auto" w:fill="FFFFFF"/>
            <w:vAlign w:val="center"/>
          </w:tcPr>
          <w:p w14:paraId="25AAE0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除湿加湿净化</w:t>
            </w:r>
          </w:p>
          <w:p w14:paraId="0C2858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一体机</w:t>
            </w:r>
          </w:p>
        </w:tc>
        <w:tc>
          <w:tcPr>
            <w:tcW w:w="6623" w:type="dxa"/>
          </w:tcPr>
          <w:p w14:paraId="7523666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1.除湿量（L/24h）：70-90；</w:t>
            </w:r>
          </w:p>
          <w:p w14:paraId="6332EE5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2.加湿量（kg/h）：6-8；</w:t>
            </w:r>
          </w:p>
          <w:p w14:paraId="4369D56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3.适用于70-120㎡空间；</w:t>
            </w:r>
          </w:p>
          <w:p w14:paraId="199195F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4.PM2.5净化效率≥99.90%；</w:t>
            </w:r>
          </w:p>
          <w:p w14:paraId="5770680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5.风量(m³/h)：0-1600；</w:t>
            </w:r>
          </w:p>
          <w:p w14:paraId="0748F9E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6.功率(KW)：0.15-1.2；</w:t>
            </w:r>
          </w:p>
          <w:p w14:paraId="0D829CB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7.电源(10A) 220V（50Hz）；</w:t>
            </w:r>
          </w:p>
          <w:p w14:paraId="23E0F56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8.净化配置（五级净化）；</w:t>
            </w:r>
          </w:p>
          <w:p w14:paraId="362EA07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9.G3无菌初效滤网+H12低阻高效过滤器+双波段纳米光氢离子净化装置+湿式除尘过滤器+银离子抑菌触媒过滤网；</w:t>
            </w:r>
          </w:p>
          <w:p w14:paraId="2475382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10.触屏控制器：≥7寸屏；</w:t>
            </w:r>
          </w:p>
          <w:p w14:paraId="5B6AB2B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11.空气质量显示：温度、湿度、PM2.5；</w:t>
            </w:r>
          </w:p>
          <w:p w14:paraId="05823B0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12.内置水箱容积（L）：≥35；</w:t>
            </w:r>
          </w:p>
          <w:p w14:paraId="6AA9D1D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13.通讯接口：RS485；</w:t>
            </w:r>
          </w:p>
          <w:p w14:paraId="3E419CD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14.智能操作控制器：PLC智能可编程控制系统；</w:t>
            </w:r>
          </w:p>
          <w:p w14:paraId="68AD089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15.加水方式：人工/自动。</w:t>
            </w:r>
          </w:p>
        </w:tc>
      </w:tr>
      <w:tr w14:paraId="2DF8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4138A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2083" w:type="dxa"/>
            <w:shd w:val="clear" w:color="auto" w:fill="FFFFFF"/>
            <w:vAlign w:val="center"/>
          </w:tcPr>
          <w:p w14:paraId="6AD807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智能移动水车</w:t>
            </w:r>
          </w:p>
        </w:tc>
        <w:tc>
          <w:tcPr>
            <w:tcW w:w="6623" w:type="dxa"/>
          </w:tcPr>
          <w:p w14:paraId="1FC5442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1.水箱具备自动补水与排水功能，水实际容量≥90L；</w:t>
            </w:r>
          </w:p>
          <w:p w14:paraId="7CC26A9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2.水满报警提示，声光传输；</w:t>
            </w:r>
          </w:p>
          <w:p w14:paraId="2F71B3B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3.具备高扬程排水接口，扬程保持≥12米。</w:t>
            </w:r>
          </w:p>
        </w:tc>
      </w:tr>
      <w:tr w14:paraId="1A2E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CE37B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2083" w:type="dxa"/>
            <w:shd w:val="clear" w:color="auto" w:fill="FFFFFF"/>
            <w:vAlign w:val="center"/>
          </w:tcPr>
          <w:p w14:paraId="1CB8B2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智能空调控制模块</w:t>
            </w:r>
          </w:p>
        </w:tc>
        <w:tc>
          <w:tcPr>
            <w:tcW w:w="6623" w:type="dxa"/>
          </w:tcPr>
          <w:p w14:paraId="672F826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1.直流供电：DC 10~30V；</w:t>
            </w:r>
          </w:p>
          <w:p w14:paraId="31B41BB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2.功耗：0.3W；</w:t>
            </w:r>
          </w:p>
          <w:p w14:paraId="1A661EB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3.使用环境：-20℃~+60℃，0%RH~95%RH（非结露）；</w:t>
            </w:r>
          </w:p>
          <w:p w14:paraId="2B6E907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4.通信接口：RS485；标准的MODBUS-RTU协议；</w:t>
            </w:r>
          </w:p>
          <w:p w14:paraId="6B2686A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5.通信波特率：9600；</w:t>
            </w:r>
          </w:p>
          <w:p w14:paraId="0FADD7A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6.支持外挂红外探头，红外发射延长线可达5米；</w:t>
            </w:r>
          </w:p>
          <w:p w14:paraId="44FE81C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7.需具备通过智慧档案库房一体化管控平台系统可以学习99.9%的空调遥控器，可学习23组按键功能，带有485接口，可通过MODBUS-RTU协议代替遥控器对空调进行控制，批量召测下载学习码；</w:t>
            </w:r>
          </w:p>
          <w:p w14:paraId="0BD0024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8.ModBus通信地址可设置，波特率可修改；</w:t>
            </w:r>
          </w:p>
          <w:p w14:paraId="3379FBF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9.供电：10~30V DC；</w:t>
            </w:r>
          </w:p>
          <w:p w14:paraId="16D9672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10.远程采集空调控制器所在地的温度；</w:t>
            </w:r>
          </w:p>
          <w:p w14:paraId="35BBEA0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11.根据设定的温度下限值、上限值自动开关空调；</w:t>
            </w:r>
          </w:p>
          <w:p w14:paraId="43ABB14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12.设备配置有掉电保护功能，掉电保存设置的参数；</w:t>
            </w:r>
          </w:p>
        </w:tc>
      </w:tr>
      <w:tr w14:paraId="51CF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43FDF1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2083" w:type="dxa"/>
            <w:shd w:val="clear" w:color="auto" w:fill="FFFFFF"/>
            <w:vAlign w:val="center"/>
          </w:tcPr>
          <w:p w14:paraId="62EB1E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智能漏水报警器</w:t>
            </w:r>
          </w:p>
        </w:tc>
        <w:tc>
          <w:tcPr>
            <w:tcW w:w="6623" w:type="dxa"/>
          </w:tcPr>
          <w:p w14:paraId="2F77B2A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1.设备需采用交变电流采集积水的电感参数，准确区分是否发生水浸，电极长时间浸泡不会产生电泳极化，不依赖特殊电极，寿命长、检测可靠，有效避免浸水电极长时间工作氧化导致漏水灵敏度下降的问题；</w:t>
            </w:r>
          </w:p>
          <w:p w14:paraId="3CC07A6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2.设备需采用防水外壳，可长时间应用于潮湿、高粉尘等恶劣场合；</w:t>
            </w:r>
          </w:p>
          <w:p w14:paraId="3A44B70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3.设备可外接漏水电极最远可达50米，亦可外接长达50米漏水绳，绳体任何一个部位检测到有水均可产生漏水报警信息；</w:t>
            </w:r>
          </w:p>
          <w:p w14:paraId="59A11C8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4.设备需采用485组网通信方式，禁止采用开关量型漏水报警器，以最大程度的降低误报、漏报风险，因为开关量型设备无法判别报警状态为设备故障状态还是设备处于正常漏水的工作模式，存在误报情况。</w:t>
            </w:r>
          </w:p>
          <w:p w14:paraId="16A9B1F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5.设备参数：</w:t>
            </w:r>
          </w:p>
          <w:p w14:paraId="6873D29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①直流供电：DC10-30V；</w:t>
            </w:r>
          </w:p>
          <w:p w14:paraId="0753272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②最大功耗：0.4W；</w:t>
            </w:r>
          </w:p>
          <w:p w14:paraId="5F236F6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③检测对象：自来水、纯净水和其他水源；</w:t>
            </w:r>
          </w:p>
          <w:p w14:paraId="03DA250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④变送器电路工作温度：-20℃~+60℃，0%RH~80%RH（非结露）；</w:t>
            </w:r>
          </w:p>
          <w:p w14:paraId="13669F9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⑤输出信号：RS485输出 ModBus-RTU协议 N81无校验；</w:t>
            </w:r>
          </w:p>
          <w:p w14:paraId="131F9A9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⑥报警输出延时可调：0-65535s；</w:t>
            </w:r>
          </w:p>
        </w:tc>
      </w:tr>
      <w:tr w14:paraId="6A0D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89261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2083" w:type="dxa"/>
            <w:shd w:val="clear" w:color="auto" w:fill="FFFFFF"/>
            <w:vAlign w:val="center"/>
          </w:tcPr>
          <w:p w14:paraId="544784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高灵敏漏水探测绳</w:t>
            </w:r>
          </w:p>
        </w:tc>
        <w:tc>
          <w:tcPr>
            <w:tcW w:w="6623" w:type="dxa"/>
          </w:tcPr>
          <w:p w14:paraId="310D593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1.线缆直径：6mm；</w:t>
            </w:r>
          </w:p>
          <w:p w14:paraId="4AAE61B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2.检测导线内阻：5欧姆/100m；</w:t>
            </w:r>
          </w:p>
          <w:p w14:paraId="7CE66EE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3.最大暴露温度：85℃；</w:t>
            </w:r>
          </w:p>
          <w:p w14:paraId="4803D71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4.报警泄漏量：线缆接触液体最小2cm；</w:t>
            </w:r>
          </w:p>
        </w:tc>
      </w:tr>
      <w:tr w14:paraId="3531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A9600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2083" w:type="dxa"/>
            <w:shd w:val="clear" w:color="auto" w:fill="FFFFFF"/>
            <w:vAlign w:val="center"/>
          </w:tcPr>
          <w:p w14:paraId="593867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烟雾探测器</w:t>
            </w:r>
          </w:p>
        </w:tc>
        <w:tc>
          <w:tcPr>
            <w:tcW w:w="6623" w:type="dxa"/>
          </w:tcPr>
          <w:p w14:paraId="22AD0CA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1.设备采用吸顶式安装方式，防拆盒盖设计方式；</w:t>
            </w:r>
          </w:p>
          <w:p w14:paraId="5CBB15A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2.设备采用光电感烟器件微处理器，自动温度补偿；</w:t>
            </w:r>
          </w:p>
          <w:p w14:paraId="1C887B3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3.设备具备全方位360°探测,采用贴片技术，抗EMI、RFI干扰；</w:t>
            </w:r>
          </w:p>
          <w:p w14:paraId="3FEE75D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4.设备附带手动测试报警按钮；</w:t>
            </w:r>
          </w:p>
          <w:p w14:paraId="604E5B6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5.设备报警输出延时可设置：0-65535；报警声响需≥80dB；烟雾灵敏度：1.06±.26%；</w:t>
            </w:r>
          </w:p>
          <w:p w14:paraId="5D36078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6.工作环境：-10℃~50℃，≤95%，无凝露；</w:t>
            </w:r>
          </w:p>
          <w:p w14:paraId="123C851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7.信号输出：RS485，通讯协议：modbus-rtu，N 8 1；</w:t>
            </w:r>
          </w:p>
          <w:p w14:paraId="7C0CA89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8.设备采用485组网通信，不得使用开关量型烟雾探测器。</w:t>
            </w:r>
          </w:p>
        </w:tc>
      </w:tr>
      <w:tr w14:paraId="3613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961B8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2083" w:type="dxa"/>
            <w:shd w:val="clear" w:color="auto" w:fill="FFFFFF"/>
            <w:vAlign w:val="center"/>
          </w:tcPr>
          <w:p w14:paraId="442BE5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红外微波人员</w:t>
            </w:r>
          </w:p>
          <w:p w14:paraId="35F5BB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探测器</w:t>
            </w:r>
          </w:p>
        </w:tc>
        <w:tc>
          <w:tcPr>
            <w:tcW w:w="6623" w:type="dxa"/>
          </w:tcPr>
          <w:p w14:paraId="066A003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1.供电电源：10~30V DC；</w:t>
            </w:r>
          </w:p>
          <w:p w14:paraId="2837FBE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2.功耗：0.3W；</w:t>
            </w:r>
          </w:p>
          <w:p w14:paraId="2F032C4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3.传感器类型：红外微波传感器；</w:t>
            </w:r>
          </w:p>
          <w:p w14:paraId="2E97E55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4.报警延时：0-65535S可调 （报警持续时间）；</w:t>
            </w:r>
          </w:p>
          <w:p w14:paraId="2C4BE9C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5.延时报警：软件设置（发生报警的延时）；</w:t>
            </w:r>
          </w:p>
          <w:p w14:paraId="088A136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6.工作频率：24.00~24.25Ghz；</w:t>
            </w:r>
          </w:p>
          <w:p w14:paraId="253324F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7.安装方式：吸顶；</w:t>
            </w:r>
          </w:p>
          <w:p w14:paraId="1880DA1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8.安装高度：2.5~6m；</w:t>
            </w:r>
          </w:p>
          <w:p w14:paraId="0E8CE88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9.探测范围：直径6m(安装高度3.6m时)；</w:t>
            </w:r>
          </w:p>
          <w:p w14:paraId="36CEDD3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10.探测角度：全方位360°；</w:t>
            </w:r>
          </w:p>
          <w:p w14:paraId="687DDB8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11.信号输出：RS485；</w:t>
            </w:r>
          </w:p>
          <w:p w14:paraId="6FEE096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12.通信协议：Modbus-RTU；</w:t>
            </w:r>
          </w:p>
          <w:p w14:paraId="4CE6BDE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13.工作环境：-10℃~50℃，湿度≤95%（非结露）；</w:t>
            </w:r>
          </w:p>
          <w:p w14:paraId="21E37CC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14.功能特点：采用 8-bit 低功耗 CMOS 处理器，具有自动温度补偿功能；</w:t>
            </w:r>
          </w:p>
          <w:p w14:paraId="7CF2EB8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15.抗RFI干扰：20~1000MHZ（如移动通信）；</w:t>
            </w:r>
          </w:p>
          <w:p w14:paraId="16EE7BE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16.三种报警延时输出。</w:t>
            </w:r>
          </w:p>
        </w:tc>
      </w:tr>
      <w:tr w14:paraId="6D26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708013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2083" w:type="dxa"/>
            <w:shd w:val="clear" w:color="auto" w:fill="FFFFFF"/>
            <w:vAlign w:val="center"/>
          </w:tcPr>
          <w:p w14:paraId="44E127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超声波驱鼠器</w:t>
            </w:r>
          </w:p>
        </w:tc>
        <w:tc>
          <w:tcPr>
            <w:tcW w:w="6623" w:type="dxa"/>
          </w:tcPr>
          <w:p w14:paraId="1EB4D85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1.工作电压/电流:12V/420mA；</w:t>
            </w:r>
          </w:p>
          <w:p w14:paraId="79282B1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2.有效范围:150-200㎡；</w:t>
            </w:r>
          </w:p>
          <w:p w14:paraId="12A7257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3.超声波频率:16-50kHz；</w:t>
            </w:r>
          </w:p>
          <w:p w14:paraId="6DBE921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4.分贝值:90-110dB；</w:t>
            </w:r>
          </w:p>
          <w:p w14:paraId="4576E42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5.采用自动变频技术,通过超声波刺激老鼠的听觉系统和神经系统，有效防止老鼠产生适应性和免疫力。</w:t>
            </w:r>
          </w:p>
        </w:tc>
      </w:tr>
      <w:tr w14:paraId="0C9B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6BE3689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二、安全防护系统</w:t>
            </w:r>
          </w:p>
        </w:tc>
      </w:tr>
      <w:tr w14:paraId="0C49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5AFFE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5C4ED3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网络摄像机</w:t>
            </w:r>
          </w:p>
        </w:tc>
        <w:tc>
          <w:tcPr>
            <w:tcW w:w="6623" w:type="dxa"/>
          </w:tcPr>
          <w:p w14:paraId="5D6DB1A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1.产品类型：POE网络摄像机；</w:t>
            </w:r>
          </w:p>
          <w:p w14:paraId="2156666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2.产品功能：日夜转换，宽动态，红外灯；</w:t>
            </w:r>
          </w:p>
          <w:p w14:paraId="753903A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3.产品外形：半球；</w:t>
            </w:r>
          </w:p>
          <w:p w14:paraId="7A33F68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4.成像色彩：彩色；</w:t>
            </w:r>
          </w:p>
          <w:p w14:paraId="39C6A7F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5.有效像素：≥400万；</w:t>
            </w:r>
          </w:p>
          <w:p w14:paraId="4326E2F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6.最大分辨率：2560×1440；</w:t>
            </w:r>
          </w:p>
          <w:p w14:paraId="36C2F7A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7.压缩格式：视频压缩：H.265／H.264／MJPEG；</w:t>
            </w:r>
          </w:p>
          <w:p w14:paraId="68B1057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8.视频帧率：50Hz：25fps（2560×1440，1920×1280，1280×720）；</w:t>
            </w:r>
          </w:p>
          <w:p w14:paraId="087BF49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9.电源电压：DC 12V±25%/PoE（802.3af）；</w:t>
            </w:r>
          </w:p>
          <w:p w14:paraId="477BB81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10.电源功率：5.5W MAX；</w:t>
            </w:r>
          </w:p>
          <w:p w14:paraId="6260E20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11.存储功能：支持Micro SD/SDHC/SDXC卡（128G）断网本地存储；</w:t>
            </w:r>
          </w:p>
          <w:p w14:paraId="3A19A7F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12.红外照射距离：20-30m。</w:t>
            </w:r>
          </w:p>
        </w:tc>
      </w:tr>
      <w:tr w14:paraId="1707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399954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7C311C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网络硬盘录像机</w:t>
            </w:r>
          </w:p>
        </w:tc>
        <w:tc>
          <w:tcPr>
            <w:tcW w:w="6623" w:type="dxa"/>
          </w:tcPr>
          <w:p w14:paraId="33D2041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1.类型：≥8路非POE满配≥800万像素(4盘位)；</w:t>
            </w:r>
          </w:p>
          <w:p w14:paraId="3868194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2.视频输入：≥8路；</w:t>
            </w:r>
          </w:p>
          <w:p w14:paraId="671F91D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3.接口：≥4个SATA接口，≥2个RJ45接口，≥1个RS-485接口，≥1个RS-232接口，≥2个USB2.0，≥1个USB3.0；</w:t>
            </w:r>
          </w:p>
        </w:tc>
      </w:tr>
      <w:tr w14:paraId="51F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41A801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7F90CB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监控专用硬盘</w:t>
            </w:r>
          </w:p>
        </w:tc>
        <w:tc>
          <w:tcPr>
            <w:tcW w:w="6623" w:type="dxa"/>
          </w:tcPr>
          <w:p w14:paraId="685996D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1.≥8TB，3.5英寸 SATA 3.0接口；</w:t>
            </w:r>
          </w:p>
          <w:p w14:paraId="2653B2D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2.转速：5400RPM；</w:t>
            </w:r>
          </w:p>
          <w:p w14:paraId="6AFA11D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3.缓存：256MB；</w:t>
            </w:r>
          </w:p>
        </w:tc>
      </w:tr>
      <w:tr w14:paraId="56D6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22FCC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2083" w:type="dxa"/>
            <w:shd w:val="clear" w:color="auto" w:fill="FFFFFF"/>
            <w:vAlign w:val="center"/>
          </w:tcPr>
          <w:p w14:paraId="5BF621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PoE交换机</w:t>
            </w:r>
          </w:p>
        </w:tc>
        <w:tc>
          <w:tcPr>
            <w:tcW w:w="6623" w:type="dxa"/>
          </w:tcPr>
          <w:p w14:paraId="591305C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1.传输速率：10/100/1000Mbps；</w:t>
            </w:r>
          </w:p>
          <w:p w14:paraId="712126B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2.端口描述：≥16千兆PoE电口+≥2千兆光口；</w:t>
            </w:r>
          </w:p>
          <w:p w14:paraId="4775B71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3.电源功率：端口最大供电率：30W；</w:t>
            </w:r>
          </w:p>
          <w:p w14:paraId="4397540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4.整机最大供电功率：125W。</w:t>
            </w:r>
          </w:p>
        </w:tc>
      </w:tr>
      <w:tr w14:paraId="6F58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3863B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2083" w:type="dxa"/>
            <w:shd w:val="clear" w:color="auto" w:fill="FFFFFF"/>
            <w:vAlign w:val="center"/>
          </w:tcPr>
          <w:p w14:paraId="61ADFA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液晶显示器</w:t>
            </w:r>
          </w:p>
        </w:tc>
        <w:tc>
          <w:tcPr>
            <w:tcW w:w="6623" w:type="dxa"/>
          </w:tcPr>
          <w:p w14:paraId="645D943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1.屏幕尺寸：≥27英寸；</w:t>
            </w:r>
          </w:p>
          <w:p w14:paraId="62C803E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2.屏幕比例：16:9；</w:t>
            </w:r>
          </w:p>
          <w:p w14:paraId="31A7C02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3.接口类型：HDMI,音频输出(耳机接口),D-sub，USB接口；</w:t>
            </w:r>
          </w:p>
          <w:p w14:paraId="2C5A6F8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4.面板类型：IPS；</w:t>
            </w:r>
          </w:p>
          <w:p w14:paraId="2303CD5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5.分辨率：1920×1080；</w:t>
            </w:r>
          </w:p>
          <w:p w14:paraId="401B1B9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6.响应时间：4ms；</w:t>
            </w:r>
          </w:p>
          <w:p w14:paraId="6BEEA1A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7.刷新率：75Hz。</w:t>
            </w:r>
          </w:p>
        </w:tc>
      </w:tr>
      <w:tr w14:paraId="660D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54B6C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2083" w:type="dxa"/>
            <w:shd w:val="clear" w:color="auto" w:fill="FFFFFF"/>
            <w:vAlign w:val="center"/>
          </w:tcPr>
          <w:p w14:paraId="097AD3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机柜</w:t>
            </w:r>
          </w:p>
        </w:tc>
        <w:tc>
          <w:tcPr>
            <w:tcW w:w="6623" w:type="dxa"/>
          </w:tcPr>
          <w:p w14:paraId="57719FC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配置概览：22U机柜（内含1托盘+8孔10A2500WPDU）</w:t>
            </w:r>
          </w:p>
        </w:tc>
      </w:tr>
      <w:tr w14:paraId="7C46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62DFF9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2083" w:type="dxa"/>
            <w:shd w:val="clear" w:color="auto" w:fill="FFFFFF"/>
            <w:vAlign w:val="center"/>
          </w:tcPr>
          <w:p w14:paraId="32C89E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人脸识别门禁</w:t>
            </w:r>
          </w:p>
          <w:p w14:paraId="2228AC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一体机</w:t>
            </w:r>
          </w:p>
        </w:tc>
        <w:tc>
          <w:tcPr>
            <w:tcW w:w="6623" w:type="dxa"/>
          </w:tcPr>
          <w:p w14:paraId="2A3D439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1.认证方式：支持人脸、刷卡（IC卡、手机NFC卡、CPU卡(含加密内容)、身份证卡序列号）、密码、指纹认证等方式；</w:t>
            </w:r>
          </w:p>
          <w:p w14:paraId="041A3A7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2.人脸验证：支持照片、视频防假；1:N人脸比对速度≤0.2s，人脸验证准确率≥99%；</w:t>
            </w:r>
          </w:p>
          <w:p w14:paraId="6E3DC1D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3.存储容量：本地支持2万人脸库、5万张卡，1万枚指纹、15万条事件记录；</w:t>
            </w:r>
          </w:p>
          <w:p w14:paraId="1BCBF95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4.硬件接口：LAN*1、RS485*1、Wiegand * 1(支持双向)、typeA类型USB接口*1、门锁*1、门磁*1、报警输入*2、报警输出*1、开门按钮*1、SD卡槽*1（最大支持512GB）；</w:t>
            </w:r>
          </w:p>
          <w:p w14:paraId="711BC52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5.通信方式：有线网络；</w:t>
            </w:r>
          </w:p>
          <w:p w14:paraId="5910FC9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6.使用环境：IP65，室内外环境；</w:t>
            </w:r>
          </w:p>
          <w:p w14:paraId="25E8782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7.安装方式：壁挂安装（标配挂板，适配86底盒）/桌面摆放/闸机安装/地面支架；</w:t>
            </w:r>
          </w:p>
          <w:p w14:paraId="0BA76C2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8.电源输入： DC12V/2A，配备电源；</w:t>
            </w:r>
          </w:p>
          <w:p w14:paraId="78C178F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9.屏幕参数：≥7英寸触摸显示屏，屏幕比例9:16，屏幕分辨率≥600*1024；</w:t>
            </w:r>
          </w:p>
          <w:p w14:paraId="500FB63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10.摄像头参数：采用宽动态200万双目摄像头。</w:t>
            </w:r>
          </w:p>
        </w:tc>
      </w:tr>
      <w:tr w14:paraId="3CFC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2637F46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三、大屏导引展示系统</w:t>
            </w:r>
          </w:p>
        </w:tc>
      </w:tr>
      <w:tr w14:paraId="4623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370227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2083" w:type="dxa"/>
            <w:shd w:val="clear" w:color="auto" w:fill="FFFFFF"/>
            <w:vAlign w:val="center"/>
          </w:tcPr>
          <w:p w14:paraId="1FA7CE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动态区域环境数字化展示系统</w:t>
            </w:r>
          </w:p>
        </w:tc>
        <w:tc>
          <w:tcPr>
            <w:tcW w:w="6623" w:type="dxa"/>
          </w:tcPr>
          <w:p w14:paraId="53E7BC5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可视化数据大屏展示系统，可将空调、漏水、温湿度、空气质量云测仪等全设备数据汇聚到可视化数据大屏上，一目了然掌握监控要点和设备分布情况。</w:t>
            </w:r>
          </w:p>
        </w:tc>
      </w:tr>
      <w:tr w14:paraId="5B62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6BB59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2083" w:type="dxa"/>
            <w:shd w:val="clear" w:color="auto" w:fill="FFFFFF"/>
            <w:vAlign w:val="center"/>
          </w:tcPr>
          <w:p w14:paraId="764108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液晶电视</w:t>
            </w:r>
          </w:p>
        </w:tc>
        <w:tc>
          <w:tcPr>
            <w:tcW w:w="6623" w:type="dxa"/>
          </w:tcPr>
          <w:p w14:paraId="7AD04D4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1.屏幕尺寸：≥75英寸；</w:t>
            </w:r>
          </w:p>
          <w:p w14:paraId="6801C77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2.分辨率：4K（3840*2160）；</w:t>
            </w:r>
          </w:p>
          <w:p w14:paraId="5987C0B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3.屏幕比例：16:9；</w:t>
            </w:r>
          </w:p>
          <w:p w14:paraId="2C9AD09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4.刷新率：60Hz。</w:t>
            </w:r>
          </w:p>
        </w:tc>
      </w:tr>
      <w:tr w14:paraId="4C58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6EEF61A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四、中心平台及控制室系统</w:t>
            </w:r>
          </w:p>
        </w:tc>
      </w:tr>
      <w:tr w14:paraId="7B00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EB458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1E6386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数智AI智慧档案库房一体化管理平台</w:t>
            </w:r>
          </w:p>
        </w:tc>
        <w:tc>
          <w:tcPr>
            <w:tcW w:w="6623" w:type="dxa"/>
          </w:tcPr>
          <w:p w14:paraId="4EF1F8C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1.对档案库房内所有设备进行一体化、智能化的综合管理。实现档案实体日常管理的智能化管理、档案实体存放环境的智能化管理、档案实体存放安全的智能化管理;</w:t>
            </w:r>
          </w:p>
          <w:p w14:paraId="42C8CE2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2.档案库房一体化管理系统针对智能密集架管理系统、库房环境监控系统、库房安防系统、实体档案管理系统、RFID系统等各个系统设备状态进行统一管理;</w:t>
            </w:r>
          </w:p>
          <w:p w14:paraId="139E924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3.档案库房内必要设备具备远程报警功能，实现集中监控、集中管理。一旦触发告警条件，在档案库房进行声光报警，报警信息通过监控平台的电话报警系统发送给相关人员;</w:t>
            </w:r>
          </w:p>
          <w:p w14:paraId="41E63AE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4.提供多种告警提醒方式，支持监控中心现场的声光、系统告警,并通过一定告警方式实现对库房的全天候自动监测;</w:t>
            </w:r>
          </w:p>
          <w:p w14:paraId="12AEFDE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5.报表系统中提供设备告警报表，通过设置监控站名称、设备名称、信号名称、子系统类型、报警类型等组合查询条件可获取包含告警信息、处理情况、告警统计信息的报表，可用 excel 或 pdf 格式供查询、导出、打印;</w:t>
            </w:r>
          </w:p>
          <w:p w14:paraId="1204FC5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6.管理平台支持密码加密算法、数据库加密算法，保证数据安全传输及储存。</w:t>
            </w:r>
          </w:p>
        </w:tc>
      </w:tr>
      <w:tr w14:paraId="0B65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5A99A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4EAE6A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工控一体化服务站</w:t>
            </w:r>
          </w:p>
        </w:tc>
        <w:tc>
          <w:tcPr>
            <w:tcW w:w="6623" w:type="dxa"/>
          </w:tcPr>
          <w:p w14:paraId="460AFDF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总览配置：主频≥2.5GHz，≥16G内存，≥1TG固态硬盘，双网卡。</w:t>
            </w:r>
          </w:p>
        </w:tc>
      </w:tr>
      <w:tr w14:paraId="6ED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1EADA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5A2F9A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中控室二联工作台</w:t>
            </w:r>
          </w:p>
        </w:tc>
        <w:tc>
          <w:tcPr>
            <w:tcW w:w="6623" w:type="dxa"/>
          </w:tcPr>
          <w:p w14:paraId="1D59033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1.尺寸：宽*高*深1250*750*900mm±5㎜；</w:t>
            </w:r>
          </w:p>
          <w:p w14:paraId="02C9EE4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2.材质：冷轧钢板，表层静电喷涂桌面材质；</w:t>
            </w:r>
          </w:p>
          <w:p w14:paraId="679FB46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3.配置：带有可调节托盘和键盘托盘；</w:t>
            </w:r>
          </w:p>
          <w:p w14:paraId="03533EF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4.联数：两联。</w:t>
            </w:r>
          </w:p>
        </w:tc>
      </w:tr>
      <w:tr w14:paraId="0A23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E34F0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83" w:type="dxa"/>
            <w:shd w:val="clear" w:color="auto" w:fill="FFFFFF"/>
            <w:vAlign w:val="center"/>
          </w:tcPr>
          <w:p w14:paraId="15CCA7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网络交换机</w:t>
            </w:r>
          </w:p>
        </w:tc>
        <w:tc>
          <w:tcPr>
            <w:tcW w:w="6623" w:type="dxa"/>
          </w:tcPr>
          <w:p w14:paraId="1710F3F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1.交换容量：52Gbps；</w:t>
            </w:r>
          </w:p>
          <w:p w14:paraId="28195AC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2.包转发率：38.8Mpps；</w:t>
            </w:r>
          </w:p>
          <w:p w14:paraId="732082A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3.端口：24个10/100/1000Mbps自适应电口，支持2个SFP千兆光口；</w:t>
            </w:r>
          </w:p>
          <w:p w14:paraId="365B7C6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4.支持广播风暴抑制、MAC地址过滤、端口限速等功能，支持小贝APP管理；</w:t>
            </w:r>
          </w:p>
          <w:p w14:paraId="1A2C492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5.输入电压：180-264VAC；</w:t>
            </w:r>
          </w:p>
          <w:p w14:paraId="5F9CB36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6.最大功耗：16W；</w:t>
            </w:r>
          </w:p>
        </w:tc>
      </w:tr>
      <w:tr w14:paraId="3234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51FA766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五、电子档案管理系统</w:t>
            </w:r>
          </w:p>
        </w:tc>
      </w:tr>
      <w:tr w14:paraId="2251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3AD86D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4682BD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档案管理系统</w:t>
            </w:r>
          </w:p>
        </w:tc>
        <w:tc>
          <w:tcPr>
            <w:tcW w:w="6623" w:type="dxa"/>
          </w:tcPr>
          <w:p w14:paraId="2BAE521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1.实现档案数据的接收、录入、编号、排序、整理、移交和接收、打印移交目录、纸质文件扫描挂接等；</w:t>
            </w:r>
          </w:p>
          <w:p w14:paraId="36117E2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2.对接收各部门移交的档案（组卷或盒装形式），进行完整性检查，确保符合归档要求；</w:t>
            </w:r>
          </w:p>
          <w:p w14:paraId="6F80FE4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3.支持档案员将文件信息录入系统；</w:t>
            </w:r>
          </w:p>
          <w:p w14:paraId="22A7A83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4.支持对历史档案的处理；</w:t>
            </w:r>
          </w:p>
          <w:p w14:paraId="1638546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5.支持对单个或批量组卷（盒）归档；</w:t>
            </w:r>
          </w:p>
          <w:p w14:paraId="561D35A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6.支持对批量上传扫描文件；</w:t>
            </w:r>
          </w:p>
          <w:p w14:paraId="2015FEF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7.对案卷目录和卷内文件信息进行修改、添加、删除等操作；</w:t>
            </w:r>
          </w:p>
          <w:p w14:paraId="7DF033B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8.支持查看案卷目录及卷内文件，并按需排序；</w:t>
            </w:r>
          </w:p>
          <w:p w14:paraId="463F405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9.支持案卷间或案卷内的合并、拆分操作，可单个调整或按规则批量调整；</w:t>
            </w:r>
          </w:p>
          <w:p w14:paraId="2388433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10.支持系统自动生成案卷目录、卷内文件目录等；</w:t>
            </w:r>
          </w:p>
          <w:p w14:paraId="2B8A286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11.支持按年度、项目、部门、保管期限、分类顺序等单一或组合条件排列案卷；</w:t>
            </w:r>
          </w:p>
          <w:p w14:paraId="0E95776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12.支持按条件快速检索档案信息；</w:t>
            </w:r>
          </w:p>
          <w:p w14:paraId="4973C7A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13、支持批量扫描、批量挂接、批量修改等功能；</w:t>
            </w:r>
          </w:p>
          <w:p w14:paraId="3775207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14.实现档案基本情况统计、形成日期统计、按分类号统计、按保管期限统计、档案利用情况统计等；</w:t>
            </w:r>
          </w:p>
          <w:p w14:paraId="585C718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15.实现对保管期满的档案进行价值鉴定，填写鉴定意见；调整档案保管期限，完成档案是否销毁处理意见及处置方法；</w:t>
            </w:r>
          </w:p>
          <w:p w14:paraId="204CC39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16.实现对档案数据存放删除，同时可对回收站的档案数据还原和删除；</w:t>
            </w:r>
          </w:p>
          <w:p w14:paraId="4CFECCA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17.实现借阅者填写借阅登记单，查找借阅档案信息；</w:t>
            </w:r>
          </w:p>
          <w:p w14:paraId="6F8E7FE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18.实现全库档案的检索；</w:t>
            </w:r>
          </w:p>
          <w:p w14:paraId="4BD230A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19.提供档案编研编辑功能，形成汇编、专题、大事记、研究文章及专著等成果；</w:t>
            </w:r>
          </w:p>
          <w:p w14:paraId="54D6F60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20.按国家标准格式进行年报统计，自定义统计表格对年度数据进行统计；</w:t>
            </w:r>
          </w:p>
          <w:p w14:paraId="0F330E9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21.设定系统用户角色及信息；</w:t>
            </w:r>
          </w:p>
          <w:p w14:paraId="64A4557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22.设定各个档案类型数据的使用权限，包括浏览权限、打印权限、下载权限、借阅权限；</w:t>
            </w:r>
          </w:p>
          <w:p w14:paraId="69178BA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23.记录用户操作日志，包含登录、查询、审批、数据操作等。</w:t>
            </w:r>
          </w:p>
        </w:tc>
      </w:tr>
      <w:tr w14:paraId="22B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F9CF9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0279BE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台式电脑（国产化）</w:t>
            </w:r>
          </w:p>
        </w:tc>
        <w:tc>
          <w:tcPr>
            <w:tcW w:w="6623" w:type="dxa"/>
          </w:tcPr>
          <w:p w14:paraId="3689D26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2.3GHZ（8核）/≥8G内存/≥256G硬盘/内置DVD/独立显卡/≥23.8英寸显示器（国产化操作系统）</w:t>
            </w:r>
          </w:p>
        </w:tc>
      </w:tr>
      <w:tr w14:paraId="64F1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322F68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67475B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彩色打印扫描一体机</w:t>
            </w:r>
          </w:p>
        </w:tc>
        <w:tc>
          <w:tcPr>
            <w:tcW w:w="6623" w:type="dxa"/>
          </w:tcPr>
          <w:p w14:paraId="0FAC910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1.打印速度：18ppm；</w:t>
            </w:r>
          </w:p>
          <w:p w14:paraId="3A2000A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2.连接方式：USB+NET；</w:t>
            </w:r>
          </w:p>
          <w:p w14:paraId="44191C9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3.基础功能：打印、复印、扫描；</w:t>
            </w:r>
          </w:p>
          <w:p w14:paraId="35955AF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4.特色功能：</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-适配国产操作系统和国际通用操作系统</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-黑彩同速，高效输出</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-自动双面打印，省心省力</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打印幅面：A4</w:t>
            </w:r>
          </w:p>
        </w:tc>
      </w:tr>
      <w:tr w14:paraId="0172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234B689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六、气体消防灭火系统</w:t>
            </w:r>
          </w:p>
        </w:tc>
      </w:tr>
      <w:tr w14:paraId="7CB5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A63BC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53DE6F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柜式七氟丙烷气体灭火装置</w:t>
            </w:r>
          </w:p>
        </w:tc>
        <w:tc>
          <w:tcPr>
            <w:tcW w:w="6623" w:type="dxa"/>
          </w:tcPr>
          <w:p w14:paraId="5F91EBD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必要功能：单瓶组柜式灭火器装置，灭火剂不存在管网损失，灭火效率高，速度快，无污染等；钢瓶容积150L。主要功能参数：</w:t>
            </w:r>
          </w:p>
          <w:p w14:paraId="7023477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1.系统储存压力：2.5MPa；</w:t>
            </w:r>
          </w:p>
          <w:p w14:paraId="51F51A6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2.最大工作压力：4.2 Mpa；</w:t>
            </w:r>
          </w:p>
          <w:p w14:paraId="05CD1F1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3.气体喷放时间：≤10S；</w:t>
            </w:r>
          </w:p>
          <w:p w14:paraId="3E8F87D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4.灭火剂充装密度：≤1.12kg/L；</w:t>
            </w:r>
          </w:p>
          <w:p w14:paraId="11D91E0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5.工作启动电源：DC24V1A；</w:t>
            </w:r>
          </w:p>
          <w:p w14:paraId="739AF04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6.浸渍时间：5min；</w:t>
            </w:r>
          </w:p>
          <w:p w14:paraId="69502C4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7.灭火技术方式 全淹没；</w:t>
            </w:r>
          </w:p>
          <w:p w14:paraId="253D783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8.启动方式：自动、手动、机械应急操作。</w:t>
            </w:r>
          </w:p>
        </w:tc>
      </w:tr>
      <w:tr w14:paraId="3504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EE87D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5BBF70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七氟丙烷药剂</w:t>
            </w:r>
          </w:p>
        </w:tc>
        <w:tc>
          <w:tcPr>
            <w:tcW w:w="6623" w:type="dxa"/>
          </w:tcPr>
          <w:p w14:paraId="16AC03A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以化学灭火为主兼有物理灭火作用的洁净气体化学灭火剂</w:t>
            </w:r>
          </w:p>
        </w:tc>
      </w:tr>
      <w:tr w14:paraId="40CD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4E918B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3DF510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泄压口</w:t>
            </w:r>
          </w:p>
        </w:tc>
        <w:tc>
          <w:tcPr>
            <w:tcW w:w="6623" w:type="dxa"/>
          </w:tcPr>
          <w:p w14:paraId="36BEA1E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1.功能：在达到泄压口设定压力时,该泄压口开启;</w:t>
            </w:r>
          </w:p>
          <w:p w14:paraId="46C642D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2.配置清单： 1）泄压面积：0.35㎡；开孔尺寸：850*490mm；2）安装孔口保证内壁平整，且高度应在房间净空高度的2/3以上；</w:t>
            </w:r>
          </w:p>
        </w:tc>
      </w:tr>
      <w:tr w14:paraId="4F9A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7D67E6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83" w:type="dxa"/>
            <w:shd w:val="clear" w:color="auto" w:fill="FFFFFF"/>
            <w:vAlign w:val="center"/>
          </w:tcPr>
          <w:p w14:paraId="22D374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点型光电感烟</w:t>
            </w:r>
          </w:p>
        </w:tc>
        <w:tc>
          <w:tcPr>
            <w:tcW w:w="6623" w:type="dxa"/>
          </w:tcPr>
          <w:p w14:paraId="13FBA61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必要功能：采用无极性信号二总线技术，具备电子编码方式，现场编码简单、方便；指示灯闪烁的方式提示其正常工作状态，可在现场观察其运行状况；底部采用密封方式，可有效防水、防尘、防止恶劣的应用环境对探测器造成的损坏。</w:t>
            </w:r>
          </w:p>
          <w:p w14:paraId="5DA7CDD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1.工作电压：总线 24V；</w:t>
            </w:r>
          </w:p>
          <w:p w14:paraId="1E47642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2.监视电流≤0.8mA；</w:t>
            </w:r>
          </w:p>
          <w:p w14:paraId="282DB58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3.报警电流≤1.8mA；</w:t>
            </w:r>
          </w:p>
          <w:p w14:paraId="02DC822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4.报警确认灯：红色，巡检时闪烁，报警时常亮；</w:t>
            </w:r>
          </w:p>
          <w:p w14:paraId="4AE8985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5.使用环境：温度：-10℃～+55℃，相对湿度≤95%，不结露；</w:t>
            </w:r>
          </w:p>
          <w:p w14:paraId="19FE285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6.外壳防护等级：IP23；</w:t>
            </w:r>
          </w:p>
        </w:tc>
      </w:tr>
      <w:tr w14:paraId="133C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EB598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083" w:type="dxa"/>
            <w:shd w:val="clear" w:color="auto" w:fill="FFFFFF"/>
            <w:vAlign w:val="center"/>
          </w:tcPr>
          <w:p w14:paraId="58B691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点型感温探测器</w:t>
            </w:r>
          </w:p>
        </w:tc>
        <w:tc>
          <w:tcPr>
            <w:tcW w:w="6623" w:type="dxa"/>
          </w:tcPr>
          <w:p w14:paraId="6817999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必要功能：采用无极性信号二总线技术，结构新颖、外形美观、性能稳定可靠。</w:t>
            </w:r>
          </w:p>
          <w:p w14:paraId="1519F75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1.探测器类别：A1R；</w:t>
            </w:r>
          </w:p>
          <w:p w14:paraId="0D35946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2.工作电压：总线 24V；</w:t>
            </w:r>
          </w:p>
          <w:p w14:paraId="3DD6E68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3.监视电流≤0.8mA；</w:t>
            </w:r>
          </w:p>
          <w:p w14:paraId="4EEAF74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4.报警电流≤1.8mA；</w:t>
            </w:r>
          </w:p>
          <w:p w14:paraId="3ECD1A9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5.报警确认灯：红色，巡检时闪烁，报警时常亮；</w:t>
            </w:r>
          </w:p>
          <w:p w14:paraId="5D67C6D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6.使用环境：温度：-10℃～+50℃，相对湿度≤95%，不结露；</w:t>
            </w:r>
          </w:p>
          <w:p w14:paraId="56BA05F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7.外壳防护等级：IP33。</w:t>
            </w:r>
          </w:p>
        </w:tc>
      </w:tr>
      <w:tr w14:paraId="6A6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2D96C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083" w:type="dxa"/>
            <w:shd w:val="clear" w:color="auto" w:fill="FFFFFF"/>
            <w:vAlign w:val="center"/>
          </w:tcPr>
          <w:p w14:paraId="6DFB46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火灾声光报警器</w:t>
            </w:r>
          </w:p>
        </w:tc>
        <w:tc>
          <w:tcPr>
            <w:tcW w:w="6623" w:type="dxa"/>
          </w:tcPr>
          <w:p w14:paraId="69FB3EC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必要功能：发生火灾并确认后，由消防控制中心的火灾报警控制器启动，发出强烈的声光报警信号；具备耐低温，抗磷化铝、盐雾、二氧化硫 腐蚀等。</w:t>
            </w:r>
          </w:p>
          <w:p w14:paraId="75951D8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1.工作电压：信号总线电压：24V，允许范围：16V～28V 电源总线电压：DC24V，允许范围：DC20V～DC28V；</w:t>
            </w:r>
          </w:p>
          <w:p w14:paraId="11D43B8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2.工作电流：总线监视电流≤0.8mA，总线启动电流≤6.0mA 电源监视电流≤10mA， 电源动作电流≤160mA；</w:t>
            </w:r>
          </w:p>
          <w:p w14:paraId="3323785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3.线制：四线制，与控制器采用无极性信号二总线连接，与电源线采用无极性二线制连接；</w:t>
            </w:r>
          </w:p>
          <w:p w14:paraId="4CAF5E2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4.声压级≥85dB；</w:t>
            </w:r>
          </w:p>
          <w:p w14:paraId="277FBD9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5.闪光频率：0.8Hz～1.0Hz；</w:t>
            </w:r>
          </w:p>
          <w:p w14:paraId="510E7C3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6.变调周期：4（1±20％）s；</w:t>
            </w:r>
          </w:p>
          <w:p w14:paraId="4FAD3BD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7.声调：火警声；</w:t>
            </w:r>
          </w:p>
          <w:p w14:paraId="6C8DC63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8.使用环境：温度：-10℃～+50℃，相对湿度≤95%，不结露；</w:t>
            </w:r>
          </w:p>
          <w:p w14:paraId="490E414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9.外壳防护等级：IP43；</w:t>
            </w:r>
          </w:p>
        </w:tc>
      </w:tr>
      <w:tr w14:paraId="5B4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3A5E8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83" w:type="dxa"/>
            <w:shd w:val="clear" w:color="auto" w:fill="FFFFFF"/>
            <w:vAlign w:val="center"/>
          </w:tcPr>
          <w:p w14:paraId="289111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气体喷洒指示灯</w:t>
            </w:r>
          </w:p>
        </w:tc>
        <w:tc>
          <w:tcPr>
            <w:tcW w:w="6623" w:type="dxa"/>
          </w:tcPr>
          <w:p w14:paraId="63D4219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发生火灾并气体喷洒后，气体喷洒指示灯亮，警示气体已释放。</w:t>
            </w:r>
          </w:p>
        </w:tc>
      </w:tr>
      <w:tr w14:paraId="06FE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27DFF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083" w:type="dxa"/>
            <w:shd w:val="clear" w:color="auto" w:fill="FFFFFF"/>
            <w:vAlign w:val="center"/>
          </w:tcPr>
          <w:p w14:paraId="1C0428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紧急启停按钮</w:t>
            </w:r>
          </w:p>
        </w:tc>
        <w:tc>
          <w:tcPr>
            <w:tcW w:w="6623" w:type="dxa"/>
          </w:tcPr>
          <w:p w14:paraId="330A4A5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控制气体灭火系统的启动及停动。</w:t>
            </w:r>
          </w:p>
        </w:tc>
      </w:tr>
      <w:tr w14:paraId="2F54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369BC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83" w:type="dxa"/>
            <w:shd w:val="clear" w:color="auto" w:fill="FFFFFF"/>
            <w:vAlign w:val="center"/>
          </w:tcPr>
          <w:p w14:paraId="4B404A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气体灭火控制盘</w:t>
            </w:r>
          </w:p>
        </w:tc>
        <w:tc>
          <w:tcPr>
            <w:tcW w:w="6623" w:type="dxa"/>
          </w:tcPr>
          <w:p w14:paraId="1876BC6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有火灾探测报警和气体灭火控制双重功能，可配接各种编码火灾探测器、手动报警按钮、紧急启/停按钮、声光警报器、气体喷洒指示灯、手自动转换开关以及输出模块，实现1个防火区的火灾报警和气体灭火控制。具备配置灵活、可靠性高、功能强、控制方式灵活；具有火灾探测及报警功能；能控制实现气体灭火设备的启动喷洒。根据现场实际情况提供管材线材。</w:t>
            </w:r>
          </w:p>
        </w:tc>
      </w:tr>
      <w:tr w14:paraId="0E1B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2FB5FA6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七、办公设备</w:t>
            </w:r>
          </w:p>
        </w:tc>
      </w:tr>
      <w:tr w14:paraId="0F53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5C3449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73DFCC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整理室书桌（直角拐桌）</w:t>
            </w:r>
          </w:p>
        </w:tc>
        <w:tc>
          <w:tcPr>
            <w:tcW w:w="6623" w:type="dxa"/>
          </w:tcPr>
          <w:p w14:paraId="72CF838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1.尺寸：2200/600*2000/600*750mm；</w:t>
            </w:r>
          </w:p>
          <w:p w14:paraId="5735613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2.板材：E0颗粒刨花板</w:t>
            </w:r>
          </w:p>
          <w:p w14:paraId="39FF342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3.封边：PUR封边，无毒无味，防止水雾、湿气进入板材</w:t>
            </w:r>
          </w:p>
          <w:p w14:paraId="5C03511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4.钢架：50*50*1.2厚口字型架子</w:t>
            </w:r>
          </w:p>
        </w:tc>
      </w:tr>
      <w:tr w14:paraId="675E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1BC336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6666B5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阅览室书桌（直角拐桌）</w:t>
            </w:r>
          </w:p>
        </w:tc>
        <w:tc>
          <w:tcPr>
            <w:tcW w:w="6623" w:type="dxa"/>
          </w:tcPr>
          <w:p w14:paraId="39AEDB0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1.尺寸：2200/600*2000/600*750mm；</w:t>
            </w:r>
          </w:p>
          <w:p w14:paraId="3BC929D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2.板材：E0颗粒刨花板</w:t>
            </w:r>
          </w:p>
          <w:p w14:paraId="2D827FF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3.封边：PUR封边，无毒无味，防止水雾、湿气进入板材</w:t>
            </w:r>
          </w:p>
          <w:p w14:paraId="39ABE61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4.钢架：50*50*1.2厚口字型架子</w:t>
            </w:r>
          </w:p>
        </w:tc>
      </w:tr>
      <w:tr w14:paraId="1837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60E3D9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51C220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数字化加工室书桌</w:t>
            </w:r>
          </w:p>
        </w:tc>
        <w:tc>
          <w:tcPr>
            <w:tcW w:w="6623" w:type="dxa"/>
          </w:tcPr>
          <w:p w14:paraId="4776847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1.尺寸：1200*1200*750mm；</w:t>
            </w:r>
          </w:p>
          <w:p w14:paraId="5E146B2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2.板材：E0颗粒刨花板</w:t>
            </w:r>
          </w:p>
          <w:p w14:paraId="0A67D44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3.封边：PUR封边，无毒无味，防止水雾、湿气进入板材</w:t>
            </w:r>
          </w:p>
          <w:p w14:paraId="2D307C4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4.钢架：30*60*1.2厚口字形钢架</w:t>
            </w:r>
          </w:p>
        </w:tc>
      </w:tr>
      <w:tr w14:paraId="4480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CE143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83" w:type="dxa"/>
            <w:shd w:val="clear" w:color="auto" w:fill="FFFFFF"/>
            <w:vAlign w:val="center"/>
          </w:tcPr>
          <w:p w14:paraId="0139C9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办公椅子</w:t>
            </w:r>
          </w:p>
        </w:tc>
        <w:tc>
          <w:tcPr>
            <w:tcW w:w="6623" w:type="dxa"/>
          </w:tcPr>
          <w:p w14:paraId="69E2A0A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弓形椅、采用优质网孔布料，透气性强、弹力好、耐磨、环保。</w:t>
            </w:r>
          </w:p>
        </w:tc>
      </w:tr>
      <w:tr w14:paraId="6081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35B72E4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八、安装定制服务</w:t>
            </w:r>
          </w:p>
        </w:tc>
      </w:tr>
      <w:tr w14:paraId="54A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03DB4C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6280DF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视频监控接入授权</w:t>
            </w:r>
          </w:p>
        </w:tc>
        <w:tc>
          <w:tcPr>
            <w:tcW w:w="6623" w:type="dxa"/>
          </w:tcPr>
          <w:p w14:paraId="70D143F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视频监控设备的集成接入功能，提供接口授权服务，可实现实时图像监控，图像缩放功能，画面分割和视频自动循环功能，具有数字硬盘录像本地存储及其回放功能和自维护功能，应支持远程调用实时视频、历史视频查询。</w:t>
            </w:r>
          </w:p>
        </w:tc>
      </w:tr>
      <w:tr w14:paraId="5C21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8438C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6E2D96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门禁接入授权</w:t>
            </w:r>
          </w:p>
        </w:tc>
        <w:tc>
          <w:tcPr>
            <w:tcW w:w="6623" w:type="dxa"/>
          </w:tcPr>
          <w:p w14:paraId="77CA9EF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门禁设备的集成接入功能，提供接口授权服务，可实现多种门禁设备的接入和智能化管理，例如指纹识别式、面部识别式、IC卡/ID卡识别式、密码输入式设备等，具备权限认证和智能消息记录，多功能报警等功能。</w:t>
            </w:r>
          </w:p>
        </w:tc>
      </w:tr>
      <w:tr w14:paraId="1A93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C5F6D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3" w:type="dxa"/>
            <w:shd w:val="clear" w:color="auto" w:fill="FFFFFF"/>
            <w:vAlign w:val="center"/>
          </w:tcPr>
          <w:p w14:paraId="070111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设备安装调试</w:t>
            </w:r>
          </w:p>
        </w:tc>
        <w:tc>
          <w:tcPr>
            <w:tcW w:w="6623" w:type="dxa"/>
          </w:tcPr>
          <w:p w14:paraId="55D0B31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各系统及设备的安装，布线，调试。含系统安装所需的主材、辅材、人工等。</w:t>
            </w:r>
          </w:p>
        </w:tc>
      </w:tr>
      <w:tr w14:paraId="34B5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3"/>
            <w:shd w:val="clear" w:color="auto" w:fill="FFFFFF"/>
            <w:vAlign w:val="center"/>
          </w:tcPr>
          <w:p w14:paraId="7B5A768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九、数字化加工室设备</w:t>
            </w:r>
          </w:p>
        </w:tc>
      </w:tr>
      <w:tr w14:paraId="0605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2E00E0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32A872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数字化加工软件</w:t>
            </w:r>
          </w:p>
        </w:tc>
        <w:tc>
          <w:tcPr>
            <w:tcW w:w="6623" w:type="dxa"/>
          </w:tcPr>
          <w:p w14:paraId="524AC4F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1.支持图像在同一界面同时阅读查看并提供放大缩小及缩略图查看功能；</w:t>
            </w:r>
          </w:p>
          <w:p w14:paraId="421F2FA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2.支持图像清除黑边、局部框选删除功能；</w:t>
            </w:r>
          </w:p>
          <w:p w14:paraId="1B39ED7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3.支持单个或多个图像合并输出为双层PDF多页版式文件；</w:t>
            </w:r>
          </w:p>
          <w:p w14:paraId="4AFD942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4.支持快捷文字提取利用，支持快捷局部框选OCR文字识别；</w:t>
            </w:r>
          </w:p>
          <w:p w14:paraId="05A518D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5.支持图像可根据文字方向及文字倾斜角度自动倾斜校正；</w:t>
            </w:r>
          </w:p>
          <w:p w14:paraId="5737A09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6.支持图像格式公文自动优化、可实现整体公文文件标头的颜色标准化；</w:t>
            </w:r>
          </w:p>
          <w:p w14:paraId="2E579E7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7.支持调用高速扫描仪、一体机、高拍仪、平板扫描仪、多功能数码复合机、书刊非接触扫描仪等外设的采集。</w:t>
            </w:r>
          </w:p>
          <w:p w14:paraId="4D96A83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8.支持台式电脑单机部署，可离线使用。</w:t>
            </w:r>
          </w:p>
        </w:tc>
      </w:tr>
      <w:tr w14:paraId="647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496582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3" w:type="dxa"/>
            <w:shd w:val="clear" w:color="auto" w:fill="FFFFFF"/>
            <w:vAlign w:val="center"/>
          </w:tcPr>
          <w:p w14:paraId="343BEA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数字化终端</w:t>
            </w:r>
          </w:p>
        </w:tc>
        <w:tc>
          <w:tcPr>
            <w:tcW w:w="6623" w:type="dxa"/>
          </w:tcPr>
          <w:p w14:paraId="51BCE92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基本要求：国产自主品牌产品。</w:t>
            </w:r>
          </w:p>
          <w:p w14:paraId="5AF9E0F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1、处理器：采用国产处理器，≥8核, ≥2.4GHz主频</w:t>
            </w:r>
          </w:p>
          <w:p w14:paraId="1AEE3F9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2、内存：容量≥16GB；</w:t>
            </w:r>
          </w:p>
          <w:p w14:paraId="3B6148C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3、硬盘： ≥512G </w:t>
            </w:r>
          </w:p>
          <w:p w14:paraId="76A3ACB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4、显卡：独立显卡，显存≥2GB；</w:t>
            </w:r>
          </w:p>
          <w:p w14:paraId="58C9453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5、声卡：集成5.1声道声卡</w:t>
            </w:r>
          </w:p>
          <w:p w14:paraId="61C2B48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6、接口： 前置USB3.0接口≥1个，；后置USB3.0接口≥2个， USB2.0≥2个。 </w:t>
            </w:r>
          </w:p>
          <w:p w14:paraId="3FD8A56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7、显示器：≥23.8英寸，支持1080P</w:t>
            </w:r>
          </w:p>
        </w:tc>
      </w:tr>
      <w:tr w14:paraId="596B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left w:val="single" w:color="auto" w:sz="4" w:space="0"/>
              <w:bottom w:val="single" w:color="auto" w:sz="4" w:space="0"/>
            </w:tcBorders>
            <w:shd w:val="clear" w:color="auto" w:fill="FFFFFF"/>
            <w:vAlign w:val="center"/>
          </w:tcPr>
          <w:p w14:paraId="05B484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3" w:type="dxa"/>
            <w:tcBorders>
              <w:bottom w:val="single" w:color="auto" w:sz="4" w:space="0"/>
            </w:tcBorders>
            <w:shd w:val="clear" w:color="auto" w:fill="FFFFFF"/>
            <w:vAlign w:val="center"/>
          </w:tcPr>
          <w:p w14:paraId="1378B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高速扫描仪</w:t>
            </w:r>
          </w:p>
        </w:tc>
        <w:tc>
          <w:tcPr>
            <w:tcW w:w="6623" w:type="dxa"/>
            <w:tcBorders>
              <w:bottom w:val="single" w:color="auto" w:sz="4" w:space="0"/>
              <w:right w:val="single" w:color="auto" w:sz="4" w:space="0"/>
            </w:tcBorders>
          </w:tcPr>
          <w:p w14:paraId="32864D3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A4幅面高速扫描仪性能要求：</w:t>
            </w:r>
          </w:p>
          <w:p w14:paraId="258D84E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幅面：≥A4、扫描速度：≥40ppm/80ipm、送稿器容纸量：≥80张、进纸方式：自动进纸、直通道（上进纸，下出纸）、扫描模式：灰度，彩色，黑白，自动颜色识别、图像输出格式：JPEG/TIFF/OFD/PDF/PNG/双层PDF/双层OFD、支持接口：USB2.0、支持国产操作系统及芯片。</w:t>
            </w:r>
          </w:p>
        </w:tc>
      </w:tr>
      <w:tr w14:paraId="22A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48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8043D99">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outlineLvl w:val="0"/>
              <w:rPr>
                <w:rFonts w:hint="eastAsia"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eastAsia="zh-CN"/>
              </w:rPr>
              <w:t>智能</w:t>
            </w:r>
            <w:r>
              <w:rPr>
                <w:rFonts w:hint="eastAsia" w:ascii="宋体" w:hAnsi="宋体" w:eastAsia="宋体" w:cs="宋体"/>
                <w:b/>
                <w:bCs/>
                <w:color w:val="auto"/>
                <w:spacing w:val="6"/>
                <w:sz w:val="28"/>
                <w:szCs w:val="28"/>
              </w:rPr>
              <w:t>密集架</w:t>
            </w:r>
          </w:p>
        </w:tc>
      </w:tr>
      <w:tr w14:paraId="73DF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tcBorders>
            <w:shd w:val="clear" w:color="auto" w:fill="FFFFFF"/>
            <w:vAlign w:val="top"/>
          </w:tcPr>
          <w:p w14:paraId="71BE8C8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序号</w:t>
            </w:r>
          </w:p>
        </w:tc>
        <w:tc>
          <w:tcPr>
            <w:tcW w:w="2083" w:type="dxa"/>
            <w:tcBorders>
              <w:top w:val="single" w:color="auto" w:sz="4" w:space="0"/>
            </w:tcBorders>
            <w:shd w:val="clear" w:color="auto" w:fill="FFFFFF"/>
            <w:vAlign w:val="top"/>
          </w:tcPr>
          <w:p w14:paraId="6A5D30D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产品名称</w:t>
            </w:r>
          </w:p>
        </w:tc>
        <w:tc>
          <w:tcPr>
            <w:tcW w:w="6623" w:type="dxa"/>
            <w:tcBorders>
              <w:top w:val="single" w:color="auto" w:sz="4" w:space="0"/>
            </w:tcBorders>
            <w:vAlign w:val="top"/>
          </w:tcPr>
          <w:p w14:paraId="217304D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w:t>
            </w:r>
          </w:p>
        </w:tc>
      </w:tr>
      <w:tr w14:paraId="342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FFFFFF"/>
            <w:vAlign w:val="center"/>
          </w:tcPr>
          <w:p w14:paraId="6BB54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3" w:type="dxa"/>
            <w:shd w:val="clear" w:color="auto" w:fill="FFFFFF"/>
            <w:vAlign w:val="center"/>
          </w:tcPr>
          <w:p w14:paraId="17FB98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智能密集架</w:t>
            </w:r>
          </w:p>
        </w:tc>
        <w:tc>
          <w:tcPr>
            <w:tcW w:w="6623" w:type="dxa"/>
          </w:tcPr>
          <w:p w14:paraId="6CD7971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一、总结构要求：</w:t>
            </w:r>
          </w:p>
          <w:p w14:paraId="51B50C7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（一）单组密集架深560mm*宽900mm*高2850mm；共7层，每层净层高335mm，净深度257mm；</w:t>
            </w:r>
          </w:p>
          <w:p w14:paraId="40A62D26">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共计314立方米。</w:t>
            </w:r>
          </w:p>
          <w:p w14:paraId="7E2F859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（二）密集架主要由轨道、底盘、传动机构和架体等零（部）件组合而成。</w:t>
            </w:r>
          </w:p>
          <w:p w14:paraId="090FE05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架顶应设防尘装置，列与列之间应装有不低于20mm厚抗老化橡塑磁性密封条，门面列和中间移动列分别装有锁具和制动装置，每组密集架闭合后可用总锁锁住，形成一个封闭的整体，各列移开后可单独制动，确保人员安全，底部应设防鼠、防倾倒装置。</w:t>
            </w:r>
          </w:p>
          <w:p w14:paraId="238311B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（四）智能密集架固定列</w:t>
            </w:r>
          </w:p>
          <w:p w14:paraId="3D679D1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定列人机界面：固定列选用不小于21英寸嵌入式设计的彩色触摸屏控制，分辨率≥1024*768dpi，可在人机交互面上进行开架、闭架、通风、锁定、查询等操作，并在触摸屏上显示时间、区号、列号、温湿度曲线、档案在库数量、借出数量、活动列在线状态、左/右侧档案类型等信息；</w:t>
            </w:r>
          </w:p>
          <w:p w14:paraId="4D26467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（五）智能密集架移动列</w:t>
            </w:r>
          </w:p>
          <w:p w14:paraId="2CE99A2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移动列人机界面：移动列选用不小于8 英寸嵌入式设计的彩色液晶触摸屏控制，分辨率≥800×600dpi，可在人机交互面上进行开架、闭架、锁定等操作。</w:t>
            </w:r>
          </w:p>
          <w:p w14:paraId="1BBEEA2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二、传动机构要求：</w:t>
            </w:r>
          </w:p>
          <w:p w14:paraId="1577BAE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（一）传动机构主要由精铸铁滚轮、传动轴、连接管、调心轴承、精密滚子摩托车链条，机械式自脱超越离合摇手体、多级速比精制链轮等零(部)件组成。</w:t>
            </w:r>
          </w:p>
          <w:p w14:paraId="0FF769D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（二）轴承：E级双排向心球轴承；</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（三）传动轴：45#高碳实心钢；</w:t>
            </w:r>
          </w:p>
          <w:p w14:paraId="51509E9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（四）滚轮：高强度铸铁；</w:t>
            </w:r>
          </w:p>
          <w:p w14:paraId="2E93921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（五）链轮：摩托滚齿精制；</w:t>
            </w:r>
          </w:p>
          <w:p w14:paraId="451699F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（六）手动操纵手柄：7字型或方向盘或三叉式。</w:t>
            </w:r>
          </w:p>
          <w:p w14:paraId="2FD0391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三、底梁要求：</w:t>
            </w:r>
          </w:p>
          <w:p w14:paraId="4F63132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用优质热轧钢板，厚度为≥3.0mm。底盘为嵌入式分段组合，高度≥120mm，上下双翻边加强，上翻边≥50mm。底盘可灵活拼接拆装，相邻两节子母结构，具有良好的对接互换性、稳定性，并在前后位置底部设有防倾倒装置，防止架体倾倒。</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四、轨道要求：</w:t>
            </w:r>
          </w:p>
          <w:p w14:paraId="3BCFE10A">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由轨道板与轨芯组成，整体采用一次性成型工艺，轨芯采用≥20mm*20mm实心方钢，安装轨道板中间预留凹槽。</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五、立柱要求：</w:t>
            </w:r>
          </w:p>
          <w:p w14:paraId="72EB0EF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采用优质冷轧钢板，厚度≥1.5mm。采用一体成形三面压圆筋，立柱正面宽约50毫米侧面约36毫米，中间压两根筋，正面筋中距离20毫米，立柱两侧2筋距16mm，均匀冲制挂板扣接孔，使层板层数和间距可按需要调整。</w:t>
            </w:r>
          </w:p>
          <w:p w14:paraId="0D87E79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六、搁板、挂板要求：</w:t>
            </w:r>
          </w:p>
          <w:p w14:paraId="506C5BE5">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（一）搁板：采用优质冷轧钢板，厚度≥1.0㎜，正面不少于4道加强筋，采用一次成型，厚度为≥25mm，刚性足，承重能力强，每层承重≥80KG。</w:t>
            </w:r>
          </w:p>
          <w:p w14:paraId="1B4FFC6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挂板：为立柱与搁板之间的连接的桥梁，承受搁板上档案的重量。挂板采用优质冷轧钢板一体辊压成型，厚度≥1.0mm，双挂钩设计；挂板中间挡棒孔为2条形结构，挡棒插入方孔后可挂扣在挂板上，可防止挡棒两端滑落；中间两个腰形拉伸孔起装饰和加强作用，孔上下位置设有2根圆筋；挂板上下端直角折弯，并冲有四个凸槽，使搁板嵌置于弯边凸肩上，组装后平整、牢固，防止搁板前后窜动。承重性好，外观新颖，通用性互换性好。</w:t>
            </w:r>
          </w:p>
          <w:p w14:paraId="4D02300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七、侧板、门板、顶板、防尘板、档棒要求：</w:t>
            </w:r>
          </w:p>
          <w:p w14:paraId="6F300324">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（一）侧板：采用优质冷轧钢板，正面按压不变形，厚度为≥1.0mm。</w:t>
            </w:r>
          </w:p>
          <w:p w14:paraId="69C3562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（二）门板：门板选用厚度≥1.0mm优质冷轧钢板，配有闪电锁，锁杆封闭、内面带加强筋，背面点焊加强筋，门面平整、时尚简约、美观大方，组装后缝隙均匀，锁定紧密，开启灵活。</w:t>
            </w:r>
          </w:p>
          <w:p w14:paraId="4A662EF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（三）顶板：采用优质冷轧钢板一次成型，与立柱和顶边板连接，厚度≥1.0mm。</w:t>
            </w:r>
          </w:p>
          <w:p w14:paraId="152A667C">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（四）防尘板：采用厚度≥0.8mm优质冷轧钢板，具有耐高温、耐腐蚀、防尘、防静电等特性。</w:t>
            </w:r>
          </w:p>
          <w:p w14:paraId="7DFA5DB0">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（五）密封胶条：采用20*20mm磁性冰箱门吸条，密集架合拢后，封闭性好。每列接触面均有缓冲及密封条，使架体具有良好的防震、防尘、防鼠、防光、防潮、防火功能。</w:t>
            </w:r>
          </w:p>
          <w:p w14:paraId="124F8958">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六）档书条：挡棒采用优质冷轧钢板下冲折一体成型，厚度≥0.8mm，设计为挂扣式挡棒，当挡棒插入挂板方孔后，将挡棒上的异形孔挂扣在挂板方孔上，使挡棒与挂板通过机械组合达到锁紧功能。挂扣式挡棒设计更人性，不容易脱落，隔挡能力强，钢性足，挤压不易变形，完全有效的可以防止物体前后窜动。</w:t>
            </w:r>
          </w:p>
          <w:p w14:paraId="05630131">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八、门锁要求：</w:t>
            </w:r>
          </w:p>
          <w:p w14:paraId="6DC121F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门面锁具：闪电锁。</w:t>
            </w:r>
          </w:p>
          <w:p w14:paraId="100DA997">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九、技术标准：</w:t>
            </w:r>
          </w:p>
          <w:p w14:paraId="72A5963F">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（一）每标准节组装后，外形尺寸的极限偏差为±2mm，立柱与导轨的垂直度不大于2mm。侧 面板和中腰带的对缝处的间隙不大于2mm，门缝间隙均匀并在1～2mm之间。</w:t>
            </w:r>
          </w:p>
          <w:p w14:paraId="024E8C59">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（二）每标准节在全负载的情况下，各结构件和架体没有明显变形，架体不应产生倾斜现象。</w:t>
            </w:r>
          </w:p>
          <w:p w14:paraId="14C0F7AB">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（三）在全负载的情况下，各列密集架应运动自如，不得有阻滞现象，单列密集架运行，手柄摇力不大于11.8N。</w:t>
            </w:r>
          </w:p>
          <w:p w14:paraId="76AF2612">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十、安装要求：</w:t>
            </w:r>
          </w:p>
          <w:p w14:paraId="1593154D">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（一）导轨偏差：单根导轨直线度应不大于1.0mm/m，水平偏差不大于1.0mm/m。</w:t>
            </w:r>
          </w:p>
          <w:p w14:paraId="1E3CEDBE">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（二）垂直度：立柱与底梁的垂直度应不大于2㎜。</w:t>
            </w:r>
          </w:p>
          <w:p w14:paraId="49B158D3">
            <w:pPr>
              <w:pStyle w:val="2"/>
              <w:keepNext w:val="0"/>
              <w:keepLines w:val="0"/>
              <w:pageBreakBefore w:val="0"/>
              <w:kinsoku/>
              <w:wordWrap/>
              <w:overflowPunct/>
              <w:topLinePunct w:val="0"/>
              <w:bidi w:val="0"/>
              <w:adjustRightInd w:val="0"/>
              <w:spacing w:line="240" w:lineRule="atLeast"/>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（三）位差度：架列侧面相邻两平面的位差度应不大于5㎜。</w:t>
            </w:r>
          </w:p>
        </w:tc>
      </w:tr>
    </w:tbl>
    <w:p w14:paraId="19F7BB6C">
      <w:pPr>
        <w:pStyle w:val="2"/>
        <w:keepNext w:val="0"/>
        <w:keepLines w:val="0"/>
        <w:pageBreakBefore w:val="0"/>
        <w:widowControl w:val="0"/>
        <w:kinsoku/>
        <w:wordWrap/>
        <w:overflowPunct/>
        <w:topLinePunct w:val="0"/>
        <w:autoSpaceDE/>
        <w:autoSpaceDN/>
        <w:bidi w:val="0"/>
        <w:adjustRightInd w:val="0"/>
        <w:snapToGrid w:val="0"/>
        <w:spacing w:after="0" w:line="400" w:lineRule="atLeast"/>
        <w:ind w:firstLine="211" w:firstLineChars="100"/>
        <w:textAlignment w:val="baseline"/>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注1.本项目核心产品为“智能密集架”。</w:t>
      </w:r>
    </w:p>
    <w:p w14:paraId="7DBB76B6">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atLeast"/>
        <w:ind w:firstLine="422" w:firstLineChars="200"/>
        <w:textAlignment w:val="baseline"/>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2.电脑、显示器、液晶电视、打印机，提供有效期内的节能产品认证证书，不提供视为非实质性响应。</w:t>
      </w:r>
    </w:p>
    <w:p w14:paraId="4EE318C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atLeast"/>
        <w:ind w:firstLine="422" w:firstLineChars="200"/>
        <w:textAlignment w:val="baseline"/>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3.对磋商文件中货物有具体规格、参数的指标，供应商必须提供其所投货物的具体数值，否则将视为非实质性响应。</w:t>
      </w:r>
    </w:p>
    <w:p w14:paraId="3C7DCB59"/>
    <w:p w14:paraId="14B73270">
      <w:pPr>
        <w:keepNext w:val="0"/>
        <w:keepLines w:val="0"/>
        <w:pageBreakBefore w:val="0"/>
        <w:kinsoku/>
        <w:wordWrap/>
        <w:overflowPunct/>
        <w:topLinePunct w:val="0"/>
        <w:bidi w:val="0"/>
        <w:adjustRightInd w:val="0"/>
        <w:snapToGrid w:val="0"/>
        <w:spacing w:line="400" w:lineRule="atLeast"/>
        <w:textAlignment w:val="auto"/>
        <w:rPr>
          <w:rFonts w:hint="default" w:cs="宋体"/>
          <w:color w:val="auto"/>
          <w:kern w:val="21"/>
          <w:sz w:val="24"/>
          <w:szCs w:val="24"/>
          <w:highlight w:val="none"/>
          <w:lang w:val="en-US" w:eastAsia="zh-CN"/>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18D3">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0DBD7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60DBD7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54F6"/>
    <w:multiLevelType w:val="multilevel"/>
    <w:tmpl w:val="074054F6"/>
    <w:lvl w:ilvl="0" w:tentative="0">
      <w:start w:val="1"/>
      <w:numFmt w:val="decimal"/>
      <w:pStyle w:val="24"/>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ODVmMTBmZWM2YjI4Mzc4NmY3ZTgyYTMyN2E0ZTkifQ=="/>
  </w:docVars>
  <w:rsids>
    <w:rsidRoot w:val="00000000"/>
    <w:rsid w:val="000B5833"/>
    <w:rsid w:val="004D6899"/>
    <w:rsid w:val="006E6810"/>
    <w:rsid w:val="007200AE"/>
    <w:rsid w:val="00AF0D37"/>
    <w:rsid w:val="00B5443F"/>
    <w:rsid w:val="00D074CA"/>
    <w:rsid w:val="00E61DC5"/>
    <w:rsid w:val="00ED44A1"/>
    <w:rsid w:val="00F907CF"/>
    <w:rsid w:val="00F9432B"/>
    <w:rsid w:val="0116312F"/>
    <w:rsid w:val="011C44BE"/>
    <w:rsid w:val="0139404E"/>
    <w:rsid w:val="013E61E2"/>
    <w:rsid w:val="015C48BA"/>
    <w:rsid w:val="01610122"/>
    <w:rsid w:val="017B7436"/>
    <w:rsid w:val="0196601E"/>
    <w:rsid w:val="01A26771"/>
    <w:rsid w:val="01A93FA3"/>
    <w:rsid w:val="01B96DFD"/>
    <w:rsid w:val="02104022"/>
    <w:rsid w:val="0213141D"/>
    <w:rsid w:val="021B535E"/>
    <w:rsid w:val="024A3BF0"/>
    <w:rsid w:val="025832D3"/>
    <w:rsid w:val="02587777"/>
    <w:rsid w:val="02A604E3"/>
    <w:rsid w:val="02B32C00"/>
    <w:rsid w:val="02C60B85"/>
    <w:rsid w:val="02CB4794"/>
    <w:rsid w:val="02E334E5"/>
    <w:rsid w:val="03195159"/>
    <w:rsid w:val="03247680"/>
    <w:rsid w:val="032D650E"/>
    <w:rsid w:val="03522419"/>
    <w:rsid w:val="03792CDA"/>
    <w:rsid w:val="03AE3AF3"/>
    <w:rsid w:val="03DD1CE2"/>
    <w:rsid w:val="03E33071"/>
    <w:rsid w:val="04095691"/>
    <w:rsid w:val="042C2301"/>
    <w:rsid w:val="044C0C16"/>
    <w:rsid w:val="04706FFA"/>
    <w:rsid w:val="047F2D99"/>
    <w:rsid w:val="04A10F62"/>
    <w:rsid w:val="04AB169A"/>
    <w:rsid w:val="04B54A0D"/>
    <w:rsid w:val="04B769D7"/>
    <w:rsid w:val="04D8694E"/>
    <w:rsid w:val="04DD5D12"/>
    <w:rsid w:val="04DE21B6"/>
    <w:rsid w:val="04F60BAF"/>
    <w:rsid w:val="05151950"/>
    <w:rsid w:val="052120A3"/>
    <w:rsid w:val="05232369"/>
    <w:rsid w:val="05290F57"/>
    <w:rsid w:val="052F7FFE"/>
    <w:rsid w:val="05A80C58"/>
    <w:rsid w:val="05CA098C"/>
    <w:rsid w:val="05CB1593"/>
    <w:rsid w:val="05CC64B2"/>
    <w:rsid w:val="05CF7D50"/>
    <w:rsid w:val="05F96B7B"/>
    <w:rsid w:val="06112117"/>
    <w:rsid w:val="06127C3D"/>
    <w:rsid w:val="0616772D"/>
    <w:rsid w:val="06222576"/>
    <w:rsid w:val="06497B03"/>
    <w:rsid w:val="06695AAF"/>
    <w:rsid w:val="06874187"/>
    <w:rsid w:val="069B5E85"/>
    <w:rsid w:val="06B238FA"/>
    <w:rsid w:val="06B828FC"/>
    <w:rsid w:val="070C6283"/>
    <w:rsid w:val="071F2612"/>
    <w:rsid w:val="07247C28"/>
    <w:rsid w:val="075E75DE"/>
    <w:rsid w:val="076E25E8"/>
    <w:rsid w:val="079C3C62"/>
    <w:rsid w:val="07B45450"/>
    <w:rsid w:val="07C17B6D"/>
    <w:rsid w:val="07EF46DA"/>
    <w:rsid w:val="07F7358F"/>
    <w:rsid w:val="07FB6BDB"/>
    <w:rsid w:val="08204893"/>
    <w:rsid w:val="08616060"/>
    <w:rsid w:val="086302C4"/>
    <w:rsid w:val="08B576D2"/>
    <w:rsid w:val="08CA4233"/>
    <w:rsid w:val="08D3579F"/>
    <w:rsid w:val="08E5489F"/>
    <w:rsid w:val="09104908"/>
    <w:rsid w:val="094D790A"/>
    <w:rsid w:val="0978425B"/>
    <w:rsid w:val="097C01EF"/>
    <w:rsid w:val="099512B1"/>
    <w:rsid w:val="099A4796"/>
    <w:rsid w:val="099F5C8C"/>
    <w:rsid w:val="09CA0F5B"/>
    <w:rsid w:val="09CD0A4B"/>
    <w:rsid w:val="09DA6CC4"/>
    <w:rsid w:val="0A033827"/>
    <w:rsid w:val="0A0C7A10"/>
    <w:rsid w:val="0A334D52"/>
    <w:rsid w:val="0A426D43"/>
    <w:rsid w:val="0A6F565E"/>
    <w:rsid w:val="0A7B4003"/>
    <w:rsid w:val="0A8530D4"/>
    <w:rsid w:val="0AA44DC5"/>
    <w:rsid w:val="0B1D50BA"/>
    <w:rsid w:val="0B372620"/>
    <w:rsid w:val="0B4765DB"/>
    <w:rsid w:val="0B8E420A"/>
    <w:rsid w:val="0B9335CE"/>
    <w:rsid w:val="0BB377CC"/>
    <w:rsid w:val="0BBE689D"/>
    <w:rsid w:val="0BCD4D32"/>
    <w:rsid w:val="0BD95485"/>
    <w:rsid w:val="0BDC31C7"/>
    <w:rsid w:val="0BDC6D23"/>
    <w:rsid w:val="0BF95B27"/>
    <w:rsid w:val="0C032502"/>
    <w:rsid w:val="0C632FA1"/>
    <w:rsid w:val="0C807FF6"/>
    <w:rsid w:val="0C98693B"/>
    <w:rsid w:val="0CA23AC9"/>
    <w:rsid w:val="0CA77331"/>
    <w:rsid w:val="0CA912FB"/>
    <w:rsid w:val="0CB437FC"/>
    <w:rsid w:val="0CDF4D1D"/>
    <w:rsid w:val="0CF462EF"/>
    <w:rsid w:val="0D1A3FA7"/>
    <w:rsid w:val="0D221541"/>
    <w:rsid w:val="0D2820B7"/>
    <w:rsid w:val="0D4B549C"/>
    <w:rsid w:val="0D6723AB"/>
    <w:rsid w:val="0D692839"/>
    <w:rsid w:val="0DC363ED"/>
    <w:rsid w:val="0DCC0055"/>
    <w:rsid w:val="0DCF65F9"/>
    <w:rsid w:val="0DE95727"/>
    <w:rsid w:val="0DEB5944"/>
    <w:rsid w:val="0DEB76F2"/>
    <w:rsid w:val="0E010CC3"/>
    <w:rsid w:val="0E151A43"/>
    <w:rsid w:val="0E2A1FC8"/>
    <w:rsid w:val="0E3015A8"/>
    <w:rsid w:val="0E3F2D0B"/>
    <w:rsid w:val="0EB43F87"/>
    <w:rsid w:val="0ED64A4C"/>
    <w:rsid w:val="0ED65CAC"/>
    <w:rsid w:val="0EDE2DB2"/>
    <w:rsid w:val="0F114F36"/>
    <w:rsid w:val="0F340C24"/>
    <w:rsid w:val="0F36499C"/>
    <w:rsid w:val="0F4E618A"/>
    <w:rsid w:val="0F4F5A5E"/>
    <w:rsid w:val="0FA1450C"/>
    <w:rsid w:val="0FB9365C"/>
    <w:rsid w:val="0FF7412C"/>
    <w:rsid w:val="0FF860F6"/>
    <w:rsid w:val="103B4960"/>
    <w:rsid w:val="106D2640"/>
    <w:rsid w:val="109E6D51"/>
    <w:rsid w:val="10A342B4"/>
    <w:rsid w:val="10B97633"/>
    <w:rsid w:val="10DD5A17"/>
    <w:rsid w:val="10E072B6"/>
    <w:rsid w:val="112A6783"/>
    <w:rsid w:val="116577BB"/>
    <w:rsid w:val="11765524"/>
    <w:rsid w:val="117B0D8C"/>
    <w:rsid w:val="117D68B3"/>
    <w:rsid w:val="11AE4CBE"/>
    <w:rsid w:val="11C20769"/>
    <w:rsid w:val="11D0732A"/>
    <w:rsid w:val="11D84431"/>
    <w:rsid w:val="11DF756D"/>
    <w:rsid w:val="12174F59"/>
    <w:rsid w:val="122338FE"/>
    <w:rsid w:val="12437AFC"/>
    <w:rsid w:val="126E421A"/>
    <w:rsid w:val="12A31B19"/>
    <w:rsid w:val="12C56763"/>
    <w:rsid w:val="12FC5E2B"/>
    <w:rsid w:val="130D010A"/>
    <w:rsid w:val="132F62D2"/>
    <w:rsid w:val="135B2C24"/>
    <w:rsid w:val="13623FB2"/>
    <w:rsid w:val="137D703E"/>
    <w:rsid w:val="139F6D7C"/>
    <w:rsid w:val="13A4281C"/>
    <w:rsid w:val="13AE71F7"/>
    <w:rsid w:val="13D96894"/>
    <w:rsid w:val="141C0605"/>
    <w:rsid w:val="143771ED"/>
    <w:rsid w:val="1488047C"/>
    <w:rsid w:val="149F4D92"/>
    <w:rsid w:val="14AD74AF"/>
    <w:rsid w:val="14DC7D94"/>
    <w:rsid w:val="14E76E65"/>
    <w:rsid w:val="150D43F1"/>
    <w:rsid w:val="153B4ABB"/>
    <w:rsid w:val="15400323"/>
    <w:rsid w:val="154D0C92"/>
    <w:rsid w:val="155A71B7"/>
    <w:rsid w:val="155E4C4D"/>
    <w:rsid w:val="158D0509"/>
    <w:rsid w:val="159B19FD"/>
    <w:rsid w:val="159D3D21"/>
    <w:rsid w:val="15A765F4"/>
    <w:rsid w:val="15C40F54"/>
    <w:rsid w:val="15DF7B3C"/>
    <w:rsid w:val="15E2762C"/>
    <w:rsid w:val="16325C9C"/>
    <w:rsid w:val="163559AE"/>
    <w:rsid w:val="16381B3C"/>
    <w:rsid w:val="16481115"/>
    <w:rsid w:val="164976AB"/>
    <w:rsid w:val="16506ABE"/>
    <w:rsid w:val="166D5A51"/>
    <w:rsid w:val="168077F8"/>
    <w:rsid w:val="168129A1"/>
    <w:rsid w:val="168C1346"/>
    <w:rsid w:val="169528F0"/>
    <w:rsid w:val="16AE5760"/>
    <w:rsid w:val="16B40FC8"/>
    <w:rsid w:val="16D03928"/>
    <w:rsid w:val="171C4DC0"/>
    <w:rsid w:val="174512FC"/>
    <w:rsid w:val="174560C4"/>
    <w:rsid w:val="174A7237"/>
    <w:rsid w:val="174B161E"/>
    <w:rsid w:val="17977689"/>
    <w:rsid w:val="179901BE"/>
    <w:rsid w:val="17AA5F28"/>
    <w:rsid w:val="17E21B65"/>
    <w:rsid w:val="17FB49D5"/>
    <w:rsid w:val="18001FEB"/>
    <w:rsid w:val="18047D2E"/>
    <w:rsid w:val="18754787"/>
    <w:rsid w:val="18BC4164"/>
    <w:rsid w:val="18C9062F"/>
    <w:rsid w:val="18CE4E93"/>
    <w:rsid w:val="18D56FD4"/>
    <w:rsid w:val="190B6E9A"/>
    <w:rsid w:val="195A572B"/>
    <w:rsid w:val="19AE61A3"/>
    <w:rsid w:val="19B0396B"/>
    <w:rsid w:val="19B411F1"/>
    <w:rsid w:val="19D159ED"/>
    <w:rsid w:val="19F63ED6"/>
    <w:rsid w:val="1A023DF9"/>
    <w:rsid w:val="1A057D8D"/>
    <w:rsid w:val="1A271AB1"/>
    <w:rsid w:val="1A3D3083"/>
    <w:rsid w:val="1A52143B"/>
    <w:rsid w:val="1A771831"/>
    <w:rsid w:val="1A98475D"/>
    <w:rsid w:val="1ABD41C4"/>
    <w:rsid w:val="1AC6751C"/>
    <w:rsid w:val="1AD879CB"/>
    <w:rsid w:val="1AEB0D31"/>
    <w:rsid w:val="1AF5395E"/>
    <w:rsid w:val="1AFE6CB6"/>
    <w:rsid w:val="1B75684C"/>
    <w:rsid w:val="1B7A3E63"/>
    <w:rsid w:val="1B9B460C"/>
    <w:rsid w:val="1BEC4D61"/>
    <w:rsid w:val="1BF27E9D"/>
    <w:rsid w:val="1BFD51C0"/>
    <w:rsid w:val="1C421BB5"/>
    <w:rsid w:val="1C4C1CA3"/>
    <w:rsid w:val="1C4F52EF"/>
    <w:rsid w:val="1C8036FB"/>
    <w:rsid w:val="1C8E7BC6"/>
    <w:rsid w:val="1C940F54"/>
    <w:rsid w:val="1C9553F8"/>
    <w:rsid w:val="1CB810E7"/>
    <w:rsid w:val="1CC21F65"/>
    <w:rsid w:val="1CD75A11"/>
    <w:rsid w:val="1CEC0D90"/>
    <w:rsid w:val="1CEC2B3E"/>
    <w:rsid w:val="1CF00B92"/>
    <w:rsid w:val="1D077978"/>
    <w:rsid w:val="1D0B1216"/>
    <w:rsid w:val="1D1327C1"/>
    <w:rsid w:val="1D2B3667"/>
    <w:rsid w:val="1E0D5462"/>
    <w:rsid w:val="1E2307E2"/>
    <w:rsid w:val="1E2C3B3A"/>
    <w:rsid w:val="1E340C41"/>
    <w:rsid w:val="1E366767"/>
    <w:rsid w:val="1E845724"/>
    <w:rsid w:val="1ED0096A"/>
    <w:rsid w:val="1EE22705"/>
    <w:rsid w:val="1EF108E0"/>
    <w:rsid w:val="1EF36406"/>
    <w:rsid w:val="1F2E743E"/>
    <w:rsid w:val="1F8452B0"/>
    <w:rsid w:val="1FA53BA4"/>
    <w:rsid w:val="1FC97167"/>
    <w:rsid w:val="1FE30229"/>
    <w:rsid w:val="1FF57F5C"/>
    <w:rsid w:val="200D1749"/>
    <w:rsid w:val="202A40A9"/>
    <w:rsid w:val="202A5E57"/>
    <w:rsid w:val="202A5F96"/>
    <w:rsid w:val="204F58BE"/>
    <w:rsid w:val="206C6470"/>
    <w:rsid w:val="20762B03"/>
    <w:rsid w:val="208E4638"/>
    <w:rsid w:val="209228E9"/>
    <w:rsid w:val="20D34741"/>
    <w:rsid w:val="20E701EC"/>
    <w:rsid w:val="211663DC"/>
    <w:rsid w:val="2149055F"/>
    <w:rsid w:val="215A6C10"/>
    <w:rsid w:val="217A4BBD"/>
    <w:rsid w:val="217A696B"/>
    <w:rsid w:val="220152DE"/>
    <w:rsid w:val="220A4192"/>
    <w:rsid w:val="222A65E3"/>
    <w:rsid w:val="222D32B6"/>
    <w:rsid w:val="224551CB"/>
    <w:rsid w:val="22456F79"/>
    <w:rsid w:val="22521696"/>
    <w:rsid w:val="226F2247"/>
    <w:rsid w:val="227930C6"/>
    <w:rsid w:val="22C24A6D"/>
    <w:rsid w:val="22C73E32"/>
    <w:rsid w:val="22E06CA1"/>
    <w:rsid w:val="22EE13BE"/>
    <w:rsid w:val="22F369D5"/>
    <w:rsid w:val="23046E34"/>
    <w:rsid w:val="23751ADF"/>
    <w:rsid w:val="237C18C4"/>
    <w:rsid w:val="238C6E29"/>
    <w:rsid w:val="23A3664D"/>
    <w:rsid w:val="23E6478B"/>
    <w:rsid w:val="23E924C7"/>
    <w:rsid w:val="23F24EDE"/>
    <w:rsid w:val="23F8626D"/>
    <w:rsid w:val="24015121"/>
    <w:rsid w:val="24101808"/>
    <w:rsid w:val="24857B00"/>
    <w:rsid w:val="24A17D44"/>
    <w:rsid w:val="253D2ADA"/>
    <w:rsid w:val="25445C0D"/>
    <w:rsid w:val="255A0F8D"/>
    <w:rsid w:val="25902C01"/>
    <w:rsid w:val="259F4BF2"/>
    <w:rsid w:val="25CE197B"/>
    <w:rsid w:val="25D725DE"/>
    <w:rsid w:val="25E103CE"/>
    <w:rsid w:val="26265313"/>
    <w:rsid w:val="264C330D"/>
    <w:rsid w:val="264D0AF2"/>
    <w:rsid w:val="26976211"/>
    <w:rsid w:val="26DE799C"/>
    <w:rsid w:val="26E56F7C"/>
    <w:rsid w:val="26EE17FA"/>
    <w:rsid w:val="26F471BF"/>
    <w:rsid w:val="27653C19"/>
    <w:rsid w:val="27710810"/>
    <w:rsid w:val="27812A8A"/>
    <w:rsid w:val="27956BB7"/>
    <w:rsid w:val="27BA3F65"/>
    <w:rsid w:val="283261F1"/>
    <w:rsid w:val="28441A80"/>
    <w:rsid w:val="28551EE0"/>
    <w:rsid w:val="287B7B98"/>
    <w:rsid w:val="287C746C"/>
    <w:rsid w:val="28A5308F"/>
    <w:rsid w:val="28C556D8"/>
    <w:rsid w:val="28D35921"/>
    <w:rsid w:val="28DE1ED5"/>
    <w:rsid w:val="28F039B6"/>
    <w:rsid w:val="28FD67FF"/>
    <w:rsid w:val="29037B8D"/>
    <w:rsid w:val="295E6B72"/>
    <w:rsid w:val="29A924E3"/>
    <w:rsid w:val="29E0205E"/>
    <w:rsid w:val="2A005E7B"/>
    <w:rsid w:val="2A3C6EB3"/>
    <w:rsid w:val="2A7F4FF2"/>
    <w:rsid w:val="2A9951C0"/>
    <w:rsid w:val="2AA44A58"/>
    <w:rsid w:val="2ABC6246"/>
    <w:rsid w:val="2AC875A8"/>
    <w:rsid w:val="2AE80DE9"/>
    <w:rsid w:val="2AF92FF6"/>
    <w:rsid w:val="2B05199B"/>
    <w:rsid w:val="2B1667F5"/>
    <w:rsid w:val="2B6F5066"/>
    <w:rsid w:val="2B7F799F"/>
    <w:rsid w:val="2BA678EF"/>
    <w:rsid w:val="2BB1742D"/>
    <w:rsid w:val="2BBD04C8"/>
    <w:rsid w:val="2BDD7962"/>
    <w:rsid w:val="2BE75544"/>
    <w:rsid w:val="2C4E7372"/>
    <w:rsid w:val="2C593F31"/>
    <w:rsid w:val="2C5D5807"/>
    <w:rsid w:val="2C5F332D"/>
    <w:rsid w:val="2CA64AB8"/>
    <w:rsid w:val="2CFA4E04"/>
    <w:rsid w:val="2D0D4B37"/>
    <w:rsid w:val="2D4D7629"/>
    <w:rsid w:val="2D7E3C87"/>
    <w:rsid w:val="2D8776E4"/>
    <w:rsid w:val="2D9E7E85"/>
    <w:rsid w:val="2DCF003E"/>
    <w:rsid w:val="2DD357DE"/>
    <w:rsid w:val="2DD92C6B"/>
    <w:rsid w:val="2DE33AEA"/>
    <w:rsid w:val="2E020414"/>
    <w:rsid w:val="2E062CA5"/>
    <w:rsid w:val="2E0979F4"/>
    <w:rsid w:val="2E262354"/>
    <w:rsid w:val="2E444588"/>
    <w:rsid w:val="2E9A689E"/>
    <w:rsid w:val="2E9F5C62"/>
    <w:rsid w:val="2EBF4557"/>
    <w:rsid w:val="2EF53AD4"/>
    <w:rsid w:val="2F041F69"/>
    <w:rsid w:val="2F067A90"/>
    <w:rsid w:val="2F146650"/>
    <w:rsid w:val="2F4F58DB"/>
    <w:rsid w:val="2F8B12A7"/>
    <w:rsid w:val="2F9037FD"/>
    <w:rsid w:val="2F94153F"/>
    <w:rsid w:val="2FBC45F2"/>
    <w:rsid w:val="2FFB15BE"/>
    <w:rsid w:val="300264A9"/>
    <w:rsid w:val="300E30A0"/>
    <w:rsid w:val="30693F16"/>
    <w:rsid w:val="306C426A"/>
    <w:rsid w:val="306E3B3E"/>
    <w:rsid w:val="306E7FE2"/>
    <w:rsid w:val="30747C5E"/>
    <w:rsid w:val="30760C45"/>
    <w:rsid w:val="30922964"/>
    <w:rsid w:val="309317F7"/>
    <w:rsid w:val="30D836AE"/>
    <w:rsid w:val="30E76373"/>
    <w:rsid w:val="310B6A3D"/>
    <w:rsid w:val="31480833"/>
    <w:rsid w:val="316A69FC"/>
    <w:rsid w:val="31707A72"/>
    <w:rsid w:val="31880C30"/>
    <w:rsid w:val="319E48F7"/>
    <w:rsid w:val="31A4743B"/>
    <w:rsid w:val="31CD6F8B"/>
    <w:rsid w:val="32075FF9"/>
    <w:rsid w:val="32122BDF"/>
    <w:rsid w:val="32144BB9"/>
    <w:rsid w:val="322D17D7"/>
    <w:rsid w:val="323B5CA2"/>
    <w:rsid w:val="324E6A22"/>
    <w:rsid w:val="32546D64"/>
    <w:rsid w:val="32601BAD"/>
    <w:rsid w:val="32621481"/>
    <w:rsid w:val="32A001FB"/>
    <w:rsid w:val="32A23F73"/>
    <w:rsid w:val="32A73338"/>
    <w:rsid w:val="32BD412F"/>
    <w:rsid w:val="32FD21F6"/>
    <w:rsid w:val="3307027A"/>
    <w:rsid w:val="33186085"/>
    <w:rsid w:val="33837901"/>
    <w:rsid w:val="33995EB7"/>
    <w:rsid w:val="33CD5020"/>
    <w:rsid w:val="341D3908"/>
    <w:rsid w:val="34237F3D"/>
    <w:rsid w:val="34301651"/>
    <w:rsid w:val="344F012B"/>
    <w:rsid w:val="34546BC7"/>
    <w:rsid w:val="34637732"/>
    <w:rsid w:val="346534AA"/>
    <w:rsid w:val="347F27BE"/>
    <w:rsid w:val="3489176D"/>
    <w:rsid w:val="34FF38FF"/>
    <w:rsid w:val="35004F81"/>
    <w:rsid w:val="352073D1"/>
    <w:rsid w:val="3522586C"/>
    <w:rsid w:val="35243365"/>
    <w:rsid w:val="352549E8"/>
    <w:rsid w:val="35366F6D"/>
    <w:rsid w:val="35415CC5"/>
    <w:rsid w:val="35494B7A"/>
    <w:rsid w:val="356B4AF0"/>
    <w:rsid w:val="35782EA4"/>
    <w:rsid w:val="3579545F"/>
    <w:rsid w:val="357C4F4F"/>
    <w:rsid w:val="35926521"/>
    <w:rsid w:val="35956011"/>
    <w:rsid w:val="35B670D8"/>
    <w:rsid w:val="35BA7826"/>
    <w:rsid w:val="35CE05E0"/>
    <w:rsid w:val="35DE52C2"/>
    <w:rsid w:val="361D7C79"/>
    <w:rsid w:val="363E0457"/>
    <w:rsid w:val="36407D2B"/>
    <w:rsid w:val="36590DED"/>
    <w:rsid w:val="365E28A7"/>
    <w:rsid w:val="36721EAF"/>
    <w:rsid w:val="36A007CA"/>
    <w:rsid w:val="36A012BA"/>
    <w:rsid w:val="36EC3A0F"/>
    <w:rsid w:val="36FD5C1C"/>
    <w:rsid w:val="3702602D"/>
    <w:rsid w:val="37113475"/>
    <w:rsid w:val="372F1B4E"/>
    <w:rsid w:val="375B253A"/>
    <w:rsid w:val="384358B1"/>
    <w:rsid w:val="38787C50"/>
    <w:rsid w:val="387B329C"/>
    <w:rsid w:val="389C77EA"/>
    <w:rsid w:val="38D96215"/>
    <w:rsid w:val="38F941A4"/>
    <w:rsid w:val="391D4354"/>
    <w:rsid w:val="391E41D8"/>
    <w:rsid w:val="39311BAD"/>
    <w:rsid w:val="39434B39"/>
    <w:rsid w:val="394E09B1"/>
    <w:rsid w:val="39513FFD"/>
    <w:rsid w:val="39643D30"/>
    <w:rsid w:val="39893797"/>
    <w:rsid w:val="39900FC9"/>
    <w:rsid w:val="39904B26"/>
    <w:rsid w:val="39D2513E"/>
    <w:rsid w:val="39FE23D7"/>
    <w:rsid w:val="39FE4185"/>
    <w:rsid w:val="3A1439A9"/>
    <w:rsid w:val="3A176FF5"/>
    <w:rsid w:val="3A211C22"/>
    <w:rsid w:val="3A49096B"/>
    <w:rsid w:val="3A7B57D6"/>
    <w:rsid w:val="3A7E0E22"/>
    <w:rsid w:val="3AB94464"/>
    <w:rsid w:val="3AC3717D"/>
    <w:rsid w:val="3AC802EF"/>
    <w:rsid w:val="3ACF7751"/>
    <w:rsid w:val="3AE113B1"/>
    <w:rsid w:val="3AFB06C4"/>
    <w:rsid w:val="3B0A4DAB"/>
    <w:rsid w:val="3B1B0D67"/>
    <w:rsid w:val="3B33745E"/>
    <w:rsid w:val="3B381919"/>
    <w:rsid w:val="3B820DE6"/>
    <w:rsid w:val="3B8406BA"/>
    <w:rsid w:val="3B8A37F6"/>
    <w:rsid w:val="3B90705F"/>
    <w:rsid w:val="3B950B19"/>
    <w:rsid w:val="3BDB006E"/>
    <w:rsid w:val="3BFA097C"/>
    <w:rsid w:val="3C0E2679"/>
    <w:rsid w:val="3C6029A8"/>
    <w:rsid w:val="3C7C3A87"/>
    <w:rsid w:val="3C9B0C4A"/>
    <w:rsid w:val="3CC50F8A"/>
    <w:rsid w:val="3CD25455"/>
    <w:rsid w:val="3CD42259"/>
    <w:rsid w:val="3CE04E26"/>
    <w:rsid w:val="3CE21B3C"/>
    <w:rsid w:val="3CF679A3"/>
    <w:rsid w:val="3CFD4BC8"/>
    <w:rsid w:val="3D0575D8"/>
    <w:rsid w:val="3D0F3A81"/>
    <w:rsid w:val="3D4E71D1"/>
    <w:rsid w:val="3D533C89"/>
    <w:rsid w:val="3D5A3DC8"/>
    <w:rsid w:val="3D5B369C"/>
    <w:rsid w:val="3D6267D9"/>
    <w:rsid w:val="3D8E75CE"/>
    <w:rsid w:val="3DB53642"/>
    <w:rsid w:val="3DC94AAA"/>
    <w:rsid w:val="3DE6740A"/>
    <w:rsid w:val="3E2B306F"/>
    <w:rsid w:val="3E32264F"/>
    <w:rsid w:val="3E6D7B2B"/>
    <w:rsid w:val="3E7A5FA9"/>
    <w:rsid w:val="3E860502"/>
    <w:rsid w:val="3EA177D5"/>
    <w:rsid w:val="3F4C7741"/>
    <w:rsid w:val="3F520ACF"/>
    <w:rsid w:val="3F573F50"/>
    <w:rsid w:val="3F5B5BD6"/>
    <w:rsid w:val="3F8F3AD1"/>
    <w:rsid w:val="3F9115F7"/>
    <w:rsid w:val="3FCF2120"/>
    <w:rsid w:val="3FDA4D4C"/>
    <w:rsid w:val="3FE02D67"/>
    <w:rsid w:val="3FED3BF3"/>
    <w:rsid w:val="40167D4F"/>
    <w:rsid w:val="4033445D"/>
    <w:rsid w:val="407A652F"/>
    <w:rsid w:val="40A9471F"/>
    <w:rsid w:val="40DB5220"/>
    <w:rsid w:val="40E90FBF"/>
    <w:rsid w:val="413761CE"/>
    <w:rsid w:val="415428DD"/>
    <w:rsid w:val="41601281"/>
    <w:rsid w:val="41670862"/>
    <w:rsid w:val="417B5EDA"/>
    <w:rsid w:val="41911D83"/>
    <w:rsid w:val="41BE41FA"/>
    <w:rsid w:val="41D116D9"/>
    <w:rsid w:val="41D81760"/>
    <w:rsid w:val="41F63C4A"/>
    <w:rsid w:val="420A5691"/>
    <w:rsid w:val="420F2CA7"/>
    <w:rsid w:val="424B0183"/>
    <w:rsid w:val="426B6130"/>
    <w:rsid w:val="42725710"/>
    <w:rsid w:val="42C615B8"/>
    <w:rsid w:val="42C910A8"/>
    <w:rsid w:val="42C972FA"/>
    <w:rsid w:val="43056584"/>
    <w:rsid w:val="43212C92"/>
    <w:rsid w:val="432F53AF"/>
    <w:rsid w:val="433230F1"/>
    <w:rsid w:val="434626F9"/>
    <w:rsid w:val="436967B5"/>
    <w:rsid w:val="4392566C"/>
    <w:rsid w:val="43943464"/>
    <w:rsid w:val="43EA7528"/>
    <w:rsid w:val="43EF2D90"/>
    <w:rsid w:val="44380293"/>
    <w:rsid w:val="443A04B0"/>
    <w:rsid w:val="44896D41"/>
    <w:rsid w:val="44DA57EF"/>
    <w:rsid w:val="44EC107E"/>
    <w:rsid w:val="4537637C"/>
    <w:rsid w:val="453A003B"/>
    <w:rsid w:val="4541586E"/>
    <w:rsid w:val="454B2248"/>
    <w:rsid w:val="455235D7"/>
    <w:rsid w:val="45596713"/>
    <w:rsid w:val="458E3310"/>
    <w:rsid w:val="45CC15DB"/>
    <w:rsid w:val="46032B23"/>
    <w:rsid w:val="463902F3"/>
    <w:rsid w:val="4670640B"/>
    <w:rsid w:val="468A0B4E"/>
    <w:rsid w:val="4698326B"/>
    <w:rsid w:val="46D83FB0"/>
    <w:rsid w:val="46FB541D"/>
    <w:rsid w:val="470D3C59"/>
    <w:rsid w:val="471C5C4A"/>
    <w:rsid w:val="47431215"/>
    <w:rsid w:val="475353E4"/>
    <w:rsid w:val="476475F1"/>
    <w:rsid w:val="4780267D"/>
    <w:rsid w:val="479223B1"/>
    <w:rsid w:val="47CB141F"/>
    <w:rsid w:val="47E82371"/>
    <w:rsid w:val="482079BC"/>
    <w:rsid w:val="482E20D9"/>
    <w:rsid w:val="485633DE"/>
    <w:rsid w:val="48AC2FFE"/>
    <w:rsid w:val="48AC74A2"/>
    <w:rsid w:val="48BD520B"/>
    <w:rsid w:val="48EB4610"/>
    <w:rsid w:val="48EC5AF0"/>
    <w:rsid w:val="490177EE"/>
    <w:rsid w:val="4916491B"/>
    <w:rsid w:val="494476DB"/>
    <w:rsid w:val="494F3768"/>
    <w:rsid w:val="497C0C22"/>
    <w:rsid w:val="49B900C8"/>
    <w:rsid w:val="49BE748D"/>
    <w:rsid w:val="49C6141F"/>
    <w:rsid w:val="49C75EDA"/>
    <w:rsid w:val="49F92273"/>
    <w:rsid w:val="4A3414FD"/>
    <w:rsid w:val="4A357E65"/>
    <w:rsid w:val="4A4060F4"/>
    <w:rsid w:val="4A513E5D"/>
    <w:rsid w:val="4A631DE2"/>
    <w:rsid w:val="4A83019B"/>
    <w:rsid w:val="4AA85A47"/>
    <w:rsid w:val="4AB4263E"/>
    <w:rsid w:val="4AC358E1"/>
    <w:rsid w:val="4AE41175"/>
    <w:rsid w:val="4B2C48CA"/>
    <w:rsid w:val="4B3F0159"/>
    <w:rsid w:val="4B4340EE"/>
    <w:rsid w:val="4BB70638"/>
    <w:rsid w:val="4BEB02E1"/>
    <w:rsid w:val="4C013661"/>
    <w:rsid w:val="4C080E93"/>
    <w:rsid w:val="4C2779B0"/>
    <w:rsid w:val="4C2F6420"/>
    <w:rsid w:val="4C3C1248"/>
    <w:rsid w:val="4C63256E"/>
    <w:rsid w:val="4C9814EE"/>
    <w:rsid w:val="4CA353BF"/>
    <w:rsid w:val="4CCA7EF7"/>
    <w:rsid w:val="4CD82614"/>
    <w:rsid w:val="4CFE4613"/>
    <w:rsid w:val="4D241CFD"/>
    <w:rsid w:val="4D5819A6"/>
    <w:rsid w:val="4D5B4FF3"/>
    <w:rsid w:val="4D6245D3"/>
    <w:rsid w:val="4DA846DC"/>
    <w:rsid w:val="4DD728CB"/>
    <w:rsid w:val="4DED0341"/>
    <w:rsid w:val="4E067654"/>
    <w:rsid w:val="4E173610"/>
    <w:rsid w:val="4E1C29D4"/>
    <w:rsid w:val="4E3C4E24"/>
    <w:rsid w:val="4E4F4CE8"/>
    <w:rsid w:val="4E7E71EB"/>
    <w:rsid w:val="4E810A89"/>
    <w:rsid w:val="4EA03605"/>
    <w:rsid w:val="4EA12ED9"/>
    <w:rsid w:val="4ECF3EEA"/>
    <w:rsid w:val="4EF91AD9"/>
    <w:rsid w:val="4F0170F3"/>
    <w:rsid w:val="4F0630EC"/>
    <w:rsid w:val="4F1D4C56"/>
    <w:rsid w:val="4F2C30EB"/>
    <w:rsid w:val="4F3F4BCC"/>
    <w:rsid w:val="4F4C1097"/>
    <w:rsid w:val="4F6F6DF3"/>
    <w:rsid w:val="4F7C1C7B"/>
    <w:rsid w:val="4F824AB9"/>
    <w:rsid w:val="4F841C3F"/>
    <w:rsid w:val="4FA268FC"/>
    <w:rsid w:val="4FAE58AE"/>
    <w:rsid w:val="4FD07F1A"/>
    <w:rsid w:val="4FF77255"/>
    <w:rsid w:val="500E27F0"/>
    <w:rsid w:val="50744D49"/>
    <w:rsid w:val="50974594"/>
    <w:rsid w:val="50A97451"/>
    <w:rsid w:val="50E56B8B"/>
    <w:rsid w:val="50F419E6"/>
    <w:rsid w:val="512860E9"/>
    <w:rsid w:val="51316796"/>
    <w:rsid w:val="517C1784"/>
    <w:rsid w:val="51A258E6"/>
    <w:rsid w:val="51C07B1A"/>
    <w:rsid w:val="51CD2963"/>
    <w:rsid w:val="51D07D5D"/>
    <w:rsid w:val="5253273C"/>
    <w:rsid w:val="527841B4"/>
    <w:rsid w:val="52E340AB"/>
    <w:rsid w:val="532D11DF"/>
    <w:rsid w:val="535E75EB"/>
    <w:rsid w:val="536015B5"/>
    <w:rsid w:val="53986FA1"/>
    <w:rsid w:val="53A77FC4"/>
    <w:rsid w:val="53B611D5"/>
    <w:rsid w:val="53C75190"/>
    <w:rsid w:val="53CC6C4A"/>
    <w:rsid w:val="53E53868"/>
    <w:rsid w:val="53EC2E48"/>
    <w:rsid w:val="540D34EB"/>
    <w:rsid w:val="54790B80"/>
    <w:rsid w:val="548968E9"/>
    <w:rsid w:val="54D04DC6"/>
    <w:rsid w:val="54E0475B"/>
    <w:rsid w:val="54EF0E42"/>
    <w:rsid w:val="54F14BBA"/>
    <w:rsid w:val="553E1482"/>
    <w:rsid w:val="55654C60"/>
    <w:rsid w:val="55833339"/>
    <w:rsid w:val="55835564"/>
    <w:rsid w:val="558A0B6B"/>
    <w:rsid w:val="558C043F"/>
    <w:rsid w:val="55E069DD"/>
    <w:rsid w:val="56130B60"/>
    <w:rsid w:val="563A433F"/>
    <w:rsid w:val="566E3FE9"/>
    <w:rsid w:val="56AF0889"/>
    <w:rsid w:val="56C1680E"/>
    <w:rsid w:val="56D54269"/>
    <w:rsid w:val="56F02C50"/>
    <w:rsid w:val="57476D14"/>
    <w:rsid w:val="57671164"/>
    <w:rsid w:val="579B0E0D"/>
    <w:rsid w:val="57A6046A"/>
    <w:rsid w:val="57C410BE"/>
    <w:rsid w:val="57D460CD"/>
    <w:rsid w:val="57EA3B43"/>
    <w:rsid w:val="580A7D41"/>
    <w:rsid w:val="58272FE8"/>
    <w:rsid w:val="58421289"/>
    <w:rsid w:val="5870229A"/>
    <w:rsid w:val="58816255"/>
    <w:rsid w:val="58A67A6A"/>
    <w:rsid w:val="58B17D57"/>
    <w:rsid w:val="58B2640F"/>
    <w:rsid w:val="58E02A3F"/>
    <w:rsid w:val="58EB7B73"/>
    <w:rsid w:val="58F85DEC"/>
    <w:rsid w:val="591744C4"/>
    <w:rsid w:val="59554FEC"/>
    <w:rsid w:val="595C281E"/>
    <w:rsid w:val="59945B14"/>
    <w:rsid w:val="59EA6DB2"/>
    <w:rsid w:val="59F1740B"/>
    <w:rsid w:val="5A056A12"/>
    <w:rsid w:val="5A655D11"/>
    <w:rsid w:val="5A6C5B2F"/>
    <w:rsid w:val="5A8B6F17"/>
    <w:rsid w:val="5AA63D51"/>
    <w:rsid w:val="5AB04BD0"/>
    <w:rsid w:val="5AB0697E"/>
    <w:rsid w:val="5AFA5E4B"/>
    <w:rsid w:val="5B01367D"/>
    <w:rsid w:val="5B231846"/>
    <w:rsid w:val="5B4041A6"/>
    <w:rsid w:val="5B433C96"/>
    <w:rsid w:val="5B4517BC"/>
    <w:rsid w:val="5B4F43E9"/>
    <w:rsid w:val="5B525C87"/>
    <w:rsid w:val="5B687259"/>
    <w:rsid w:val="5B6F4DA9"/>
    <w:rsid w:val="5B8A2EDA"/>
    <w:rsid w:val="5B8A3673"/>
    <w:rsid w:val="5BD668B8"/>
    <w:rsid w:val="5C003935"/>
    <w:rsid w:val="5C133668"/>
    <w:rsid w:val="5C4C0928"/>
    <w:rsid w:val="5C69772C"/>
    <w:rsid w:val="5C6A0DAE"/>
    <w:rsid w:val="5CAC13C7"/>
    <w:rsid w:val="5CB52971"/>
    <w:rsid w:val="5CED210B"/>
    <w:rsid w:val="5CF039A9"/>
    <w:rsid w:val="5D0631CD"/>
    <w:rsid w:val="5D333896"/>
    <w:rsid w:val="5D395350"/>
    <w:rsid w:val="5D445AA3"/>
    <w:rsid w:val="5D5A0E23"/>
    <w:rsid w:val="5D7E0FB5"/>
    <w:rsid w:val="5DBF512A"/>
    <w:rsid w:val="5DF70D68"/>
    <w:rsid w:val="5DFD637E"/>
    <w:rsid w:val="5E203E1A"/>
    <w:rsid w:val="5E256F5C"/>
    <w:rsid w:val="5E56783C"/>
    <w:rsid w:val="5E7423B8"/>
    <w:rsid w:val="5E826883"/>
    <w:rsid w:val="5E9A1E1F"/>
    <w:rsid w:val="5EC073AC"/>
    <w:rsid w:val="5ED925CC"/>
    <w:rsid w:val="5EE66E12"/>
    <w:rsid w:val="5EE74A09"/>
    <w:rsid w:val="5F1119B5"/>
    <w:rsid w:val="5F49114F"/>
    <w:rsid w:val="5F577D10"/>
    <w:rsid w:val="5F5A335C"/>
    <w:rsid w:val="5F6E6E08"/>
    <w:rsid w:val="5F8B79B9"/>
    <w:rsid w:val="5F944AC0"/>
    <w:rsid w:val="5FB812B9"/>
    <w:rsid w:val="5FBA3DFB"/>
    <w:rsid w:val="5FD27396"/>
    <w:rsid w:val="5FEA46E0"/>
    <w:rsid w:val="60255718"/>
    <w:rsid w:val="60395667"/>
    <w:rsid w:val="603D3AAE"/>
    <w:rsid w:val="606C14FB"/>
    <w:rsid w:val="608A5EC3"/>
    <w:rsid w:val="608F7035"/>
    <w:rsid w:val="60B57A19"/>
    <w:rsid w:val="60C56EFB"/>
    <w:rsid w:val="60D22641"/>
    <w:rsid w:val="60DF1D6B"/>
    <w:rsid w:val="60E07891"/>
    <w:rsid w:val="60E70C20"/>
    <w:rsid w:val="60E94998"/>
    <w:rsid w:val="60EC26DA"/>
    <w:rsid w:val="61243C22"/>
    <w:rsid w:val="6146003C"/>
    <w:rsid w:val="615734FE"/>
    <w:rsid w:val="616E1341"/>
    <w:rsid w:val="619964BB"/>
    <w:rsid w:val="61B754A5"/>
    <w:rsid w:val="61BA6334"/>
    <w:rsid w:val="620F48D2"/>
    <w:rsid w:val="623460E6"/>
    <w:rsid w:val="623F6839"/>
    <w:rsid w:val="625C2C9A"/>
    <w:rsid w:val="625C73EB"/>
    <w:rsid w:val="62B72874"/>
    <w:rsid w:val="62CA07F9"/>
    <w:rsid w:val="62D13935"/>
    <w:rsid w:val="62E33669"/>
    <w:rsid w:val="62E95227"/>
    <w:rsid w:val="63065CD5"/>
    <w:rsid w:val="630930CF"/>
    <w:rsid w:val="63536D1A"/>
    <w:rsid w:val="63585E05"/>
    <w:rsid w:val="637349EC"/>
    <w:rsid w:val="639F0EBA"/>
    <w:rsid w:val="639F57E1"/>
    <w:rsid w:val="63CC4A99"/>
    <w:rsid w:val="63EB4ECB"/>
    <w:rsid w:val="642D103F"/>
    <w:rsid w:val="64A01811"/>
    <w:rsid w:val="64A532CB"/>
    <w:rsid w:val="64FD4EB5"/>
    <w:rsid w:val="65046244"/>
    <w:rsid w:val="650F4BE9"/>
    <w:rsid w:val="650F6997"/>
    <w:rsid w:val="656942F9"/>
    <w:rsid w:val="656E190F"/>
    <w:rsid w:val="65764C68"/>
    <w:rsid w:val="65850CB8"/>
    <w:rsid w:val="65BD63F3"/>
    <w:rsid w:val="661F2C0A"/>
    <w:rsid w:val="66650F64"/>
    <w:rsid w:val="66CA0DC7"/>
    <w:rsid w:val="67206C39"/>
    <w:rsid w:val="67401089"/>
    <w:rsid w:val="674072DB"/>
    <w:rsid w:val="67535261"/>
    <w:rsid w:val="676726FD"/>
    <w:rsid w:val="677D095E"/>
    <w:rsid w:val="67A930D3"/>
    <w:rsid w:val="67B972EF"/>
    <w:rsid w:val="67C1041C"/>
    <w:rsid w:val="67D85766"/>
    <w:rsid w:val="67FF2CF3"/>
    <w:rsid w:val="68242759"/>
    <w:rsid w:val="68273FF7"/>
    <w:rsid w:val="6841155D"/>
    <w:rsid w:val="684150B9"/>
    <w:rsid w:val="68442DFB"/>
    <w:rsid w:val="68534DEC"/>
    <w:rsid w:val="68A85E9C"/>
    <w:rsid w:val="68BE670A"/>
    <w:rsid w:val="68EB3277"/>
    <w:rsid w:val="68F55EA4"/>
    <w:rsid w:val="69196036"/>
    <w:rsid w:val="69362744"/>
    <w:rsid w:val="693B7D5A"/>
    <w:rsid w:val="693C3AD3"/>
    <w:rsid w:val="694272C0"/>
    <w:rsid w:val="6974326C"/>
    <w:rsid w:val="697A00D2"/>
    <w:rsid w:val="69AE677E"/>
    <w:rsid w:val="6A042842"/>
    <w:rsid w:val="6A050856"/>
    <w:rsid w:val="6A7554EE"/>
    <w:rsid w:val="6AA53663"/>
    <w:rsid w:val="6AD35428"/>
    <w:rsid w:val="6AF26B3F"/>
    <w:rsid w:val="6AFB3C45"/>
    <w:rsid w:val="6B3233DF"/>
    <w:rsid w:val="6B572E46"/>
    <w:rsid w:val="6B7B6B34"/>
    <w:rsid w:val="6B8359E9"/>
    <w:rsid w:val="6B87372B"/>
    <w:rsid w:val="6BAF67DE"/>
    <w:rsid w:val="6BBA58AE"/>
    <w:rsid w:val="6BC54253"/>
    <w:rsid w:val="6BC8254C"/>
    <w:rsid w:val="6BF03AD9"/>
    <w:rsid w:val="6BF608B1"/>
    <w:rsid w:val="6C272818"/>
    <w:rsid w:val="6C597151"/>
    <w:rsid w:val="6C8D2FC3"/>
    <w:rsid w:val="6CAB169B"/>
    <w:rsid w:val="6CAE2F39"/>
    <w:rsid w:val="6CC22541"/>
    <w:rsid w:val="6D0D1D19"/>
    <w:rsid w:val="6D266F73"/>
    <w:rsid w:val="6D9C640B"/>
    <w:rsid w:val="6DBE0F5A"/>
    <w:rsid w:val="6DC5053A"/>
    <w:rsid w:val="6DC742B3"/>
    <w:rsid w:val="6DCE5641"/>
    <w:rsid w:val="6DD96AAE"/>
    <w:rsid w:val="6DF42BCE"/>
    <w:rsid w:val="6E1B015A"/>
    <w:rsid w:val="6E432276"/>
    <w:rsid w:val="6E781A51"/>
    <w:rsid w:val="6EF84E1E"/>
    <w:rsid w:val="6F1E43A6"/>
    <w:rsid w:val="6F235519"/>
    <w:rsid w:val="6F3404AA"/>
    <w:rsid w:val="6F35349E"/>
    <w:rsid w:val="6F3C320C"/>
    <w:rsid w:val="6F410095"/>
    <w:rsid w:val="6F435BBB"/>
    <w:rsid w:val="6F7915DC"/>
    <w:rsid w:val="6FCE7B7A"/>
    <w:rsid w:val="6FD20CED"/>
    <w:rsid w:val="70057314"/>
    <w:rsid w:val="702552C0"/>
    <w:rsid w:val="7038753F"/>
    <w:rsid w:val="704716DB"/>
    <w:rsid w:val="706C2EEF"/>
    <w:rsid w:val="70A408DB"/>
    <w:rsid w:val="70F058CE"/>
    <w:rsid w:val="70FF1FB5"/>
    <w:rsid w:val="710C022E"/>
    <w:rsid w:val="71237A52"/>
    <w:rsid w:val="71251C1E"/>
    <w:rsid w:val="713E2ADE"/>
    <w:rsid w:val="716167CC"/>
    <w:rsid w:val="71775FF0"/>
    <w:rsid w:val="71BC7EA6"/>
    <w:rsid w:val="71DB20DB"/>
    <w:rsid w:val="71EC078C"/>
    <w:rsid w:val="72021B81"/>
    <w:rsid w:val="72021D5D"/>
    <w:rsid w:val="722C2936"/>
    <w:rsid w:val="7249798C"/>
    <w:rsid w:val="72785B7B"/>
    <w:rsid w:val="72914C5E"/>
    <w:rsid w:val="72BD7A32"/>
    <w:rsid w:val="72E36E6C"/>
    <w:rsid w:val="72FF629D"/>
    <w:rsid w:val="734B14E2"/>
    <w:rsid w:val="73593BFF"/>
    <w:rsid w:val="73691968"/>
    <w:rsid w:val="73934E91"/>
    <w:rsid w:val="73A00AF1"/>
    <w:rsid w:val="73AB01D2"/>
    <w:rsid w:val="73B452D9"/>
    <w:rsid w:val="73F07D7D"/>
    <w:rsid w:val="740F0761"/>
    <w:rsid w:val="742F2BB2"/>
    <w:rsid w:val="7451371A"/>
    <w:rsid w:val="74612FBE"/>
    <w:rsid w:val="748C0004"/>
    <w:rsid w:val="749649DF"/>
    <w:rsid w:val="74C7103C"/>
    <w:rsid w:val="74E92D60"/>
    <w:rsid w:val="74FF3B82"/>
    <w:rsid w:val="750A2CD7"/>
    <w:rsid w:val="7549747A"/>
    <w:rsid w:val="75660855"/>
    <w:rsid w:val="7567254C"/>
    <w:rsid w:val="75BC2223"/>
    <w:rsid w:val="75BF1D13"/>
    <w:rsid w:val="75DC0B17"/>
    <w:rsid w:val="75F00EC3"/>
    <w:rsid w:val="76403FBB"/>
    <w:rsid w:val="764741E2"/>
    <w:rsid w:val="765B1A3C"/>
    <w:rsid w:val="76764AC8"/>
    <w:rsid w:val="76816FC9"/>
    <w:rsid w:val="76A827A7"/>
    <w:rsid w:val="76B455F0"/>
    <w:rsid w:val="77304C77"/>
    <w:rsid w:val="77364257"/>
    <w:rsid w:val="77383B2B"/>
    <w:rsid w:val="773D55E5"/>
    <w:rsid w:val="77420E4E"/>
    <w:rsid w:val="7760347D"/>
    <w:rsid w:val="77660698"/>
    <w:rsid w:val="776B5CAF"/>
    <w:rsid w:val="777D1E86"/>
    <w:rsid w:val="778576B9"/>
    <w:rsid w:val="77972F48"/>
    <w:rsid w:val="779E36DC"/>
    <w:rsid w:val="77BF424C"/>
    <w:rsid w:val="77D221D2"/>
    <w:rsid w:val="77D5581E"/>
    <w:rsid w:val="77E85112"/>
    <w:rsid w:val="782C7B34"/>
    <w:rsid w:val="78381CBA"/>
    <w:rsid w:val="78393FFF"/>
    <w:rsid w:val="784334CE"/>
    <w:rsid w:val="785901FD"/>
    <w:rsid w:val="785E5813"/>
    <w:rsid w:val="789456D9"/>
    <w:rsid w:val="78975968"/>
    <w:rsid w:val="78B6564F"/>
    <w:rsid w:val="78F30652"/>
    <w:rsid w:val="790E7239"/>
    <w:rsid w:val="79515378"/>
    <w:rsid w:val="79582DD5"/>
    <w:rsid w:val="79E3701D"/>
    <w:rsid w:val="7A0917AF"/>
    <w:rsid w:val="7AC202DC"/>
    <w:rsid w:val="7AE5221C"/>
    <w:rsid w:val="7AF1471D"/>
    <w:rsid w:val="7AF406B1"/>
    <w:rsid w:val="7AFB37ED"/>
    <w:rsid w:val="7AFE6E3A"/>
    <w:rsid w:val="7B430CF1"/>
    <w:rsid w:val="7B547FBE"/>
    <w:rsid w:val="7B66335D"/>
    <w:rsid w:val="7BB35E76"/>
    <w:rsid w:val="7C147108"/>
    <w:rsid w:val="7C15268D"/>
    <w:rsid w:val="7C7970C0"/>
    <w:rsid w:val="7C7C095E"/>
    <w:rsid w:val="7C7D3129"/>
    <w:rsid w:val="7CB9570E"/>
    <w:rsid w:val="7D2A2168"/>
    <w:rsid w:val="7D712AA7"/>
    <w:rsid w:val="7DCC1471"/>
    <w:rsid w:val="7DE247F1"/>
    <w:rsid w:val="7E372D8F"/>
    <w:rsid w:val="7E413C0D"/>
    <w:rsid w:val="7E4F632A"/>
    <w:rsid w:val="7E5867D6"/>
    <w:rsid w:val="7E5A6A7D"/>
    <w:rsid w:val="7E747B3F"/>
    <w:rsid w:val="7E7F4735"/>
    <w:rsid w:val="7E846E0E"/>
    <w:rsid w:val="7E9957F7"/>
    <w:rsid w:val="7EC3741D"/>
    <w:rsid w:val="7EEA1BAF"/>
    <w:rsid w:val="7EF745E9"/>
    <w:rsid w:val="7F032C71"/>
    <w:rsid w:val="7F0F5AB9"/>
    <w:rsid w:val="7F437511"/>
    <w:rsid w:val="7F52731F"/>
    <w:rsid w:val="7F7B4EFD"/>
    <w:rsid w:val="7FA02BB5"/>
    <w:rsid w:val="7FAE52D2"/>
    <w:rsid w:val="7FC543CA"/>
    <w:rsid w:val="7FD8234F"/>
    <w:rsid w:val="7FDF36DE"/>
    <w:rsid w:val="7FEC195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rPr>
      <w:rFonts w:ascii="Arial" w:hAnsi="Arial"/>
    </w:rPr>
  </w:style>
  <w:style w:type="paragraph" w:styleId="6">
    <w:name w:val="footer"/>
    <w:basedOn w:val="1"/>
    <w:qFormat/>
    <w:uiPriority w:val="0"/>
    <w:pPr>
      <w:tabs>
        <w:tab w:val="center" w:pos="4153"/>
        <w:tab w:val="right" w:pos="8306"/>
      </w:tabs>
      <w:snapToGrid w:val="0"/>
    </w:pPr>
    <w:rPr>
      <w:sz w:val="18"/>
    </w:rPr>
  </w:style>
  <w:style w:type="paragraph" w:styleId="7">
    <w:name w:val="Body Text 2"/>
    <w:basedOn w:val="1"/>
    <w:next w:val="2"/>
    <w:qFormat/>
    <w:uiPriority w:val="0"/>
    <w:pPr>
      <w:snapToGrid w:val="0"/>
      <w:spacing w:line="200" w:lineRule="atLeast"/>
    </w:pPr>
    <w:rPr>
      <w:rFonts w:ascii="仿宋_GB2312" w:eastAsia="仿宋_GB2312"/>
      <w:sz w:val="24"/>
    </w:rPr>
  </w:style>
  <w:style w:type="paragraph" w:styleId="8">
    <w:name w:val="Normal (Web)"/>
    <w:basedOn w:val="1"/>
    <w:qFormat/>
    <w:uiPriority w:val="0"/>
    <w:rPr>
      <w:sz w:val="24"/>
    </w:rPr>
  </w:style>
  <w:style w:type="paragraph" w:styleId="9">
    <w:name w:val="Body Text First Indent"/>
    <w:basedOn w:val="2"/>
    <w:next w:val="10"/>
    <w:qFormat/>
    <w:uiPriority w:val="0"/>
    <w:pPr>
      <w:ind w:firstLine="420" w:firstLineChars="100"/>
    </w:pPr>
  </w:style>
  <w:style w:type="paragraph" w:styleId="10">
    <w:name w:val="Body Text First Indent 2"/>
    <w:basedOn w:val="4"/>
    <w:next w:val="1"/>
    <w:qFormat/>
    <w:uiPriority w:val="0"/>
    <w:pPr>
      <w:spacing w:after="120"/>
      <w:ind w:left="420" w:leftChars="200" w:firstLine="420" w:firstLineChars="200"/>
    </w:pPr>
    <w:rPr>
      <w:kern w:val="2"/>
      <w:sz w:val="21"/>
      <w:szCs w:val="24"/>
      <w:lang w:val="en-US" w:eastAsia="zh-CN"/>
    </w:rPr>
  </w:style>
  <w:style w:type="table" w:styleId="12">
    <w:name w:val="Table Grid"/>
    <w:basedOn w:val="11"/>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00000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00"/>
      <w:u w:val="none"/>
    </w:rPr>
  </w:style>
  <w:style w:type="character" w:styleId="20">
    <w:name w:val="HTML Code"/>
    <w:basedOn w:val="13"/>
    <w:qFormat/>
    <w:uiPriority w:val="0"/>
    <w:rPr>
      <w:rFonts w:hint="default"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ascii="monospace" w:hAnsi="monospace" w:eastAsia="monospace" w:cs="monospace"/>
    </w:rPr>
  </w:style>
  <w:style w:type="paragraph" w:customStyle="1" w:styleId="24">
    <w:name w:val="Style1"/>
    <w:next w:val="25"/>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25">
    <w:name w:val="*正文"/>
    <w:basedOn w:val="1"/>
    <w:qFormat/>
    <w:uiPriority w:val="0"/>
    <w:pPr>
      <w:ind w:firstLine="200" w:firstLineChars="200"/>
    </w:pPr>
    <w:rPr>
      <w:rFonts w:ascii="宋体" w:hAnsi="宋体"/>
      <w:szCs w:val="22"/>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icon_ds"/>
    <w:basedOn w:val="13"/>
    <w:qFormat/>
    <w:uiPriority w:val="0"/>
  </w:style>
  <w:style w:type="character" w:customStyle="1" w:styleId="28">
    <w:name w:val="icon_ds1"/>
    <w:basedOn w:val="13"/>
    <w:qFormat/>
    <w:uiPriority w:val="0"/>
    <w:rPr>
      <w:sz w:val="21"/>
      <w:szCs w:val="21"/>
    </w:rPr>
  </w:style>
  <w:style w:type="paragraph" w:customStyle="1" w:styleId="29">
    <w:name w:val="hkys"/>
    <w:basedOn w:val="1"/>
    <w:qFormat/>
    <w:uiPriority w:val="0"/>
    <w:pPr>
      <w:ind w:firstLine="0"/>
      <w:jc w:val="left"/>
    </w:pPr>
    <w:rPr>
      <w:kern w:val="0"/>
      <w:lang w:val="en-US" w:eastAsia="zh-CN" w:bidi="ar"/>
    </w:rPr>
  </w:style>
  <w:style w:type="character" w:customStyle="1" w:styleId="30">
    <w:name w:val="first-child"/>
    <w:basedOn w:val="13"/>
    <w:qFormat/>
    <w:uiPriority w:val="0"/>
    <w:rPr>
      <w:color w:val="1F3149"/>
      <w:sz w:val="24"/>
      <w:szCs w:val="24"/>
    </w:rPr>
  </w:style>
  <w:style w:type="character" w:customStyle="1" w:styleId="31">
    <w:name w:val="first-child1"/>
    <w:basedOn w:val="13"/>
    <w:qFormat/>
    <w:uiPriority w:val="0"/>
    <w:rPr>
      <w:color w:val="1F3149"/>
      <w:sz w:val="24"/>
      <w:szCs w:val="24"/>
    </w:rPr>
  </w:style>
  <w:style w:type="character" w:customStyle="1" w:styleId="32">
    <w:name w:val="fr"/>
    <w:basedOn w:val="13"/>
    <w:qFormat/>
    <w:uiPriority w:val="0"/>
  </w:style>
  <w:style w:type="character" w:customStyle="1" w:styleId="33">
    <w:name w:val="xiadan"/>
    <w:basedOn w:val="13"/>
    <w:qFormat/>
    <w:uiPriority w:val="0"/>
    <w:rPr>
      <w:shd w:val="clear" w:fill="E4393C"/>
    </w:rPr>
  </w:style>
  <w:style w:type="character" w:customStyle="1" w:styleId="34">
    <w:name w:val="icon_gys"/>
    <w:basedOn w:val="13"/>
    <w:qFormat/>
    <w:uiPriority w:val="0"/>
    <w:rPr>
      <w:sz w:val="21"/>
      <w:szCs w:val="21"/>
    </w:rPr>
  </w:style>
  <w:style w:type="character" w:customStyle="1" w:styleId="35">
    <w:name w:val="first-child2"/>
    <w:basedOn w:val="13"/>
    <w:qFormat/>
    <w:uiPriority w:val="0"/>
    <w:rPr>
      <w:color w:val="1F3149"/>
      <w:sz w:val="24"/>
      <w:szCs w:val="24"/>
    </w:rPr>
  </w:style>
  <w:style w:type="character" w:customStyle="1" w:styleId="36">
    <w:name w:val="layui-layer-tabnow"/>
    <w:basedOn w:val="13"/>
    <w:qFormat/>
    <w:uiPriority w:val="0"/>
    <w:rPr>
      <w:bdr w:val="single" w:color="CCCCCC" w:sz="6" w:space="0"/>
      <w:shd w:val="clear" w:fill="FFFFFF"/>
    </w:rPr>
  </w:style>
  <w:style w:type="character" w:customStyle="1" w:styleId="37">
    <w:name w:val="nth-child(5)"/>
    <w:basedOn w:val="13"/>
    <w:qFormat/>
    <w:uiPriority w:val="0"/>
  </w:style>
  <w:style w:type="character" w:customStyle="1" w:styleId="38">
    <w:name w:val="nth-child(1)"/>
    <w:basedOn w:val="13"/>
    <w:qFormat/>
    <w:uiPriority w:val="0"/>
  </w:style>
  <w:style w:type="character" w:customStyle="1" w:styleId="39">
    <w:name w:val="nth-child(2)"/>
    <w:basedOn w:val="13"/>
    <w:qFormat/>
    <w:uiPriority w:val="0"/>
  </w:style>
  <w:style w:type="character" w:customStyle="1" w:styleId="40">
    <w:name w:val="nth-child(3)"/>
    <w:basedOn w:val="13"/>
    <w:qFormat/>
    <w:uiPriority w:val="0"/>
  </w:style>
  <w:style w:type="character" w:customStyle="1" w:styleId="41">
    <w:name w:val="nth-child(4)"/>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765</Words>
  <Characters>842</Characters>
  <Lines>0</Lines>
  <Paragraphs>0</Paragraphs>
  <TotalTime>0</TotalTime>
  <ScaleCrop>false</ScaleCrop>
  <LinksUpToDate>false</LinksUpToDate>
  <CharactersWithSpaces>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2022-01-16T02:41:00Z</dcterms:created>
  <dc:creator>Administrator</dc:creator>
  <cp:lastModifiedBy>Administrator</cp:lastModifiedBy>
  <dcterms:modified xsi:type="dcterms:W3CDTF">2025-07-30T04:05:50Z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30B293DAC74F412880CCBAD3BCE95E78_13</vt:lpwstr>
  </property>
  <property fmtid="{D5CDD505-2E9C-101B-9397-08002B2CF9AE}" pid="4" name="KSOTemplateDocerSaveRecord">
    <vt:lpwstr>eyJoZGlkIjoiYjFhNWQ5ODA4ZTU0MzIwYTQ1Yzk3OTMyZTljMWUwMTEiLCJ1c2VySWQiOiI4NjMyMDY3MzAifQ==</vt:lpwstr>
  </property>
</Properties>
</file>