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eastAsia="黑体"/>
          <w:b/>
          <w:bCs/>
          <w:color w:val="auto"/>
          <w:sz w:val="52"/>
          <w:szCs w:val="20"/>
        </w:rPr>
      </w:pPr>
    </w:p>
    <w:p>
      <w:pPr>
        <w:pStyle w:val="15"/>
        <w:rPr>
          <w:rFonts w:eastAsia="黑体"/>
          <w:b/>
          <w:bCs/>
          <w:color w:val="auto"/>
          <w:sz w:val="52"/>
          <w:szCs w:val="20"/>
        </w:rPr>
      </w:pPr>
    </w:p>
    <w:p>
      <w:pPr>
        <w:jc w:val="center"/>
        <w:rPr>
          <w:rFonts w:hint="eastAsia" w:ascii="仿宋" w:hAnsi="仿宋" w:eastAsia="仿宋" w:cs="仿宋"/>
          <w:bCs/>
          <w:color w:val="auto"/>
          <w:sz w:val="84"/>
        </w:rPr>
      </w:pPr>
      <w:r>
        <w:rPr>
          <w:rFonts w:hint="eastAsia" w:ascii="仿宋" w:hAnsi="仿宋" w:eastAsia="仿宋" w:cs="仿宋"/>
          <w:bCs/>
          <w:color w:val="auto"/>
          <w:sz w:val="84"/>
        </w:rPr>
        <w:t>招 标 文 件</w:t>
      </w:r>
    </w:p>
    <w:p>
      <w:pPr>
        <w:adjustRightInd w:val="0"/>
        <w:textAlignment w:val="baseline"/>
        <w:rPr>
          <w:color w:val="auto"/>
          <w:sz w:val="32"/>
          <w:szCs w:val="32"/>
        </w:rPr>
      </w:pPr>
    </w:p>
    <w:p>
      <w:pPr>
        <w:pStyle w:val="15"/>
        <w:rPr>
          <w:color w:val="auto"/>
        </w:rPr>
      </w:pPr>
    </w:p>
    <w:p>
      <w:pPr>
        <w:pStyle w:val="15"/>
        <w:rPr>
          <w:color w:val="auto"/>
        </w:rPr>
      </w:pPr>
    </w:p>
    <w:p>
      <w:pPr>
        <w:pStyle w:val="15"/>
        <w:rPr>
          <w:color w:val="auto"/>
        </w:rPr>
      </w:pPr>
    </w:p>
    <w:p>
      <w:pPr>
        <w:adjustRightInd w:val="0"/>
        <w:ind w:firstLine="640" w:firstLineChars="200"/>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highlight w:val="none"/>
          <w:lang w:eastAsia="zh-CN"/>
        </w:rPr>
        <w:t>舞钢市城市管理局执法人员服装采购项目(二次）</w:t>
      </w:r>
    </w:p>
    <w:p>
      <w:pPr>
        <w:pStyle w:val="15"/>
        <w:ind w:left="0" w:leftChars="0" w:firstLine="640" w:firstLineChars="200"/>
        <w:rPr>
          <w:rFonts w:hint="default" w:eastAsia="仿宋"/>
          <w:color w:val="auto"/>
          <w:lang w:val="en-US" w:eastAsia="zh-CN"/>
        </w:rPr>
      </w:pPr>
      <w:r>
        <w:rPr>
          <w:rFonts w:hint="eastAsia" w:ascii="仿宋" w:hAnsi="仿宋" w:eastAsia="仿宋" w:cs="仿宋"/>
          <w:color w:val="auto"/>
          <w:sz w:val="32"/>
          <w:szCs w:val="32"/>
          <w:lang w:val="en-US" w:eastAsia="zh-CN"/>
        </w:rPr>
        <w:t>项目编号</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2023-09-26</w:t>
      </w:r>
    </w:p>
    <w:p>
      <w:pPr>
        <w:adjustRightInd w:val="0"/>
        <w:jc w:val="left"/>
        <w:textAlignment w:val="baseline"/>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w:t>
      </w:r>
    </w:p>
    <w:p>
      <w:pPr>
        <w:autoSpaceDE w:val="0"/>
        <w:autoSpaceDN w:val="0"/>
        <w:adjustRightInd w:val="0"/>
        <w:snapToGrid w:val="0"/>
        <w:spacing w:after="156" w:afterLines="50"/>
        <w:rPr>
          <w:rFonts w:hint="eastAsia" w:ascii="仿宋" w:hAnsi="仿宋" w:eastAsia="仿宋" w:cs="仿宋"/>
          <w:color w:val="auto"/>
          <w:kern w:val="0"/>
          <w:sz w:val="32"/>
          <w:szCs w:val="32"/>
        </w:rPr>
      </w:pPr>
    </w:p>
    <w:p>
      <w:pPr>
        <w:autoSpaceDE w:val="0"/>
        <w:autoSpaceDN w:val="0"/>
        <w:adjustRightInd w:val="0"/>
        <w:snapToGrid w:val="0"/>
        <w:spacing w:after="156" w:afterLines="50"/>
        <w:rPr>
          <w:rFonts w:hint="eastAsia" w:ascii="仿宋" w:hAnsi="仿宋" w:eastAsia="仿宋" w:cs="仿宋"/>
          <w:color w:val="auto"/>
          <w:kern w:val="0"/>
          <w:sz w:val="32"/>
          <w:szCs w:val="32"/>
        </w:rPr>
      </w:pPr>
      <w:r>
        <w:rPr>
          <w:rFonts w:hint="eastAsia" w:ascii="ˎ̥" w:hAnsi="ˎ̥"/>
          <w:b/>
          <w:bCs/>
          <w:sz w:val="72"/>
          <w:szCs w:val="72"/>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66040</wp:posOffset>
            </wp:positionV>
            <wp:extent cx="1581150" cy="1729740"/>
            <wp:effectExtent l="0" t="0" r="0" b="3810"/>
            <wp:wrapNone/>
            <wp:docPr id="1" name="图片 2" descr="公司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标志2"/>
                    <pic:cNvPicPr>
                      <a:picLocks noChangeAspect="1"/>
                    </pic:cNvPicPr>
                  </pic:nvPicPr>
                  <pic:blipFill>
                    <a:blip r:embed="rId8"/>
                    <a:srcRect l="8051"/>
                    <a:stretch>
                      <a:fillRect/>
                    </a:stretch>
                  </pic:blipFill>
                  <pic:spPr>
                    <a:xfrm>
                      <a:off x="0" y="0"/>
                      <a:ext cx="1581150" cy="1729740"/>
                    </a:xfrm>
                    <a:prstGeom prst="rect">
                      <a:avLst/>
                    </a:prstGeom>
                    <a:noFill/>
                    <a:ln>
                      <a:noFill/>
                    </a:ln>
                  </pic:spPr>
                </pic:pic>
              </a:graphicData>
            </a:graphic>
          </wp:anchor>
        </w:drawing>
      </w:r>
      <w:r>
        <w:rPr>
          <w:rFonts w:hint="eastAsia" w:ascii="仿宋" w:hAnsi="仿宋" w:eastAsia="仿宋" w:cs="仿宋"/>
          <w:color w:val="auto"/>
          <w:kern w:val="0"/>
          <w:sz w:val="32"/>
          <w:szCs w:val="32"/>
        </w:rPr>
        <w:t xml:space="preserve">                         </w:t>
      </w:r>
    </w:p>
    <w:p>
      <w:pPr>
        <w:pStyle w:val="33"/>
        <w:ind w:firstLine="0" w:firstLineChars="0"/>
        <w:rPr>
          <w:rFonts w:hint="eastAsia" w:ascii="仿宋" w:hAnsi="仿宋" w:eastAsia="仿宋" w:cs="仿宋"/>
          <w:color w:val="auto"/>
          <w:kern w:val="0"/>
          <w:sz w:val="32"/>
          <w:szCs w:val="32"/>
        </w:rPr>
      </w:pPr>
    </w:p>
    <w:p>
      <w:pPr>
        <w:pStyle w:val="33"/>
        <w:ind w:firstLine="0" w:firstLineChars="0"/>
        <w:rPr>
          <w:rFonts w:hint="eastAsia" w:ascii="仿宋" w:hAnsi="仿宋" w:eastAsia="仿宋" w:cs="仿宋"/>
          <w:color w:val="auto"/>
          <w:kern w:val="0"/>
          <w:sz w:val="32"/>
          <w:szCs w:val="32"/>
        </w:rPr>
      </w:pPr>
    </w:p>
    <w:p>
      <w:pPr>
        <w:pStyle w:val="33"/>
        <w:ind w:firstLine="0" w:firstLineChars="0"/>
        <w:rPr>
          <w:rFonts w:hint="eastAsia" w:ascii="仿宋" w:hAnsi="仿宋" w:eastAsia="仿宋" w:cs="仿宋"/>
          <w:color w:val="auto"/>
          <w:kern w:val="0"/>
          <w:sz w:val="32"/>
          <w:szCs w:val="32"/>
        </w:rPr>
      </w:pPr>
    </w:p>
    <w:p>
      <w:pPr>
        <w:pStyle w:val="33"/>
        <w:ind w:firstLine="0" w:firstLineChars="0"/>
        <w:rPr>
          <w:rFonts w:hint="eastAsia" w:ascii="仿宋" w:hAnsi="仿宋" w:eastAsia="仿宋" w:cs="仿宋"/>
          <w:color w:val="auto"/>
          <w:kern w:val="0"/>
          <w:sz w:val="32"/>
          <w:szCs w:val="32"/>
        </w:rPr>
      </w:pPr>
    </w:p>
    <w:p>
      <w:pPr>
        <w:pStyle w:val="33"/>
        <w:ind w:firstLine="0" w:firstLineChars="0"/>
        <w:rPr>
          <w:rFonts w:hint="eastAsia" w:ascii="仿宋" w:hAnsi="仿宋" w:eastAsia="仿宋" w:cs="仿宋"/>
          <w:color w:val="auto"/>
          <w:kern w:val="0"/>
          <w:sz w:val="32"/>
          <w:szCs w:val="32"/>
        </w:rPr>
      </w:pPr>
    </w:p>
    <w:p>
      <w:pPr>
        <w:autoSpaceDE w:val="0"/>
        <w:autoSpaceDN w:val="0"/>
        <w:adjustRightInd w:val="0"/>
        <w:snapToGrid w:val="0"/>
        <w:spacing w:after="156" w:afterLines="50"/>
        <w:jc w:val="left"/>
        <w:rPr>
          <w:rFonts w:hint="eastAsia" w:ascii="仿宋" w:hAnsi="仿宋" w:eastAsia="仿宋" w:cs="仿宋"/>
          <w:color w:val="auto"/>
          <w:kern w:val="0"/>
          <w:sz w:val="32"/>
          <w:szCs w:val="32"/>
        </w:rPr>
      </w:pPr>
    </w:p>
    <w:p>
      <w:pPr>
        <w:autoSpaceDE w:val="0"/>
        <w:autoSpaceDN w:val="0"/>
        <w:adjustRightInd w:val="0"/>
        <w:snapToGrid w:val="0"/>
        <w:spacing w:after="156" w:afterLines="50"/>
        <w:ind w:firstLine="1280" w:firstLineChars="400"/>
        <w:jc w:val="left"/>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采</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rPr>
        <w:t>购</w:t>
      </w:r>
      <w:r>
        <w:rPr>
          <w:rFonts w:hint="eastAsia" w:ascii="仿宋" w:hAnsi="仿宋" w:eastAsia="仿宋" w:cs="仿宋"/>
          <w:color w:val="auto"/>
          <w:kern w:val="0"/>
          <w:sz w:val="32"/>
          <w:szCs w:val="32"/>
        </w:rPr>
        <w:t xml:space="preserve">   人：</w:t>
      </w:r>
      <w:r>
        <w:rPr>
          <w:rFonts w:hint="eastAsia" w:ascii="仿宋" w:hAnsi="仿宋" w:eastAsia="仿宋" w:cs="仿宋"/>
          <w:color w:val="auto"/>
          <w:kern w:val="0"/>
          <w:sz w:val="32"/>
          <w:szCs w:val="32"/>
          <w:lang w:eastAsia="zh-CN"/>
        </w:rPr>
        <w:t>舞钢市城市管理局</w:t>
      </w:r>
    </w:p>
    <w:p>
      <w:pPr>
        <w:autoSpaceDE w:val="0"/>
        <w:autoSpaceDN w:val="0"/>
        <w:adjustRightInd w:val="0"/>
        <w:snapToGrid w:val="0"/>
        <w:spacing w:after="156" w:afterLines="50"/>
        <w:ind w:firstLine="1280" w:firstLineChars="400"/>
        <w:jc w:val="left"/>
        <w:rPr>
          <w:rFonts w:hint="eastAsia" w:ascii="仿宋" w:hAnsi="仿宋" w:eastAsia="仿宋" w:cs="仿宋"/>
          <w:color w:val="auto"/>
          <w:kern w:val="0"/>
          <w:sz w:val="32"/>
          <w:szCs w:val="32"/>
          <w:lang w:eastAsia="zh-CN"/>
        </w:rPr>
      </w:pPr>
      <w:r>
        <w:rPr>
          <w:rFonts w:hint="eastAsia" w:ascii="仿宋" w:hAnsi="仿宋" w:eastAsia="仿宋" w:cs="仿宋"/>
          <w:color w:val="auto"/>
          <w:sz w:val="32"/>
          <w:szCs w:val="32"/>
        </w:rPr>
        <w:t>采购</w:t>
      </w:r>
      <w:r>
        <w:rPr>
          <w:rFonts w:hint="eastAsia" w:ascii="仿宋" w:hAnsi="仿宋" w:eastAsia="仿宋" w:cs="仿宋"/>
          <w:color w:val="auto"/>
          <w:kern w:val="0"/>
          <w:sz w:val="32"/>
          <w:szCs w:val="32"/>
        </w:rPr>
        <w:t>代理机构：</w:t>
      </w:r>
      <w:r>
        <w:rPr>
          <w:rFonts w:hint="eastAsia" w:ascii="仿宋" w:hAnsi="仿宋" w:eastAsia="仿宋" w:cs="仿宋"/>
          <w:color w:val="auto"/>
          <w:kern w:val="0"/>
          <w:sz w:val="32"/>
          <w:szCs w:val="32"/>
          <w:lang w:eastAsia="zh-CN"/>
        </w:rPr>
        <w:t>郑州中原招标股份有限公司</w:t>
      </w:r>
    </w:p>
    <w:p>
      <w:pPr>
        <w:widowControl/>
        <w:ind w:firstLine="1280" w:firstLineChars="400"/>
        <w:jc w:val="both"/>
        <w:rPr>
          <w:rFonts w:hint="eastAsia" w:ascii="仿宋" w:hAnsi="仿宋" w:eastAsia="仿宋" w:cs="仿宋"/>
          <w:color w:val="auto"/>
          <w:kern w:val="0"/>
          <w:sz w:val="32"/>
          <w:szCs w:val="32"/>
          <w:lang w:val="en-GB"/>
        </w:rPr>
      </w:pPr>
      <w:r>
        <w:rPr>
          <w:rFonts w:hint="eastAsia" w:ascii="仿宋" w:hAnsi="仿宋" w:eastAsia="仿宋" w:cs="仿宋"/>
          <w:color w:val="auto"/>
          <w:kern w:val="0"/>
          <w:sz w:val="32"/>
          <w:szCs w:val="32"/>
          <w:lang w:val="en-GB"/>
        </w:rPr>
        <w:t>日</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val="en-GB"/>
        </w:rPr>
        <w:t>期：二〇二</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val="en-GB"/>
        </w:rPr>
        <w:t>年</w:t>
      </w:r>
      <w:r>
        <w:rPr>
          <w:rFonts w:hint="eastAsia" w:ascii="仿宋" w:hAnsi="仿宋" w:eastAsia="仿宋" w:cs="仿宋"/>
          <w:color w:val="auto"/>
          <w:kern w:val="0"/>
          <w:sz w:val="32"/>
          <w:szCs w:val="32"/>
          <w:lang w:val="en-US" w:eastAsia="zh-CN"/>
        </w:rPr>
        <w:t>十一</w:t>
      </w:r>
      <w:r>
        <w:rPr>
          <w:rFonts w:hint="eastAsia" w:ascii="仿宋" w:hAnsi="仿宋" w:eastAsia="仿宋" w:cs="仿宋"/>
          <w:color w:val="auto"/>
          <w:kern w:val="0"/>
          <w:sz w:val="32"/>
          <w:szCs w:val="32"/>
          <w:lang w:val="en-GB"/>
        </w:rPr>
        <w:t>月</w:t>
      </w:r>
    </w:p>
    <w:p>
      <w:pPr>
        <w:pStyle w:val="18"/>
        <w:tabs>
          <w:tab w:val="right" w:leader="dot" w:pos="9412"/>
          <w:tab w:val="clear" w:pos="8778"/>
        </w:tabs>
        <w:rPr>
          <w:rFonts w:hint="eastAsia" w:ascii="宋体" w:hAnsi="宋体" w:cs="宋体"/>
          <w:bCs w:val="0"/>
          <w:iCs w:val="0"/>
          <w:caps w:val="0"/>
          <w:color w:val="auto"/>
          <w:sz w:val="40"/>
          <w:szCs w:val="40"/>
        </w:rPr>
        <w:sectPr>
          <w:pgSz w:w="11906" w:h="16838"/>
          <w:pgMar w:top="1361" w:right="1247" w:bottom="1440" w:left="1247" w:header="851" w:footer="992" w:gutter="0"/>
          <w:pgNumType w:fmt="decimal"/>
          <w:cols w:space="720" w:num="1"/>
          <w:docGrid w:type="lines" w:linePitch="312" w:charSpace="0"/>
        </w:sectPr>
      </w:pPr>
      <w:bookmarkStart w:id="0" w:name="_Toc246996156"/>
      <w:bookmarkStart w:id="1" w:name="_Toc246996899"/>
      <w:bookmarkStart w:id="2" w:name="_Toc247085670"/>
    </w:p>
    <w:p>
      <w:pPr>
        <w:pStyle w:val="18"/>
        <w:tabs>
          <w:tab w:val="right" w:leader="dot" w:pos="9412"/>
          <w:tab w:val="clear" w:pos="8778"/>
        </w:tabs>
        <w:rPr>
          <w:rFonts w:ascii="宋体" w:hAnsi="宋体" w:cs="宋体"/>
          <w:bCs w:val="0"/>
          <w:iCs w:val="0"/>
          <w:caps w:val="0"/>
          <w:color w:val="auto"/>
          <w:sz w:val="40"/>
          <w:szCs w:val="40"/>
        </w:rPr>
      </w:pPr>
      <w:r>
        <w:rPr>
          <w:rFonts w:hint="eastAsia" w:ascii="宋体" w:hAnsi="宋体" w:cs="宋体"/>
          <w:bCs w:val="0"/>
          <w:iCs w:val="0"/>
          <w:caps w:val="0"/>
          <w:color w:val="auto"/>
          <w:sz w:val="40"/>
          <w:szCs w:val="40"/>
        </w:rPr>
        <w:t>目  录</w:t>
      </w:r>
      <w:bookmarkEnd w:id="0"/>
      <w:bookmarkEnd w:id="1"/>
      <w:bookmarkEnd w:id="2"/>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TOC \o "1-1" \h \u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_Toc22980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第一章  招标公告</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_Toc22980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_Toc15070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第二章  投标人须知</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_Toc15070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_Toc30788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第三章  资格审查、评标办法和标准</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_Toc30788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24</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_Toc19479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第四章  合同条款</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_Toc19479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36</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_Toc28555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第五章  采购需求</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_Toc28555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41</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pStyle w:val="18"/>
        <w:tabs>
          <w:tab w:val="right" w:leader="dot" w:pos="9412"/>
          <w:tab w:val="clear" w:pos="8778"/>
        </w:tabs>
        <w:spacing w:line="48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HYPERLINK \l _Toc1241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第六章  投标文件格式</w:t>
      </w:r>
      <w:r>
        <w:rPr>
          <w:rFonts w:hint="eastAsia" w:ascii="仿宋" w:hAnsi="仿宋" w:eastAsia="仿宋" w:cs="仿宋"/>
          <w:b w:val="0"/>
          <w:bCs w:val="0"/>
          <w:color w:val="auto"/>
          <w:sz w:val="28"/>
          <w:szCs w:val="28"/>
        </w:rPr>
        <w:tab/>
      </w:r>
      <w:r>
        <w:rPr>
          <w:rFonts w:hint="eastAsia" w:ascii="仿宋" w:hAnsi="仿宋" w:eastAsia="仿宋" w:cs="仿宋"/>
          <w:b w:val="0"/>
          <w:bCs w:val="0"/>
          <w:color w:val="auto"/>
          <w:sz w:val="28"/>
          <w:szCs w:val="28"/>
        </w:rPr>
        <w:fldChar w:fldCharType="begin"/>
      </w:r>
      <w:r>
        <w:rPr>
          <w:rFonts w:hint="eastAsia" w:ascii="仿宋" w:hAnsi="仿宋" w:eastAsia="仿宋" w:cs="仿宋"/>
          <w:b w:val="0"/>
          <w:bCs w:val="0"/>
          <w:color w:val="auto"/>
          <w:sz w:val="28"/>
          <w:szCs w:val="28"/>
        </w:rPr>
        <w:instrText xml:space="preserve"> PAGEREF _Toc1241 </w:instrText>
      </w:r>
      <w:r>
        <w:rPr>
          <w:rFonts w:hint="eastAsia" w:ascii="仿宋" w:hAnsi="仿宋" w:eastAsia="仿宋" w:cs="仿宋"/>
          <w:b w:val="0"/>
          <w:bCs w:val="0"/>
          <w:color w:val="auto"/>
          <w:sz w:val="28"/>
          <w:szCs w:val="28"/>
        </w:rPr>
        <w:fldChar w:fldCharType="separate"/>
      </w:r>
      <w:r>
        <w:rPr>
          <w:rFonts w:hint="eastAsia" w:ascii="仿宋" w:hAnsi="仿宋" w:eastAsia="仿宋" w:cs="仿宋"/>
          <w:b w:val="0"/>
          <w:bCs w:val="0"/>
          <w:color w:val="auto"/>
          <w:sz w:val="28"/>
          <w:szCs w:val="28"/>
        </w:rPr>
        <w:t>42</w:t>
      </w:r>
      <w:r>
        <w:rPr>
          <w:rFonts w:hint="eastAsia" w:ascii="仿宋" w:hAnsi="仿宋" w:eastAsia="仿宋" w:cs="仿宋"/>
          <w:b w:val="0"/>
          <w:bCs w:val="0"/>
          <w:color w:val="auto"/>
          <w:sz w:val="28"/>
          <w:szCs w:val="28"/>
        </w:rPr>
        <w:fldChar w:fldCharType="end"/>
      </w:r>
      <w:r>
        <w:rPr>
          <w:rFonts w:hint="eastAsia" w:ascii="仿宋" w:hAnsi="仿宋" w:eastAsia="仿宋" w:cs="仿宋"/>
          <w:b w:val="0"/>
          <w:bCs w:val="0"/>
          <w:color w:val="auto"/>
          <w:sz w:val="28"/>
          <w:szCs w:val="28"/>
        </w:rPr>
        <w:fldChar w:fldCharType="end"/>
      </w:r>
    </w:p>
    <w:p>
      <w:pPr>
        <w:spacing w:line="480" w:lineRule="auto"/>
        <w:rPr>
          <w:rFonts w:ascii="宋体" w:hAnsi="宋体" w:eastAsia="黑体" w:cs="宋体"/>
          <w:color w:val="auto"/>
          <w:sz w:val="30"/>
          <w:szCs w:val="28"/>
        </w:rPr>
      </w:pPr>
      <w:r>
        <w:rPr>
          <w:rFonts w:hint="eastAsia" w:ascii="仿宋" w:hAnsi="仿宋" w:eastAsia="仿宋" w:cs="仿宋"/>
          <w:color w:val="auto"/>
          <w:sz w:val="28"/>
          <w:szCs w:val="28"/>
        </w:rPr>
        <w:fldChar w:fldCharType="end"/>
      </w:r>
    </w:p>
    <w:p>
      <w:pPr>
        <w:pStyle w:val="18"/>
        <w:spacing w:after="240"/>
        <w:rPr>
          <w:rFonts w:ascii="宋体" w:hAnsi="宋体" w:cs="宋体"/>
          <w:color w:val="auto"/>
          <w:sz w:val="32"/>
          <w:szCs w:val="32"/>
        </w:rPr>
      </w:pPr>
    </w:p>
    <w:p>
      <w:pPr>
        <w:pStyle w:val="34"/>
        <w:spacing w:before="156" w:after="312"/>
        <w:rPr>
          <w:rFonts w:hint="eastAsia"/>
          <w:color w:val="auto"/>
          <w:kern w:val="0"/>
        </w:rPr>
        <w:sectPr>
          <w:footerReference r:id="rId3" w:type="default"/>
          <w:pgSz w:w="11906" w:h="16838"/>
          <w:pgMar w:top="1361" w:right="1247" w:bottom="1440" w:left="1247" w:header="851" w:footer="992" w:gutter="0"/>
          <w:pgNumType w:fmt="decimal" w:start="1"/>
          <w:cols w:space="720" w:num="1"/>
          <w:docGrid w:type="lines" w:linePitch="312" w:charSpace="0"/>
        </w:sectPr>
      </w:pPr>
      <w:bookmarkStart w:id="3" w:name="_Toc7932"/>
      <w:bookmarkStart w:id="4" w:name="_Toc520465401"/>
    </w:p>
    <w:p>
      <w:pPr>
        <w:pStyle w:val="34"/>
        <w:spacing w:before="156" w:after="312"/>
        <w:rPr>
          <w:color w:val="auto"/>
          <w:kern w:val="0"/>
        </w:rPr>
      </w:pPr>
      <w:bookmarkStart w:id="5" w:name="_Toc22980"/>
      <w:r>
        <w:rPr>
          <w:rFonts w:hint="eastAsia"/>
          <w:color w:val="auto"/>
          <w:kern w:val="0"/>
        </w:rPr>
        <w:t>第一章  招标公告</w:t>
      </w:r>
      <w:bookmarkEnd w:id="3"/>
      <w:bookmarkEnd w:id="4"/>
      <w:bookmarkEnd w:id="5"/>
    </w:p>
    <w:p>
      <w:pPr>
        <w:spacing w:line="360" w:lineRule="auto"/>
        <w:jc w:val="center"/>
        <w:rPr>
          <w:rFonts w:eastAsia="黑体"/>
          <w:color w:val="auto"/>
          <w:sz w:val="32"/>
          <w:szCs w:val="32"/>
        </w:rPr>
      </w:pPr>
      <w:bookmarkStart w:id="6" w:name="_Toc208224557"/>
      <w:bookmarkStart w:id="7" w:name="_Toc186784118"/>
      <w:bookmarkStart w:id="8" w:name="_Toc184897870"/>
      <w:bookmarkStart w:id="9" w:name="_Toc520458565"/>
      <w:bookmarkStart w:id="10" w:name="_Toc2497"/>
      <w:r>
        <w:rPr>
          <w:rFonts w:hint="eastAsia" w:eastAsia="黑体"/>
          <w:color w:val="auto"/>
          <w:sz w:val="32"/>
          <w:szCs w:val="32"/>
          <w:lang w:eastAsia="zh-CN"/>
        </w:rPr>
        <w:t>舞钢市城市管理局执法人员服装采购项目(二次）</w:t>
      </w:r>
      <w:r>
        <w:rPr>
          <w:rFonts w:hint="eastAsia" w:eastAsia="黑体"/>
          <w:color w:val="auto"/>
          <w:sz w:val="32"/>
          <w:szCs w:val="32"/>
        </w:rPr>
        <w:t>招标公告</w:t>
      </w:r>
    </w:p>
    <w:bookmarkEnd w:id="6"/>
    <w:bookmarkEnd w:id="7"/>
    <w:bookmarkEnd w:id="8"/>
    <w:p>
      <w:pPr>
        <w:spacing w:line="360" w:lineRule="auto"/>
        <w:rPr>
          <w:rFonts w:hint="eastAsia" w:ascii="仿宋" w:hAnsi="仿宋" w:eastAsia="仿宋" w:cs="仿宋"/>
          <w:b/>
          <w:bCs/>
          <w:color w:val="auto"/>
          <w:kern w:val="0"/>
          <w:sz w:val="24"/>
        </w:rPr>
      </w:pPr>
      <w:bookmarkStart w:id="11" w:name="_Toc2091"/>
      <w:bookmarkStart w:id="12" w:name="_Toc31493"/>
      <w:bookmarkStart w:id="13" w:name="_Toc450513334"/>
      <w:bookmarkStart w:id="14" w:name="_Toc14097"/>
      <w:bookmarkStart w:id="15" w:name="_Toc18948"/>
      <w:r>
        <w:rPr>
          <w:rFonts w:hint="eastAsia" w:ascii="仿宋" w:hAnsi="仿宋" w:eastAsia="仿宋" w:cs="仿宋"/>
          <w:b/>
          <w:bCs/>
          <w:color w:val="auto"/>
          <w:kern w:val="0"/>
          <w:sz w:val="24"/>
        </w:rPr>
        <w:t>项目概况</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lang w:eastAsia="zh-CN"/>
        </w:rPr>
        <w:t>舞钢市城市管理局执法人员服装采购项目(二次）</w:t>
      </w:r>
      <w:r>
        <w:rPr>
          <w:rFonts w:hint="eastAsia" w:ascii="宋体" w:hAnsi="宋体" w:eastAsia="仿宋" w:cs="黑体"/>
          <w:color w:val="auto"/>
          <w:kern w:val="0"/>
          <w:sz w:val="24"/>
          <w:szCs w:val="21"/>
        </w:rPr>
        <w:t>的潜在投标人应</w:t>
      </w:r>
      <w:r>
        <w:rPr>
          <w:rFonts w:hint="eastAsia" w:ascii="宋体" w:hAnsi="宋体" w:eastAsia="仿宋" w:cs="黑体"/>
          <w:color w:val="auto"/>
          <w:kern w:val="0"/>
          <w:sz w:val="24"/>
          <w:szCs w:val="21"/>
          <w:lang w:val="en-US" w:eastAsia="zh-CN"/>
        </w:rPr>
        <w:t>在</w:t>
      </w:r>
      <w:r>
        <w:rPr>
          <w:rFonts w:hint="eastAsia" w:ascii="宋体" w:hAnsi="宋体" w:eastAsia="仿宋" w:cs="黑体"/>
          <w:color w:val="auto"/>
          <w:kern w:val="0"/>
          <w:sz w:val="24"/>
          <w:szCs w:val="21"/>
        </w:rPr>
        <w:t>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黑体"/>
          <w:color w:val="auto"/>
          <w:kern w:val="0"/>
          <w:sz w:val="24"/>
          <w:szCs w:val="21"/>
          <w:lang w:val="en-US" w:eastAsia="zh-CN"/>
        </w:rPr>
        <w:t>舞钢</w:t>
      </w:r>
      <w:r>
        <w:rPr>
          <w:rFonts w:hint="eastAsia" w:ascii="宋体" w:hAnsi="宋体" w:eastAsia="仿宋" w:cs="黑体"/>
          <w:color w:val="auto"/>
          <w:kern w:val="0"/>
          <w:sz w:val="24"/>
          <w:szCs w:val="21"/>
        </w:rPr>
        <w:t>市)</w:t>
      </w:r>
      <w:r>
        <w:rPr>
          <w:rFonts w:hint="eastAsia" w:ascii="仿宋" w:hAnsi="仿宋" w:eastAsia="仿宋" w:cs="仿宋"/>
          <w:color w:val="000000" w:themeColor="text1"/>
          <w:sz w:val="24"/>
          <w:highlight w:val="yellow"/>
          <w14:textFill>
            <w14:solidFill>
              <w14:schemeClr w14:val="tx1"/>
            </w14:solidFill>
          </w14:textFill>
        </w:rPr>
        <w:fldChar w:fldCharType="begin"/>
      </w:r>
      <w:r>
        <w:rPr>
          <w:rFonts w:hint="eastAsia" w:ascii="仿宋" w:hAnsi="仿宋" w:eastAsia="仿宋" w:cs="仿宋"/>
          <w:color w:val="000000" w:themeColor="text1"/>
          <w:sz w:val="24"/>
          <w:highlight w:val="yellow"/>
          <w14:textFill>
            <w14:solidFill>
              <w14:schemeClr w14:val="tx1"/>
            </w14:solidFill>
          </w14:textFill>
        </w:rPr>
        <w:instrText xml:space="preserve"> HYPERLINK "http://www.pdsggzy.com/tzgg/10814.jhtml获取招标文件，并于2020年" </w:instrText>
      </w:r>
      <w:r>
        <w:rPr>
          <w:rFonts w:hint="eastAsia" w:ascii="仿宋" w:hAnsi="仿宋" w:eastAsia="仿宋" w:cs="仿宋"/>
          <w:color w:val="000000" w:themeColor="text1"/>
          <w:sz w:val="24"/>
          <w:highlight w:val="yellow"/>
          <w14:textFill>
            <w14:solidFill>
              <w14:schemeClr w14:val="tx1"/>
            </w14:solidFill>
          </w14:textFill>
        </w:rPr>
        <w:fldChar w:fldCharType="separate"/>
      </w:r>
      <w:r>
        <w:rPr>
          <w:rStyle w:val="30"/>
          <w:rFonts w:hint="eastAsia" w:ascii="仿宋" w:hAnsi="仿宋" w:eastAsia="仿宋" w:cs="仿宋"/>
          <w:color w:val="000000" w:themeColor="text1"/>
          <w:sz w:val="24"/>
          <w14:textFill>
            <w14:solidFill>
              <w14:schemeClr w14:val="tx1"/>
            </w14:solidFill>
          </w14:textFill>
        </w:rPr>
        <w:t>获取招标文件，并于20</w:t>
      </w:r>
      <w:r>
        <w:rPr>
          <w:rStyle w:val="30"/>
          <w:rFonts w:hint="eastAsia" w:ascii="仿宋" w:hAnsi="仿宋" w:eastAsia="仿宋" w:cs="仿宋"/>
          <w:color w:val="000000" w:themeColor="text1"/>
          <w:sz w:val="24"/>
          <w:lang w:val="en-US" w:eastAsia="zh-CN"/>
          <w14:textFill>
            <w14:solidFill>
              <w14:schemeClr w14:val="tx1"/>
            </w14:solidFill>
          </w14:textFill>
        </w:rPr>
        <w:t>23</w:t>
      </w:r>
      <w:r>
        <w:rPr>
          <w:rStyle w:val="30"/>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highlight w:val="yellow"/>
          <w14:textFill>
            <w14:solidFill>
              <w14:schemeClr w14:val="tx1"/>
            </w14:solidFill>
          </w14:textFill>
        </w:rPr>
        <w:fldChar w:fldCharType="end"/>
      </w: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09</w:t>
      </w:r>
      <w:r>
        <w:rPr>
          <w:rFonts w:hint="eastAsia" w:ascii="仿宋" w:hAnsi="仿宋" w:eastAsia="仿宋" w:cs="仿宋"/>
          <w:color w:val="000000" w:themeColor="text1"/>
          <w:sz w:val="24"/>
          <w14:textFill>
            <w14:solidFill>
              <w14:schemeClr w14:val="tx1"/>
            </w14:solidFill>
          </w14:textFill>
        </w:rPr>
        <w:t>时</w:t>
      </w:r>
      <w:r>
        <w:rPr>
          <w:rFonts w:hint="eastAsia" w:ascii="仿宋" w:hAnsi="仿宋" w:eastAsia="仿宋" w:cs="仿宋"/>
          <w:color w:val="auto"/>
          <w:sz w:val="24"/>
          <w:lang w:val="en-US" w:eastAsia="zh-CN"/>
        </w:rPr>
        <w:t>00</w:t>
      </w:r>
      <w:r>
        <w:rPr>
          <w:rFonts w:hint="eastAsia" w:ascii="仿宋" w:hAnsi="仿宋" w:eastAsia="仿宋" w:cs="仿宋"/>
          <w:color w:val="auto"/>
          <w:sz w:val="24"/>
        </w:rPr>
        <w:t>分（北京时间）前递交投标文件</w:t>
      </w:r>
      <w:r>
        <w:rPr>
          <w:rFonts w:hint="eastAsia" w:ascii="宋体" w:hAnsi="宋体" w:eastAsia="仿宋" w:cs="黑体"/>
          <w:color w:val="auto"/>
          <w:kern w:val="0"/>
          <w:sz w:val="24"/>
          <w:szCs w:val="21"/>
        </w:rPr>
        <w:t>。</w:t>
      </w:r>
    </w:p>
    <w:p>
      <w:pPr>
        <w:spacing w:line="360" w:lineRule="auto"/>
        <w:rPr>
          <w:rFonts w:ascii="宋体" w:hAnsi="宋体" w:eastAsia="仿宋" w:cs="黑体"/>
          <w:b/>
          <w:bCs/>
          <w:color w:val="auto"/>
          <w:kern w:val="0"/>
          <w:sz w:val="24"/>
          <w:szCs w:val="21"/>
        </w:rPr>
      </w:pPr>
      <w:r>
        <w:rPr>
          <w:rFonts w:hint="eastAsia" w:ascii="宋体" w:hAnsi="宋体" w:eastAsia="仿宋" w:cs="黑体"/>
          <w:b/>
          <w:bCs/>
          <w:color w:val="auto"/>
          <w:kern w:val="0"/>
          <w:sz w:val="24"/>
          <w:szCs w:val="21"/>
        </w:rPr>
        <w:t>一、项目基本情况</w:t>
      </w:r>
    </w:p>
    <w:p>
      <w:pPr>
        <w:spacing w:line="360" w:lineRule="auto"/>
        <w:rPr>
          <w:rFonts w:hint="default" w:ascii="宋体" w:hAnsi="宋体" w:eastAsia="仿宋" w:cs="黑体"/>
          <w:b/>
          <w:bCs/>
          <w:color w:val="auto"/>
          <w:kern w:val="0"/>
          <w:sz w:val="24"/>
          <w:szCs w:val="21"/>
          <w:lang w:val="en-US" w:eastAsia="zh-CN"/>
        </w:rPr>
      </w:pPr>
      <w:r>
        <w:rPr>
          <w:rFonts w:hint="eastAsia" w:ascii="宋体" w:hAnsi="宋体" w:eastAsia="仿宋" w:cs="黑体"/>
          <w:b/>
          <w:bCs/>
          <w:color w:val="auto"/>
          <w:kern w:val="0"/>
          <w:sz w:val="24"/>
          <w:szCs w:val="21"/>
        </w:rPr>
        <w:t>1、项目编号：</w:t>
      </w:r>
      <w:r>
        <w:rPr>
          <w:rFonts w:hint="eastAsia" w:ascii="宋体" w:hAnsi="宋体" w:eastAsia="仿宋" w:cs="黑体"/>
          <w:b w:val="0"/>
          <w:bCs w:val="0"/>
          <w:color w:val="auto"/>
          <w:kern w:val="0"/>
          <w:sz w:val="24"/>
          <w:szCs w:val="21"/>
          <w:lang w:eastAsia="zh-CN"/>
        </w:rPr>
        <w:t>2023-09-26</w:t>
      </w:r>
      <w:r>
        <w:rPr>
          <w:rFonts w:hint="eastAsia" w:ascii="宋体" w:hAnsi="宋体" w:eastAsia="仿宋" w:cs="黑体"/>
          <w:b w:val="0"/>
          <w:bCs w:val="0"/>
          <w:color w:val="auto"/>
          <w:kern w:val="0"/>
          <w:sz w:val="24"/>
          <w:szCs w:val="21"/>
          <w:lang w:val="en-US" w:eastAsia="zh-CN"/>
        </w:rPr>
        <w:t xml:space="preserve">  </w:t>
      </w:r>
      <w:r>
        <w:rPr>
          <w:rFonts w:hint="eastAsia" w:ascii="宋体" w:hAnsi="宋体" w:eastAsia="仿宋" w:cs="黑体"/>
          <w:b/>
          <w:bCs/>
          <w:color w:val="auto"/>
          <w:kern w:val="0"/>
          <w:sz w:val="24"/>
          <w:szCs w:val="21"/>
          <w:lang w:val="en-US" w:eastAsia="zh-CN"/>
        </w:rPr>
        <w:t xml:space="preserve"> </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2、项目名称：</w:t>
      </w:r>
      <w:r>
        <w:rPr>
          <w:rFonts w:hint="eastAsia" w:ascii="宋体" w:hAnsi="宋体" w:eastAsia="仿宋" w:cs="黑体"/>
          <w:color w:val="auto"/>
          <w:kern w:val="0"/>
          <w:sz w:val="24"/>
          <w:szCs w:val="21"/>
          <w:lang w:eastAsia="zh-CN"/>
        </w:rPr>
        <w:t>舞钢市城市管理局执法人员服装采购项目(二次）</w:t>
      </w:r>
      <w:r>
        <w:rPr>
          <w:rFonts w:hint="eastAsia" w:ascii="宋体" w:hAnsi="宋体" w:eastAsia="仿宋" w:cs="黑体"/>
          <w:color w:val="auto"/>
          <w:kern w:val="0"/>
          <w:sz w:val="24"/>
          <w:szCs w:val="21"/>
        </w:rPr>
        <w:t>；</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3、采购方式：</w:t>
      </w:r>
      <w:r>
        <w:rPr>
          <w:rFonts w:hint="eastAsia" w:ascii="宋体" w:hAnsi="宋体" w:eastAsia="仿宋" w:cs="黑体"/>
          <w:color w:val="auto"/>
          <w:kern w:val="0"/>
          <w:sz w:val="24"/>
          <w:szCs w:val="21"/>
        </w:rPr>
        <w:t>公开招标；</w:t>
      </w:r>
    </w:p>
    <w:p>
      <w:pPr>
        <w:spacing w:line="360" w:lineRule="auto"/>
        <w:rPr>
          <w:rFonts w:hint="eastAsia" w:ascii="宋体" w:hAnsi="宋体" w:eastAsia="仿宋" w:cs="黑体"/>
          <w:color w:val="auto"/>
          <w:kern w:val="0"/>
          <w:sz w:val="24"/>
          <w:szCs w:val="21"/>
        </w:rPr>
      </w:pPr>
      <w:r>
        <w:rPr>
          <w:rFonts w:hint="eastAsia" w:ascii="宋体" w:hAnsi="宋体" w:eastAsia="仿宋" w:cs="黑体"/>
          <w:b/>
          <w:bCs/>
          <w:color w:val="auto"/>
          <w:kern w:val="0"/>
          <w:sz w:val="24"/>
          <w:szCs w:val="21"/>
        </w:rPr>
        <w:t>4、预算金额：</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p>
    <w:p>
      <w:pPr>
        <w:spacing w:line="360" w:lineRule="auto"/>
        <w:ind w:firstLine="240" w:firstLineChars="1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最高限价:</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bookmarkStart w:id="16" w:name="_Toc208224559"/>
      <w:r>
        <w:rPr>
          <w:rFonts w:hint="eastAsia" w:ascii="宋体" w:hAnsi="宋体" w:eastAsia="仿宋" w:cs="黑体"/>
          <w:color w:val="auto"/>
          <w:kern w:val="0"/>
          <w:sz w:val="24"/>
          <w:szCs w:val="21"/>
        </w:rPr>
        <w:t>；</w:t>
      </w:r>
    </w:p>
    <w:tbl>
      <w:tblPr>
        <w:tblStyle w:val="22"/>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11"/>
        <w:gridCol w:w="2123"/>
        <w:gridCol w:w="188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1"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011"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包号</w:t>
            </w:r>
          </w:p>
        </w:tc>
        <w:tc>
          <w:tcPr>
            <w:tcW w:w="212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包名称</w:t>
            </w:r>
          </w:p>
        </w:tc>
        <w:tc>
          <w:tcPr>
            <w:tcW w:w="1886" w:type="dxa"/>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包</w:t>
            </w:r>
            <w:r>
              <w:rPr>
                <w:rFonts w:hint="eastAsia" w:ascii="仿宋" w:hAnsi="仿宋" w:eastAsia="仿宋" w:cs="仿宋"/>
                <w:color w:val="auto"/>
                <w:kern w:val="0"/>
                <w:sz w:val="24"/>
                <w:szCs w:val="24"/>
                <w:highlight w:val="none"/>
              </w:rPr>
              <w:t>预算（元）</w:t>
            </w:r>
          </w:p>
        </w:tc>
        <w:tc>
          <w:tcPr>
            <w:tcW w:w="2126" w:type="dxa"/>
            <w:noWrap w:val="0"/>
            <w:vAlign w:val="center"/>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11" w:type="dxa"/>
            <w:noWrap w:val="0"/>
            <w:vAlign w:val="center"/>
          </w:tcPr>
          <w:p>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p>
        </w:tc>
        <w:tc>
          <w:tcPr>
            <w:tcW w:w="2011" w:type="dxa"/>
            <w:noWrap w:val="0"/>
            <w:vAlign w:val="center"/>
          </w:tcPr>
          <w:p>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1包</w:t>
            </w:r>
          </w:p>
        </w:tc>
        <w:tc>
          <w:tcPr>
            <w:tcW w:w="2123" w:type="dxa"/>
            <w:noWrap w:val="0"/>
            <w:vAlign w:val="center"/>
          </w:tcPr>
          <w:p>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舞钢市城市管理局执法人员服装采购项目（二次）第一标段(包)</w:t>
            </w:r>
          </w:p>
        </w:tc>
        <w:tc>
          <w:tcPr>
            <w:tcW w:w="1886" w:type="dxa"/>
            <w:noWrap w:val="0"/>
            <w:vAlign w:val="center"/>
          </w:tcPr>
          <w:p>
            <w:pPr>
              <w:keepNext w:val="0"/>
              <w:keepLines w:val="0"/>
              <w:widowControl/>
              <w:suppressLineNumbers w:val="0"/>
              <w:jc w:val="center"/>
              <w:textAlignment w:val="center"/>
              <w:rPr>
                <w:rFonts w:hint="default" w:ascii="仿宋" w:hAnsi="仿宋" w:eastAsia="仿宋" w:cs="仿宋"/>
                <w:b/>
                <w:bCs/>
                <w:i w:val="0"/>
                <w:color w:val="auto"/>
                <w:kern w:val="0"/>
                <w:sz w:val="24"/>
                <w:szCs w:val="24"/>
                <w:highlight w:val="none"/>
                <w:u w:val="none"/>
                <w:lang w:val="en-US" w:eastAsia="zh-CN" w:bidi="ar"/>
              </w:rPr>
            </w:pPr>
            <w:r>
              <w:rPr>
                <w:rFonts w:hint="eastAsia" w:ascii="宋体" w:hAnsi="宋体" w:eastAsia="仿宋" w:cs="黑体"/>
                <w:b/>
                <w:bCs/>
                <w:color w:val="auto"/>
                <w:kern w:val="0"/>
                <w:sz w:val="24"/>
                <w:szCs w:val="21"/>
                <w:lang w:val="en-US" w:eastAsia="zh-CN"/>
              </w:rPr>
              <w:t>596180.00</w:t>
            </w:r>
          </w:p>
        </w:tc>
        <w:tc>
          <w:tcPr>
            <w:tcW w:w="2126" w:type="dxa"/>
            <w:noWrap w:val="0"/>
            <w:vAlign w:val="center"/>
          </w:tcPr>
          <w:p>
            <w:pPr>
              <w:spacing w:line="360" w:lineRule="auto"/>
              <w:jc w:val="center"/>
              <w:rPr>
                <w:rFonts w:hint="eastAsia" w:ascii="仿宋" w:hAnsi="仿宋" w:eastAsia="仿宋" w:cs="仿宋"/>
                <w:b/>
                <w:bCs/>
                <w:color w:val="auto"/>
                <w:kern w:val="0"/>
                <w:sz w:val="24"/>
                <w:szCs w:val="24"/>
                <w:highlight w:val="none"/>
              </w:rPr>
            </w:pPr>
            <w:r>
              <w:rPr>
                <w:rFonts w:hint="eastAsia" w:ascii="宋体" w:hAnsi="宋体" w:eastAsia="仿宋" w:cs="黑体"/>
                <w:b/>
                <w:bCs/>
                <w:color w:val="auto"/>
                <w:kern w:val="0"/>
                <w:sz w:val="24"/>
                <w:szCs w:val="21"/>
                <w:lang w:val="en-US" w:eastAsia="zh-CN"/>
              </w:rPr>
              <w:t>596180.00</w:t>
            </w:r>
          </w:p>
        </w:tc>
      </w:tr>
    </w:tbl>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5、采购需求（包括但不限于标的的名称、数量、简要技术需求或服务要求等）</w:t>
      </w:r>
    </w:p>
    <w:p>
      <w:pPr>
        <w:pStyle w:val="33"/>
        <w:ind w:firstLine="480"/>
        <w:rPr>
          <w:rFonts w:hint="default" w:eastAsia="仿宋" w:cs="黑体"/>
          <w:color w:val="auto"/>
          <w:kern w:val="0"/>
          <w:szCs w:val="21"/>
          <w:lang w:val="en-US" w:eastAsia="zh-CN"/>
        </w:rPr>
      </w:pPr>
      <w:r>
        <w:rPr>
          <w:rFonts w:hint="eastAsia" w:eastAsia="仿宋" w:cs="黑体"/>
          <w:color w:val="auto"/>
          <w:kern w:val="0"/>
          <w:szCs w:val="21"/>
        </w:rPr>
        <w:t>5.1 采购数量、规格、目标：</w:t>
      </w:r>
      <w:r>
        <w:rPr>
          <w:rFonts w:hint="eastAsia" w:eastAsia="仿宋" w:cs="黑体"/>
          <w:color w:val="auto"/>
          <w:kern w:val="0"/>
          <w:szCs w:val="21"/>
          <w:lang w:val="en-US" w:eastAsia="zh-CN"/>
        </w:rPr>
        <w:t>详见招标文件</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5.2 招标范围：</w:t>
      </w:r>
      <w:r>
        <w:rPr>
          <w:rFonts w:hint="eastAsia" w:ascii="宋体" w:hAnsi="宋体" w:eastAsia="仿宋" w:cs="宋体"/>
          <w:color w:val="auto"/>
          <w:sz w:val="24"/>
          <w:szCs w:val="21"/>
          <w:lang w:eastAsia="zh-CN"/>
        </w:rPr>
        <w:t>舞钢市城市管理局执法人员服装采购项目(二次）</w:t>
      </w:r>
      <w:r>
        <w:rPr>
          <w:rFonts w:hint="eastAsia" w:ascii="宋体" w:hAnsi="宋体" w:eastAsia="仿宋" w:cs="宋体"/>
          <w:color w:val="auto"/>
          <w:sz w:val="24"/>
          <w:szCs w:val="21"/>
        </w:rPr>
        <w:t>的采购</w:t>
      </w:r>
      <w:r>
        <w:rPr>
          <w:rFonts w:hint="eastAsia" w:ascii="宋体" w:hAnsi="宋体" w:eastAsia="仿宋" w:cs="宋体"/>
          <w:color w:val="auto"/>
          <w:sz w:val="24"/>
          <w:szCs w:val="21"/>
          <w:lang w:eastAsia="zh-CN"/>
        </w:rPr>
        <w:t>、</w:t>
      </w:r>
      <w:r>
        <w:rPr>
          <w:rFonts w:hint="eastAsia" w:ascii="宋体" w:hAnsi="宋体" w:eastAsia="仿宋" w:cs="宋体"/>
          <w:color w:val="auto"/>
          <w:sz w:val="24"/>
          <w:szCs w:val="21"/>
        </w:rPr>
        <w:t>质保期内外服务、与货物相关的运输和保险及其它伴随服务等</w:t>
      </w:r>
      <w:r>
        <w:rPr>
          <w:rFonts w:hint="eastAsia" w:ascii="宋体" w:hAnsi="宋体" w:eastAsia="仿宋" w:cs="黑体"/>
          <w:color w:val="auto"/>
          <w:kern w:val="0"/>
          <w:sz w:val="24"/>
          <w:szCs w:val="21"/>
        </w:rPr>
        <w:t>；</w:t>
      </w:r>
    </w:p>
    <w:p>
      <w:pPr>
        <w:spacing w:line="360" w:lineRule="auto"/>
        <w:ind w:firstLine="480" w:firstLineChars="200"/>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5.3资金来源：</w:t>
      </w:r>
      <w:r>
        <w:rPr>
          <w:rFonts w:hint="eastAsia" w:ascii="宋体" w:hAnsi="宋体" w:eastAsia="仿宋" w:cs="黑体"/>
          <w:color w:val="auto"/>
          <w:kern w:val="0"/>
          <w:sz w:val="24"/>
          <w:szCs w:val="21"/>
          <w:lang w:eastAsia="zh-CN"/>
        </w:rPr>
        <w:t>财政资金</w:t>
      </w:r>
      <w:r>
        <w:rPr>
          <w:rFonts w:hint="eastAsia" w:ascii="宋体" w:hAnsi="宋体" w:eastAsia="仿宋" w:cs="黑体"/>
          <w:color w:val="auto"/>
          <w:kern w:val="0"/>
          <w:sz w:val="24"/>
          <w:szCs w:val="21"/>
        </w:rPr>
        <w:t>；</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rPr>
        <w:t xml:space="preserve">5.4 </w:t>
      </w:r>
      <w:r>
        <w:rPr>
          <w:rFonts w:hint="eastAsia" w:ascii="宋体" w:hAnsi="宋体" w:eastAsia="仿宋" w:cs="黑体"/>
          <w:color w:val="auto"/>
          <w:kern w:val="0"/>
          <w:sz w:val="24"/>
          <w:szCs w:val="21"/>
          <w:highlight w:val="none"/>
        </w:rPr>
        <w:t>交货期：接到采购人通知后，</w:t>
      </w:r>
      <w:r>
        <w:rPr>
          <w:rFonts w:hint="eastAsia" w:ascii="宋体" w:hAnsi="宋体" w:eastAsia="仿宋" w:cs="黑体"/>
          <w:color w:val="auto"/>
          <w:kern w:val="0"/>
          <w:sz w:val="24"/>
          <w:szCs w:val="21"/>
          <w:highlight w:val="none"/>
          <w:lang w:val="en-US" w:eastAsia="zh-CN"/>
        </w:rPr>
        <w:t>30</w:t>
      </w:r>
      <w:r>
        <w:rPr>
          <w:rFonts w:hint="eastAsia" w:ascii="宋体" w:hAnsi="宋体" w:eastAsia="仿宋" w:cs="黑体"/>
          <w:color w:val="auto"/>
          <w:kern w:val="0"/>
          <w:sz w:val="24"/>
          <w:szCs w:val="21"/>
          <w:highlight w:val="none"/>
        </w:rPr>
        <w:t>日内交货。</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 xml:space="preserve">5.5 </w:t>
      </w:r>
      <w:r>
        <w:rPr>
          <w:rFonts w:hint="eastAsia" w:ascii="宋体" w:hAnsi="宋体" w:eastAsia="仿宋" w:cs="黑体"/>
          <w:color w:val="auto"/>
          <w:kern w:val="0"/>
          <w:sz w:val="24"/>
          <w:szCs w:val="21"/>
          <w:highlight w:val="none"/>
          <w:lang w:eastAsia="zh-CN"/>
        </w:rPr>
        <w:t>交货地点：以采购人通知为准</w:t>
      </w:r>
      <w:r>
        <w:rPr>
          <w:rFonts w:hint="eastAsia" w:ascii="宋体" w:hAnsi="宋体" w:eastAsia="仿宋" w:cs="黑体"/>
          <w:color w:val="auto"/>
          <w:kern w:val="0"/>
          <w:sz w:val="24"/>
          <w:szCs w:val="21"/>
          <w:highlight w:val="none"/>
        </w:rPr>
        <w:t>；</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5.6 质量要求：达到国家相关行业标准；</w:t>
      </w:r>
    </w:p>
    <w:p>
      <w:pPr>
        <w:spacing w:line="360" w:lineRule="auto"/>
        <w:ind w:firstLine="480" w:firstLineChars="200"/>
        <w:rPr>
          <w:rFonts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5.7 验收标准：满足国家、行业及采购人验收标准。</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6、合同履行期限：详见招标文件；</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7、本项目是否接受联合体投标：否；</w:t>
      </w:r>
    </w:p>
    <w:p>
      <w:pPr>
        <w:spacing w:line="360" w:lineRule="auto"/>
        <w:ind w:firstLine="480" w:firstLineChars="200"/>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8、是否接受进口产品：</w:t>
      </w:r>
      <w:r>
        <w:rPr>
          <w:rFonts w:hint="eastAsia" w:ascii="宋体" w:hAnsi="宋体" w:eastAsia="仿宋" w:cs="黑体"/>
          <w:color w:val="auto"/>
          <w:kern w:val="0"/>
          <w:sz w:val="24"/>
          <w:szCs w:val="21"/>
          <w:highlight w:val="none"/>
          <w:lang w:val="en-US" w:eastAsia="zh-CN"/>
        </w:rPr>
        <w:t>否</w:t>
      </w:r>
      <w:r>
        <w:rPr>
          <w:rFonts w:hint="eastAsia" w:ascii="宋体" w:hAnsi="宋体" w:eastAsia="仿宋" w:cs="黑体"/>
          <w:color w:val="auto"/>
          <w:kern w:val="0"/>
          <w:sz w:val="24"/>
          <w:szCs w:val="21"/>
          <w:highlight w:val="none"/>
        </w:rPr>
        <w:t>。</w:t>
      </w:r>
    </w:p>
    <w:p>
      <w:pPr>
        <w:spacing w:line="360" w:lineRule="auto"/>
        <w:rPr>
          <w:rFonts w:ascii="宋体" w:hAnsi="宋体" w:eastAsia="仿宋" w:cs="黑体"/>
          <w:color w:val="auto"/>
          <w:kern w:val="0"/>
          <w:sz w:val="24"/>
          <w:szCs w:val="21"/>
        </w:rPr>
      </w:pPr>
      <w:r>
        <w:rPr>
          <w:rFonts w:hint="eastAsia" w:ascii="宋体" w:hAnsi="宋体" w:eastAsia="仿宋" w:cs="黑体"/>
          <w:b/>
          <w:bCs/>
          <w:color w:val="auto"/>
          <w:kern w:val="0"/>
          <w:sz w:val="24"/>
          <w:szCs w:val="21"/>
        </w:rPr>
        <w:t>二、申请人资格要求</w:t>
      </w:r>
      <w:r>
        <w:rPr>
          <w:rFonts w:hint="eastAsia" w:ascii="宋体" w:hAnsi="宋体" w:eastAsia="仿宋" w:cs="黑体"/>
          <w:b/>
          <w:bCs/>
          <w:color w:val="auto"/>
          <w:kern w:val="0"/>
          <w:sz w:val="24"/>
          <w:szCs w:val="21"/>
          <w:lang w:eastAsia="zh-CN"/>
        </w:rPr>
        <w:t>（</w:t>
      </w:r>
      <w:r>
        <w:rPr>
          <w:rFonts w:hint="eastAsia" w:ascii="宋体" w:hAnsi="宋体" w:eastAsia="仿宋" w:cs="黑体"/>
          <w:b/>
          <w:bCs/>
          <w:color w:val="auto"/>
          <w:kern w:val="0"/>
          <w:sz w:val="24"/>
          <w:szCs w:val="21"/>
          <w:lang w:val="en-US" w:eastAsia="zh-CN"/>
        </w:rPr>
        <w:t>每个包均适用</w:t>
      </w:r>
      <w:r>
        <w:rPr>
          <w:rFonts w:hint="eastAsia" w:ascii="宋体" w:hAnsi="宋体" w:eastAsia="仿宋" w:cs="黑体"/>
          <w:b/>
          <w:bCs/>
          <w:color w:val="auto"/>
          <w:kern w:val="0"/>
          <w:sz w:val="24"/>
          <w:szCs w:val="21"/>
          <w:lang w:eastAsia="zh-CN"/>
        </w:rPr>
        <w:t>）</w:t>
      </w:r>
      <w:r>
        <w:rPr>
          <w:rFonts w:hint="eastAsia" w:ascii="宋体" w:hAnsi="宋体" w:eastAsia="仿宋" w:cs="黑体"/>
          <w:b/>
          <w:bCs/>
          <w:color w:val="auto"/>
          <w:kern w:val="0"/>
          <w:sz w:val="24"/>
          <w:szCs w:val="21"/>
        </w:rPr>
        <w:t>：</w:t>
      </w:r>
    </w:p>
    <w:bookmarkEnd w:id="16"/>
    <w:p>
      <w:pPr>
        <w:pStyle w:val="35"/>
        <w:spacing w:line="360" w:lineRule="auto"/>
        <w:ind w:firstLine="480"/>
        <w:rPr>
          <w:rFonts w:hint="eastAsia" w:hAnsi="宋体" w:eastAsia="仿宋" w:cs="宋体"/>
          <w:color w:val="auto"/>
          <w:sz w:val="24"/>
          <w:szCs w:val="21"/>
        </w:rPr>
      </w:pPr>
      <w:bookmarkStart w:id="17" w:name="_Toc171264844"/>
      <w:r>
        <w:rPr>
          <w:rFonts w:hint="eastAsia" w:hAnsi="宋体" w:eastAsia="仿宋" w:cs="宋体"/>
          <w:color w:val="auto"/>
          <w:sz w:val="24"/>
          <w:szCs w:val="21"/>
        </w:rPr>
        <w:t>1、满足《中华人民共和国政府采购法》第二十二条规定；</w:t>
      </w:r>
    </w:p>
    <w:p>
      <w:pPr>
        <w:pStyle w:val="35"/>
        <w:spacing w:line="360" w:lineRule="auto"/>
        <w:ind w:firstLine="480"/>
        <w:rPr>
          <w:rFonts w:hint="eastAsia" w:hAnsi="宋体" w:eastAsia="仿宋" w:cs="宋体"/>
          <w:color w:val="auto"/>
          <w:sz w:val="24"/>
          <w:szCs w:val="21"/>
        </w:rPr>
      </w:pPr>
      <w:r>
        <w:rPr>
          <w:rFonts w:hint="eastAsia" w:hAnsi="宋体" w:eastAsia="仿宋" w:cs="宋体"/>
          <w:color w:val="auto"/>
          <w:sz w:val="24"/>
          <w:szCs w:val="21"/>
        </w:rPr>
        <w:t>2、落实政府采购政策满足的资格要求：无。</w:t>
      </w:r>
    </w:p>
    <w:p>
      <w:pPr>
        <w:pStyle w:val="35"/>
        <w:spacing w:line="360" w:lineRule="auto"/>
        <w:ind w:firstLine="480"/>
        <w:rPr>
          <w:rFonts w:hint="eastAsia" w:hAnsi="宋体" w:eastAsia="仿宋" w:cs="宋体"/>
          <w:color w:val="auto"/>
          <w:sz w:val="24"/>
          <w:szCs w:val="21"/>
        </w:rPr>
      </w:pPr>
      <w:r>
        <w:rPr>
          <w:rFonts w:hint="eastAsia" w:hAnsi="宋体" w:eastAsia="仿宋" w:cs="宋体"/>
          <w:color w:val="auto"/>
          <w:sz w:val="24"/>
          <w:szCs w:val="21"/>
        </w:rPr>
        <w:t>3、本项目的特定资格要求：</w:t>
      </w:r>
    </w:p>
    <w:p>
      <w:pPr>
        <w:pStyle w:val="35"/>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1</w:t>
      </w:r>
      <w:r>
        <w:rPr>
          <w:rFonts w:hint="eastAsia" w:hAnsi="宋体" w:eastAsia="仿宋" w:cs="宋体"/>
          <w:color w:val="auto"/>
          <w:sz w:val="24"/>
          <w:szCs w:val="21"/>
        </w:rPr>
        <w:t>具有独立承担民事责任的能力（提供有效的营业执照、税务登记证、组织机构代码证或三证合一营业执照，也可提供电子营业执照）</w:t>
      </w:r>
      <w:r>
        <w:rPr>
          <w:rFonts w:hint="eastAsia" w:hAnsi="宋体" w:eastAsia="仿宋" w:cs="宋体"/>
          <w:color w:val="auto"/>
          <w:sz w:val="24"/>
          <w:szCs w:val="21"/>
          <w:lang w:eastAsia="zh-CN"/>
        </w:rPr>
        <w:t>；</w:t>
      </w:r>
    </w:p>
    <w:p>
      <w:pPr>
        <w:pStyle w:val="35"/>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2</w:t>
      </w:r>
      <w:r>
        <w:rPr>
          <w:rFonts w:hint="eastAsia" w:hAnsi="宋体" w:eastAsia="仿宋" w:cs="宋体"/>
          <w:color w:val="auto"/>
          <w:sz w:val="24"/>
          <w:szCs w:val="21"/>
        </w:rPr>
        <w:t>具有良好的商业信誉和健全的财务会计制度（供应商自行承诺，格式自拟）</w:t>
      </w:r>
      <w:r>
        <w:rPr>
          <w:rFonts w:hint="eastAsia" w:hAnsi="宋体" w:eastAsia="仿宋" w:cs="宋体"/>
          <w:color w:val="auto"/>
          <w:sz w:val="24"/>
          <w:szCs w:val="21"/>
          <w:lang w:eastAsia="zh-CN"/>
        </w:rPr>
        <w:t>；</w:t>
      </w:r>
    </w:p>
    <w:p>
      <w:pPr>
        <w:pStyle w:val="35"/>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3</w:t>
      </w:r>
      <w:r>
        <w:rPr>
          <w:rFonts w:hint="eastAsia" w:hAnsi="宋体" w:eastAsia="仿宋" w:cs="宋体"/>
          <w:color w:val="auto"/>
          <w:sz w:val="24"/>
          <w:szCs w:val="21"/>
        </w:rPr>
        <w:t>具有履行合同所必需的设备和专业技术能力（供应商自行承诺，格式自拟）</w:t>
      </w:r>
      <w:r>
        <w:rPr>
          <w:rFonts w:hint="eastAsia" w:hAnsi="宋体" w:eastAsia="仿宋" w:cs="宋体"/>
          <w:color w:val="auto"/>
          <w:sz w:val="24"/>
          <w:szCs w:val="21"/>
          <w:lang w:eastAsia="zh-CN"/>
        </w:rPr>
        <w:t>；</w:t>
      </w:r>
    </w:p>
    <w:p>
      <w:pPr>
        <w:pStyle w:val="35"/>
        <w:spacing w:line="360" w:lineRule="auto"/>
        <w:ind w:firstLine="480"/>
        <w:rPr>
          <w:rFonts w:hint="eastAsia" w:hAnsi="宋体" w:eastAsia="仿宋" w:cs="宋体"/>
          <w:color w:val="auto"/>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4</w:t>
      </w:r>
      <w:r>
        <w:rPr>
          <w:rFonts w:hint="eastAsia" w:hAnsi="宋体" w:eastAsia="仿宋" w:cs="宋体"/>
          <w:color w:val="auto"/>
          <w:sz w:val="24"/>
          <w:szCs w:val="21"/>
        </w:rPr>
        <w:t>具有依法缴纳税收和社会保障资金的良好记录（供应商自行承诺，格式自拟）</w:t>
      </w:r>
      <w:r>
        <w:rPr>
          <w:rFonts w:hint="eastAsia" w:hAnsi="宋体" w:eastAsia="仿宋" w:cs="宋体"/>
          <w:color w:val="auto"/>
          <w:sz w:val="24"/>
          <w:szCs w:val="21"/>
          <w:lang w:eastAsia="zh-CN"/>
        </w:rPr>
        <w:t>；</w:t>
      </w:r>
    </w:p>
    <w:p>
      <w:pPr>
        <w:pStyle w:val="35"/>
        <w:spacing w:line="360" w:lineRule="auto"/>
        <w:ind w:firstLine="480"/>
        <w:rPr>
          <w:rFonts w:hint="eastAsia" w:hAnsi="宋体" w:eastAsia="仿宋" w:cs="宋体"/>
          <w:color w:val="FF0000"/>
          <w:sz w:val="24"/>
          <w:szCs w:val="21"/>
          <w:lang w:eastAsia="zh-CN"/>
        </w:rPr>
      </w:pPr>
      <w:r>
        <w:rPr>
          <w:rFonts w:hint="eastAsia" w:hAnsi="宋体" w:eastAsia="仿宋" w:cs="宋体"/>
          <w:color w:val="auto"/>
          <w:sz w:val="24"/>
          <w:szCs w:val="21"/>
        </w:rPr>
        <w:t>3.</w:t>
      </w:r>
      <w:r>
        <w:rPr>
          <w:rFonts w:hint="eastAsia" w:hAnsi="宋体" w:eastAsia="仿宋" w:cs="宋体"/>
          <w:color w:val="auto"/>
          <w:sz w:val="24"/>
          <w:szCs w:val="21"/>
          <w:lang w:val="en-US" w:eastAsia="zh-CN"/>
        </w:rPr>
        <w:t>5</w:t>
      </w:r>
      <w:r>
        <w:rPr>
          <w:rFonts w:hint="eastAsia" w:hAnsi="宋体" w:eastAsia="仿宋" w:cs="宋体"/>
          <w:color w:val="auto"/>
          <w:sz w:val="24"/>
          <w:szCs w:val="21"/>
        </w:rPr>
        <w:t>参加政府采购活动前三年内，在经营活动中没有重大违法记录</w:t>
      </w:r>
      <w:r>
        <w:rPr>
          <w:rFonts w:hint="eastAsia" w:hAnsi="宋体" w:eastAsia="仿宋" w:cs="宋体"/>
          <w:color w:val="auto"/>
          <w:sz w:val="24"/>
          <w:szCs w:val="21"/>
          <w:lang w:eastAsia="zh-CN"/>
        </w:rPr>
        <w:t>；</w:t>
      </w:r>
    </w:p>
    <w:p>
      <w:pPr>
        <w:pStyle w:val="35"/>
        <w:spacing w:line="360" w:lineRule="auto"/>
        <w:ind w:firstLine="480"/>
        <w:rPr>
          <w:rFonts w:ascii="仿宋" w:hAnsi="仿宋" w:eastAsia="仿宋" w:cs="仿宋"/>
          <w:color w:val="auto"/>
          <w:sz w:val="24"/>
        </w:rPr>
      </w:pPr>
      <w:r>
        <w:rPr>
          <w:rFonts w:hint="eastAsia" w:hAnsi="宋体" w:eastAsia="仿宋" w:cs="宋体"/>
          <w:color w:val="auto"/>
          <w:sz w:val="24"/>
          <w:szCs w:val="21"/>
        </w:rPr>
        <w:t>3.</w:t>
      </w:r>
      <w:r>
        <w:rPr>
          <w:rFonts w:hint="eastAsia" w:hAnsi="宋体" w:eastAsia="仿宋" w:cs="宋体"/>
          <w:color w:val="auto"/>
          <w:sz w:val="24"/>
          <w:szCs w:val="21"/>
          <w:lang w:val="en-US" w:eastAsia="zh-CN"/>
        </w:rPr>
        <w:t>6</w:t>
      </w:r>
      <w:r>
        <w:rPr>
          <w:rFonts w:hint="eastAsia" w:hAnsi="宋体" w:eastAsia="仿宋" w:cs="宋体"/>
          <w:color w:val="auto"/>
          <w:sz w:val="24"/>
          <w:szCs w:val="21"/>
        </w:rPr>
        <w:t>信誉要求：提供“信用中国”网站的“失信被执行人”（自动跳转至“中国执行信息公开网”）、和“重大税收违法失信主体”、“中国政府采购网”网站的“政府采购严重违法失信行为记录名单”查询结果页面，若有不良记录，</w:t>
      </w:r>
      <w:r>
        <w:rPr>
          <w:rFonts w:hint="eastAsia" w:hAnsi="宋体" w:eastAsia="仿宋" w:cs="宋体"/>
          <w:color w:val="auto"/>
          <w:sz w:val="24"/>
          <w:szCs w:val="21"/>
          <w:lang w:val="en-US" w:eastAsia="zh-CN"/>
        </w:rPr>
        <w:t>取消投标资格</w:t>
      </w:r>
      <w:r>
        <w:rPr>
          <w:rFonts w:hint="eastAsia" w:hAnsi="宋体" w:eastAsia="仿宋" w:cs="宋体"/>
          <w:color w:val="auto"/>
          <w:sz w:val="24"/>
          <w:szCs w:val="21"/>
          <w:lang w:eastAsia="zh-CN"/>
        </w:rPr>
        <w:t>；</w:t>
      </w:r>
    </w:p>
    <w:p>
      <w:pPr>
        <w:pStyle w:val="35"/>
        <w:spacing w:line="360" w:lineRule="auto"/>
        <w:ind w:firstLine="480"/>
        <w:rPr>
          <w:rFonts w:hint="eastAsia" w:hAnsi="宋体" w:eastAsia="仿宋" w:cs="宋体"/>
          <w:color w:val="auto"/>
          <w:sz w:val="24"/>
          <w:szCs w:val="21"/>
        </w:rPr>
      </w:pPr>
      <w:r>
        <w:rPr>
          <w:rFonts w:hint="eastAsia" w:hAnsi="宋体" w:eastAsia="仿宋" w:cs="宋体"/>
          <w:color w:val="auto"/>
          <w:sz w:val="24"/>
          <w:szCs w:val="21"/>
        </w:rPr>
        <w:t>3.</w:t>
      </w:r>
      <w:r>
        <w:rPr>
          <w:rFonts w:hint="eastAsia" w:hAnsi="宋体" w:eastAsia="仿宋" w:cs="宋体"/>
          <w:color w:val="auto"/>
          <w:sz w:val="24"/>
          <w:szCs w:val="21"/>
          <w:lang w:val="en-US" w:eastAsia="zh-CN"/>
        </w:rPr>
        <w:t>8</w:t>
      </w:r>
      <w:r>
        <w:rPr>
          <w:rFonts w:hint="eastAsia" w:hAnsi="宋体" w:eastAsia="仿宋" w:cs="宋体"/>
          <w:color w:val="auto"/>
          <w:sz w:val="24"/>
          <w:szCs w:val="21"/>
        </w:rPr>
        <w:t>单位负责人为同一人或者存在控股、管理关系的不同单位，不得同时参加本项目同一合同下的投标。为本项目提供整体设计、规范编制或者项目管理、监理、检测等服务的投标人，不得再参加本项目投标。</w:t>
      </w:r>
    </w:p>
    <w:p>
      <w:pPr>
        <w:pStyle w:val="35"/>
        <w:spacing w:line="360" w:lineRule="auto"/>
        <w:ind w:firstLine="480"/>
        <w:rPr>
          <w:rFonts w:hint="eastAsia" w:hAnsi="宋体" w:eastAsia="仿宋" w:cs="宋体"/>
          <w:color w:val="auto"/>
          <w:sz w:val="24"/>
          <w:szCs w:val="21"/>
          <w:lang w:val="en-US" w:eastAsia="zh-CN"/>
        </w:rPr>
      </w:pPr>
      <w:r>
        <w:rPr>
          <w:rFonts w:hint="eastAsia" w:hAnsi="宋体" w:eastAsia="仿宋" w:cs="宋体"/>
          <w:color w:val="auto"/>
          <w:sz w:val="24"/>
          <w:szCs w:val="21"/>
          <w:lang w:val="en-US" w:eastAsia="zh-CN"/>
        </w:rPr>
        <w:t>注：投标人所提供资料必须真实有效并提供资料真实有效承诺书，并愿意承担因就提供虚假资料随时视为放弃中标资格并承担由此引起的一切不良和法律后果（格式自定，承诺书须由法定代表人签字并加盖投标单位公章）。</w:t>
      </w:r>
    </w:p>
    <w:p>
      <w:pPr>
        <w:spacing w:line="360" w:lineRule="auto"/>
        <w:rPr>
          <w:rFonts w:ascii="宋体" w:hAnsi="宋体" w:eastAsia="仿宋" w:cs="宋体"/>
          <w:color w:val="auto"/>
          <w:kern w:val="0"/>
          <w:sz w:val="24"/>
          <w:szCs w:val="21"/>
        </w:rPr>
      </w:pPr>
      <w:r>
        <w:rPr>
          <w:rFonts w:hint="eastAsia" w:ascii="宋体" w:hAnsi="宋体" w:eastAsia="仿宋" w:cs="宋体"/>
          <w:b/>
          <w:bCs/>
          <w:color w:val="auto"/>
          <w:kern w:val="0"/>
          <w:sz w:val="24"/>
          <w:szCs w:val="21"/>
        </w:rPr>
        <w:t>三、获取招标文件</w:t>
      </w:r>
      <w:r>
        <w:rPr>
          <w:rFonts w:hint="eastAsia" w:ascii="宋体" w:hAnsi="宋体" w:eastAsia="仿宋" w:cs="宋体"/>
          <w:color w:val="auto"/>
          <w:kern w:val="0"/>
          <w:sz w:val="24"/>
          <w:szCs w:val="21"/>
        </w:rPr>
        <w:t xml:space="preserve"> </w:t>
      </w:r>
    </w:p>
    <w:p>
      <w:pPr>
        <w:spacing w:line="4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1.时间：2</w:t>
      </w:r>
      <w:r>
        <w:rPr>
          <w:rFonts w:hint="eastAsia" w:ascii="仿宋" w:hAnsi="仿宋" w:eastAsia="仿宋" w:cs="仿宋"/>
          <w:color w:val="auto"/>
          <w:kern w:val="0"/>
          <w:sz w:val="24"/>
          <w:highlight w:val="none"/>
        </w:rPr>
        <w:t>02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日至202</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auto"/>
          <w:kern w:val="0"/>
          <w:sz w:val="24"/>
          <w:highlight w:val="none"/>
        </w:rPr>
        <w:t>每天上午00:00至1</w:t>
      </w:r>
      <w:r>
        <w:rPr>
          <w:rFonts w:hint="eastAsia" w:ascii="仿宋" w:hAnsi="仿宋" w:eastAsia="仿宋" w:cs="仿宋"/>
          <w:color w:val="auto"/>
          <w:kern w:val="0"/>
          <w:sz w:val="24"/>
        </w:rPr>
        <w:t>2:00，下午12:00至23:59（北京时间）；</w:t>
      </w:r>
    </w:p>
    <w:p>
      <w:pPr>
        <w:spacing w:line="4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2.地点：全国公共资源交易平台(河南省</w:t>
      </w:r>
      <w:r>
        <w:rPr>
          <w:rFonts w:hint="eastAsia" w:ascii="仿宋" w:hAnsi="仿宋" w:eastAsia="仿宋" w:cs="仿宋"/>
          <w:color w:val="auto"/>
          <w:kern w:val="0"/>
          <w:sz w:val="24"/>
          <w:lang w:val="en-US" w:eastAsia="zh-CN"/>
        </w:rPr>
        <w:t>·舞钢</w:t>
      </w:r>
      <w:r>
        <w:rPr>
          <w:rFonts w:hint="eastAsia" w:ascii="仿宋" w:hAnsi="仿宋" w:eastAsia="仿宋" w:cs="仿宋"/>
          <w:color w:val="auto"/>
          <w:kern w:val="0"/>
          <w:sz w:val="24"/>
        </w:rPr>
        <w:t>市)</w:t>
      </w:r>
    </w:p>
    <w:p>
      <w:pPr>
        <w:spacing w:line="460" w:lineRule="exact"/>
        <w:ind w:firstLine="480" w:firstLineChars="200"/>
        <w:rPr>
          <w:rFonts w:hint="eastAsia" w:ascii="宋体" w:hAnsi="宋体" w:eastAsia="仿宋" w:cs="宋体"/>
          <w:color w:val="auto"/>
          <w:kern w:val="0"/>
          <w:sz w:val="24"/>
          <w:szCs w:val="21"/>
          <w:lang w:val="en-US" w:eastAsia="zh-CN" w:bidi="ar-SA"/>
        </w:rPr>
      </w:pPr>
      <w:r>
        <w:rPr>
          <w:rFonts w:hint="eastAsia" w:ascii="仿宋" w:hAnsi="仿宋" w:eastAsia="仿宋" w:cs="仿宋"/>
          <w:color w:val="auto"/>
          <w:kern w:val="0"/>
          <w:sz w:val="24"/>
        </w:rPr>
        <w:t>3.方式：</w:t>
      </w:r>
      <w:r>
        <w:rPr>
          <w:rFonts w:hint="eastAsia" w:ascii="宋体" w:hAnsi="宋体" w:eastAsia="仿宋" w:cs="宋体"/>
          <w:color w:val="auto"/>
          <w:kern w:val="0"/>
          <w:sz w:val="24"/>
          <w:szCs w:val="21"/>
          <w:lang w:val="en-US" w:eastAsia="zh-CN" w:bidi="ar-SA"/>
        </w:rPr>
        <w:t>凡有意参加投标者在投标之前须在全国公共资源交易平台（河南省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宋体"/>
          <w:color w:val="auto"/>
          <w:kern w:val="0"/>
          <w:sz w:val="24"/>
          <w:szCs w:val="21"/>
          <w:lang w:val="en-US" w:eastAsia="zh-CN" w:bidi="ar-SA"/>
        </w:rPr>
        <w:t>舞钢市）完成企业注册和办理CA数字证书，于报名时间舞钢市政府采购电子交易系统”下载招标文件、图纸、工程量清单等，方可参加投标。凡未按本公告规定下载招标文件的，投标无效。“企业注册和办理CA数字证书”请参考全国公共资源交易平台（河南省</w:t>
      </w:r>
      <w:r>
        <w:rPr>
          <w:rFonts w:hint="eastAsia" w:ascii="仿宋" w:hAnsi="仿宋" w:eastAsia="仿宋" w:cs="仿宋"/>
          <w:color w:val="auto"/>
          <w:kern w:val="0"/>
          <w:sz w:val="24"/>
          <w:lang w:val="en-US" w:eastAsia="zh-CN"/>
        </w:rPr>
        <w:t>·</w:t>
      </w:r>
      <w:r>
        <w:rPr>
          <w:rFonts w:hint="eastAsia" w:ascii="宋体" w:hAnsi="宋体" w:eastAsia="仿宋" w:cs="宋体"/>
          <w:color w:val="auto"/>
          <w:kern w:val="0"/>
          <w:sz w:val="24"/>
          <w:szCs w:val="21"/>
          <w:lang w:val="en-US" w:eastAsia="zh-CN" w:bidi="ar-SA"/>
        </w:rPr>
        <w:t>舞钢市）“办事服务”的相关说明。</w:t>
      </w:r>
    </w:p>
    <w:p>
      <w:pPr>
        <w:spacing w:line="46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4.售价：0元。</w:t>
      </w:r>
    </w:p>
    <w:p>
      <w:pPr>
        <w:pStyle w:val="35"/>
        <w:spacing w:line="360" w:lineRule="auto"/>
        <w:ind w:firstLine="0" w:firstLineChars="0"/>
        <w:rPr>
          <w:rFonts w:hAnsi="宋体" w:eastAsia="仿宋" w:cs="宋体"/>
          <w:b/>
          <w:bCs/>
          <w:color w:val="auto"/>
          <w:sz w:val="24"/>
          <w:szCs w:val="21"/>
        </w:rPr>
      </w:pPr>
      <w:r>
        <w:rPr>
          <w:rFonts w:hint="eastAsia" w:hAnsi="宋体" w:eastAsia="仿宋" w:cs="宋体"/>
          <w:b/>
          <w:bCs/>
          <w:color w:val="auto"/>
          <w:sz w:val="24"/>
          <w:szCs w:val="21"/>
        </w:rPr>
        <w:t xml:space="preserve">四、投标截止时间及地点 </w:t>
      </w:r>
    </w:p>
    <w:p>
      <w:pPr>
        <w:pStyle w:val="12"/>
        <w:spacing w:line="360" w:lineRule="auto"/>
        <w:ind w:left="0" w:leftChars="0" w:firstLine="480" w:firstLineChars="200"/>
        <w:rPr>
          <w:rFonts w:ascii="仿宋" w:hAnsi="仿宋" w:eastAsia="仿宋" w:cs="仿宋"/>
          <w:color w:val="auto"/>
          <w:sz w:val="24"/>
          <w:highlight w:val="none"/>
        </w:rPr>
      </w:pPr>
      <w:r>
        <w:rPr>
          <w:rFonts w:hint="eastAsia" w:ascii="仿宋" w:hAnsi="仿宋" w:eastAsia="仿宋" w:cs="仿宋"/>
          <w:color w:val="auto"/>
          <w:sz w:val="24"/>
        </w:rPr>
        <w:t>1.时间：</w:t>
      </w: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rPr>
        <w:t xml:space="preserve">（北京时间）。 </w:t>
      </w:r>
    </w:p>
    <w:p>
      <w:pPr>
        <w:pStyle w:val="33"/>
        <w:spacing w:line="360" w:lineRule="auto"/>
        <w:ind w:firstLine="480"/>
        <w:rPr>
          <w:rFonts w:ascii="仿宋" w:hAnsi="仿宋" w:eastAsia="仿宋" w:cs="仿宋"/>
          <w:color w:val="auto"/>
          <w:highlight w:val="none"/>
        </w:rPr>
      </w:pPr>
      <w:r>
        <w:rPr>
          <w:rFonts w:hint="eastAsia" w:ascii="仿宋" w:hAnsi="仿宋" w:eastAsia="仿宋" w:cs="仿宋"/>
          <w:color w:val="auto"/>
          <w:highlight w:val="none"/>
        </w:rPr>
        <w:t>2.地点：</w:t>
      </w:r>
      <w:r>
        <w:rPr>
          <w:rFonts w:hint="eastAsia" w:ascii="仿宋" w:hAnsi="仿宋" w:eastAsia="仿宋" w:cs="仿宋"/>
          <w:color w:val="auto"/>
          <w:kern w:val="2"/>
          <w:sz w:val="24"/>
          <w:szCs w:val="24"/>
          <w:highlight w:val="none"/>
          <w:lang w:val="en-US" w:eastAsia="zh-CN" w:bidi="ar-SA"/>
        </w:rPr>
        <w:t>投标人应当在递交投标文件截止时间前，通过互联网使用 CA 数字证书登录“舞钢市政府采购电子交易系统”，将已加密电子投标文件上传，并确定已加密投标文件保存上传成功。逾期未完成上传或未按规定加密的投标文件，招标人将拒收。</w:t>
      </w:r>
    </w:p>
    <w:p>
      <w:pPr>
        <w:pStyle w:val="35"/>
        <w:spacing w:line="360" w:lineRule="auto"/>
        <w:ind w:firstLine="0" w:firstLineChars="0"/>
        <w:rPr>
          <w:rFonts w:hAnsi="宋体" w:eastAsia="仿宋" w:cs="宋体"/>
          <w:b/>
          <w:bCs/>
          <w:color w:val="auto"/>
          <w:sz w:val="24"/>
          <w:szCs w:val="21"/>
          <w:highlight w:val="none"/>
        </w:rPr>
      </w:pPr>
      <w:r>
        <w:rPr>
          <w:rFonts w:hint="eastAsia" w:hAnsi="宋体" w:eastAsia="仿宋" w:cs="宋体"/>
          <w:b/>
          <w:bCs/>
          <w:color w:val="auto"/>
          <w:sz w:val="24"/>
          <w:szCs w:val="21"/>
          <w:highlight w:val="none"/>
        </w:rPr>
        <w:t>五、开标时间及地点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rPr>
        <w:t>1.时间：202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29</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时</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highlight w:val="none"/>
          <w14:textFill>
            <w14:solidFill>
              <w14:schemeClr w14:val="tx1"/>
            </w14:solidFill>
          </w14:textFill>
        </w:rPr>
        <w:t>分</w:t>
      </w:r>
      <w:r>
        <w:rPr>
          <w:rFonts w:hint="eastAsia" w:ascii="仿宋" w:hAnsi="仿宋" w:eastAsia="仿宋" w:cs="仿宋"/>
          <w:color w:val="auto"/>
          <w:sz w:val="24"/>
          <w:highlight w:val="none"/>
        </w:rPr>
        <w:t>（北京时间）</w:t>
      </w:r>
      <w:r>
        <w:rPr>
          <w:rFonts w:hint="eastAsia" w:ascii="仿宋" w:hAnsi="仿宋" w:eastAsia="仿宋" w:cs="仿宋"/>
          <w:color w:val="auto"/>
          <w:sz w:val="24"/>
        </w:rPr>
        <w:t>。</w:t>
      </w:r>
    </w:p>
    <w:p>
      <w:pPr>
        <w:pStyle w:val="19"/>
        <w:keepNext w:val="0"/>
        <w:keepLines w:val="0"/>
        <w:widowControl/>
        <w:suppressLineNumbers w:val="0"/>
        <w:spacing w:before="0" w:beforeAutospacing="0" w:after="0" w:afterAutospacing="0" w:line="360" w:lineRule="auto"/>
        <w:ind w:left="0" w:right="0" w:firstLine="504" w:firstLineChars="210"/>
        <w:rPr>
          <w:rFonts w:ascii="仿宋" w:hAnsi="仿宋" w:eastAsia="仿宋" w:cs="仿宋"/>
          <w:color w:val="auto"/>
          <w:sz w:val="24"/>
        </w:rPr>
      </w:pPr>
      <w:r>
        <w:rPr>
          <w:rFonts w:hint="eastAsia" w:ascii="仿宋" w:hAnsi="仿宋" w:eastAsia="仿宋" w:cs="仿宋"/>
          <w:color w:val="auto"/>
          <w:sz w:val="24"/>
        </w:rPr>
        <w:t>2.地点：</w:t>
      </w:r>
      <w:r>
        <w:rPr>
          <w:rFonts w:hint="eastAsia" w:ascii="仿宋" w:hAnsi="仿宋" w:eastAsia="仿宋" w:cs="仿宋"/>
          <w:color w:val="auto"/>
          <w:kern w:val="2"/>
          <w:sz w:val="24"/>
          <w:szCs w:val="24"/>
          <w:highlight w:val="none"/>
          <w:lang w:val="en-US" w:eastAsia="zh-CN" w:bidi="ar-SA"/>
        </w:rPr>
        <w:t>舞钢市公共资源交易中心。实行在线“不见面”开标，投标单位不再到开标现场。</w:t>
      </w:r>
    </w:p>
    <w:p>
      <w:pPr>
        <w:pStyle w:val="35"/>
        <w:spacing w:line="360" w:lineRule="auto"/>
        <w:ind w:firstLine="0" w:firstLineChars="0"/>
        <w:rPr>
          <w:rFonts w:hAnsi="宋体" w:eastAsia="仿宋" w:cs="宋体"/>
          <w:b/>
          <w:bCs/>
          <w:color w:val="auto"/>
          <w:sz w:val="24"/>
          <w:szCs w:val="21"/>
        </w:rPr>
      </w:pPr>
      <w:r>
        <w:rPr>
          <w:rFonts w:hint="eastAsia" w:hAnsi="宋体" w:eastAsia="仿宋" w:cs="宋体"/>
          <w:b/>
          <w:bCs/>
          <w:color w:val="auto"/>
          <w:sz w:val="24"/>
          <w:szCs w:val="21"/>
        </w:rPr>
        <w:t>六、发布公告的媒介及招标公告期限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本次招标公告在《河南省政府采购网》、《</w:t>
      </w:r>
      <w:r>
        <w:rPr>
          <w:rFonts w:hint="eastAsia" w:ascii="仿宋" w:hAnsi="仿宋" w:eastAsia="仿宋" w:cs="仿宋"/>
          <w:color w:val="auto"/>
          <w:sz w:val="24"/>
          <w:lang w:eastAsia="zh-CN"/>
        </w:rPr>
        <w:t>舞钢市</w:t>
      </w:r>
      <w:r>
        <w:rPr>
          <w:rFonts w:hint="eastAsia" w:ascii="仿宋" w:hAnsi="仿宋" w:eastAsia="仿宋" w:cs="仿宋"/>
          <w:color w:val="auto"/>
          <w:sz w:val="24"/>
        </w:rPr>
        <w:t>政府采购网》、《全国公共资源交易平台（</w:t>
      </w:r>
      <w:r>
        <w:rPr>
          <w:rFonts w:hint="eastAsia" w:ascii="仿宋" w:hAnsi="仿宋" w:eastAsia="仿宋" w:cs="仿宋"/>
          <w:color w:val="auto"/>
          <w:kern w:val="0"/>
          <w:sz w:val="24"/>
        </w:rPr>
        <w:t>河南省</w:t>
      </w:r>
      <w:r>
        <w:rPr>
          <w:rFonts w:hint="eastAsia" w:ascii="仿宋" w:hAnsi="仿宋" w:eastAsia="仿宋" w:cs="仿宋"/>
          <w:color w:val="auto"/>
          <w:kern w:val="0"/>
          <w:sz w:val="24"/>
          <w:lang w:val="en-US" w:eastAsia="zh-CN"/>
        </w:rPr>
        <w:t>·舞钢</w:t>
      </w:r>
      <w:r>
        <w:rPr>
          <w:rFonts w:hint="eastAsia" w:ascii="仿宋" w:hAnsi="仿宋" w:eastAsia="仿宋" w:cs="仿宋"/>
          <w:color w:val="auto"/>
          <w:kern w:val="0"/>
          <w:sz w:val="24"/>
        </w:rPr>
        <w:t>市</w:t>
      </w:r>
      <w:r>
        <w:rPr>
          <w:rFonts w:hint="eastAsia" w:ascii="仿宋" w:hAnsi="仿宋" w:eastAsia="仿宋" w:cs="仿宋"/>
          <w:color w:val="auto"/>
          <w:sz w:val="24"/>
        </w:rPr>
        <w:t>）》上发布。公告期限为五个工作日。</w:t>
      </w:r>
    </w:p>
    <w:p>
      <w:pPr>
        <w:pStyle w:val="35"/>
        <w:numPr>
          <w:ilvl w:val="0"/>
          <w:numId w:val="0"/>
        </w:numPr>
        <w:spacing w:line="360" w:lineRule="auto"/>
        <w:ind w:firstLine="0" w:firstLineChars="0"/>
        <w:rPr>
          <w:rFonts w:hint="eastAsia" w:hAnsi="宋体" w:eastAsia="仿宋" w:cs="宋体"/>
          <w:b/>
          <w:bCs/>
          <w:color w:val="auto"/>
          <w:sz w:val="24"/>
          <w:szCs w:val="21"/>
        </w:rPr>
      </w:pPr>
      <w:r>
        <w:rPr>
          <w:rFonts w:hint="eastAsia" w:ascii="宋体" w:hAnsi="宋体" w:eastAsia="仿宋" w:cs="宋体"/>
          <w:b/>
          <w:bCs/>
          <w:color w:val="auto"/>
          <w:kern w:val="0"/>
          <w:sz w:val="24"/>
          <w:szCs w:val="21"/>
          <w:lang w:val="en-US" w:eastAsia="zh-CN" w:bidi="ar-SA"/>
        </w:rPr>
        <w:t>七、</w:t>
      </w:r>
      <w:r>
        <w:rPr>
          <w:rFonts w:hint="eastAsia" w:hAnsi="宋体" w:eastAsia="仿宋" w:cs="宋体"/>
          <w:b/>
          <w:bCs/>
          <w:color w:val="auto"/>
          <w:sz w:val="24"/>
          <w:szCs w:val="21"/>
        </w:rPr>
        <w:t>其他补充事宜</w:t>
      </w:r>
    </w:p>
    <w:bookmarkEnd w:id="17"/>
    <w:p>
      <w:pPr>
        <w:pStyle w:val="36"/>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各投标人如有异议可通过舞钢市公共资源交易平台向招标人（代理机构）、行政监督部门在线提出质疑（异议）、投诉。</w:t>
      </w:r>
    </w:p>
    <w:p>
      <w:pPr>
        <w:pStyle w:val="36"/>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监督部门：舞钢市政府采购服务中心</w:t>
      </w:r>
    </w:p>
    <w:p>
      <w:pPr>
        <w:pStyle w:val="36"/>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统一信用代码：12410481798222576K</w:t>
      </w:r>
    </w:p>
    <w:p>
      <w:pPr>
        <w:pStyle w:val="36"/>
        <w:spacing w:line="360" w:lineRule="auto"/>
        <w:ind w:firstLine="480" w:firstLineChars="200"/>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联系电话：0375-7063079</w:t>
      </w:r>
    </w:p>
    <w:p>
      <w:pPr>
        <w:pStyle w:val="36"/>
        <w:spacing w:line="360" w:lineRule="auto"/>
        <w:outlineLvl w:val="9"/>
        <w:rPr>
          <w:rFonts w:ascii="宋体" w:eastAsia="仿宋"/>
          <w:bCs w:val="0"/>
          <w:color w:val="auto"/>
          <w:kern w:val="0"/>
          <w:szCs w:val="21"/>
        </w:rPr>
      </w:pPr>
      <w:r>
        <w:rPr>
          <w:rFonts w:ascii="宋体" w:eastAsia="仿宋"/>
          <w:bCs w:val="0"/>
          <w:color w:val="auto"/>
          <w:kern w:val="0"/>
          <w:szCs w:val="21"/>
        </w:rPr>
        <w:t>八、凡对本次招标提出询问，请按照以下方式联系</w:t>
      </w:r>
    </w:p>
    <w:p>
      <w:pPr>
        <w:spacing w:line="460"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kern w:val="0"/>
          <w:sz w:val="24"/>
        </w:rPr>
        <w:t>采购人信息</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舞钢市</w:t>
      </w:r>
      <w:r>
        <w:rPr>
          <w:rFonts w:hint="eastAsia" w:ascii="仿宋" w:hAnsi="仿宋" w:eastAsia="仿宋" w:cs="仿宋"/>
          <w:color w:val="auto"/>
          <w:sz w:val="24"/>
          <w:highlight w:val="none"/>
          <w:lang w:val="en-US" w:eastAsia="zh-CN"/>
        </w:rPr>
        <w:t>城市管理局</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地址：河南省平顶山市舞钢市垭口街道</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高女士</w:t>
      </w:r>
    </w:p>
    <w:p>
      <w:pPr>
        <w:spacing w:line="46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0375-7230902</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kern w:val="0"/>
          <w:sz w:val="24"/>
        </w:rPr>
        <w:t>采购代理机构信息</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名称：</w:t>
      </w:r>
      <w:r>
        <w:rPr>
          <w:rFonts w:hint="eastAsia" w:ascii="仿宋" w:hAnsi="仿宋" w:eastAsia="仿宋" w:cs="仿宋"/>
          <w:color w:val="auto"/>
          <w:sz w:val="24"/>
          <w:lang w:eastAsia="zh-CN"/>
        </w:rPr>
        <w:t>郑州中原招标股份有限公司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lang w:val="en-US" w:eastAsia="zh-CN"/>
        </w:rPr>
        <w:t>郑州</w:t>
      </w:r>
      <w:r>
        <w:rPr>
          <w:rFonts w:hint="eastAsia" w:ascii="仿宋" w:hAnsi="仿宋" w:eastAsia="仿宋" w:cs="仿宋"/>
          <w:color w:val="auto"/>
          <w:sz w:val="24"/>
          <w:lang w:val="zh-CN" w:eastAsia="zh-CN"/>
        </w:rPr>
        <w:t>市中原区桐柏南路9号</w:t>
      </w:r>
      <w:r>
        <w:rPr>
          <w:rFonts w:hint="eastAsia" w:ascii="仿宋" w:hAnsi="仿宋" w:eastAsia="仿宋" w:cs="仿宋"/>
          <w:color w:val="auto"/>
          <w:sz w:val="24"/>
        </w:rPr>
        <w:t xml:space="preserve"> </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靳先生</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15516020988</w:t>
      </w:r>
    </w:p>
    <w:p>
      <w:pPr>
        <w:pStyle w:val="15"/>
        <w:spacing w:line="360" w:lineRule="auto"/>
        <w:ind w:firstLine="480" w:firstLineChars="200"/>
        <w:rPr>
          <w:rFonts w:ascii="仿宋" w:hAnsi="仿宋" w:eastAsia="仿宋" w:cs="仿宋"/>
          <w:color w:val="auto"/>
          <w:sz w:val="24"/>
        </w:rPr>
      </w:pPr>
      <w:bookmarkStart w:id="339" w:name="_GoBack"/>
      <w:bookmarkEnd w:id="339"/>
      <w:r>
        <w:rPr>
          <w:rFonts w:hint="eastAsia" w:ascii="仿宋" w:hAnsi="仿宋" w:eastAsia="仿宋" w:cs="仿宋"/>
          <w:color w:val="auto"/>
          <w:sz w:val="24"/>
        </w:rPr>
        <w:t>3.</w:t>
      </w:r>
      <w:r>
        <w:rPr>
          <w:rFonts w:ascii="仿宋" w:hAnsi="仿宋" w:eastAsia="仿宋" w:cs="仿宋"/>
          <w:color w:val="auto"/>
          <w:sz w:val="24"/>
        </w:rPr>
        <w:t>项目联系方式</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靳先生</w:t>
      </w:r>
      <w:r>
        <w:rPr>
          <w:rFonts w:hint="eastAsia" w:ascii="仿宋" w:hAnsi="仿宋" w:eastAsia="仿宋" w:cs="仿宋"/>
          <w:color w:val="auto"/>
          <w:sz w:val="24"/>
        </w:rPr>
        <w:t xml:space="preserve"> </w:t>
      </w:r>
    </w:p>
    <w:p>
      <w:pPr>
        <w:spacing w:line="360" w:lineRule="auto"/>
        <w:ind w:firstLine="480" w:firstLineChars="200"/>
        <w:rPr>
          <w:rFonts w:hint="eastAsia" w:ascii="宋体" w:hAnsi="宋体" w:eastAsia="仿宋"/>
          <w:b/>
          <w:bCs/>
          <w:color w:val="auto"/>
          <w:sz w:val="24"/>
          <w:szCs w:val="21"/>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15516020988</w:t>
      </w:r>
    </w:p>
    <w:p>
      <w:pPr>
        <w:spacing w:line="460" w:lineRule="exact"/>
        <w:ind w:firstLine="480" w:firstLineChars="200"/>
        <w:rPr>
          <w:rFonts w:ascii="仿宋" w:hAnsi="仿宋" w:eastAsia="仿宋" w:cs="仿宋"/>
          <w:color w:val="auto"/>
          <w:sz w:val="24"/>
        </w:rPr>
      </w:pPr>
    </w:p>
    <w:p>
      <w:pPr>
        <w:spacing w:line="460" w:lineRule="exact"/>
        <w:rPr>
          <w:rFonts w:hint="eastAsia" w:ascii="宋体" w:hAnsi="宋体" w:eastAsia="仿宋"/>
          <w:b/>
          <w:bCs/>
          <w:color w:val="auto"/>
          <w:sz w:val="24"/>
          <w:szCs w:val="21"/>
        </w:rPr>
      </w:pPr>
    </w:p>
    <w:p>
      <w:pPr>
        <w:spacing w:line="460" w:lineRule="exact"/>
        <w:jc w:val="center"/>
        <w:rPr>
          <w:rFonts w:hint="eastAsia" w:ascii="宋体" w:hAnsi="宋体" w:eastAsia="仿宋"/>
          <w:b w:val="0"/>
          <w:bCs w:val="0"/>
          <w:color w:val="auto"/>
          <w:sz w:val="24"/>
          <w:szCs w:val="21"/>
        </w:rPr>
      </w:pPr>
    </w:p>
    <w:p>
      <w:pPr>
        <w:spacing w:line="460" w:lineRule="exact"/>
        <w:jc w:val="center"/>
        <w:rPr>
          <w:rFonts w:hint="eastAsia" w:ascii="宋体" w:hAnsi="宋体" w:eastAsia="仿宋"/>
          <w:b w:val="0"/>
          <w:bCs w:val="0"/>
          <w:color w:val="auto"/>
          <w:sz w:val="24"/>
          <w:szCs w:val="21"/>
        </w:rPr>
      </w:pPr>
      <w:r>
        <w:rPr>
          <w:rFonts w:hint="eastAsia" w:ascii="宋体" w:hAnsi="宋体" w:eastAsia="仿宋"/>
          <w:b w:val="0"/>
          <w:bCs w:val="0"/>
          <w:color w:val="auto"/>
          <w:sz w:val="24"/>
          <w:szCs w:val="21"/>
        </w:rPr>
        <w:t>温馨提示：</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本项目为全流程电子化交易项目，请认真阅读招标文件，并注意以下事项。</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1.投标人应按招标文件规定编制、提交电子投标文件。 </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2.本项目投标人不用再提供纸质投标文件。</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3.电子文件制作和开标（电子投标文件的解密）环节，投标人须使用CA数字证书（证书须在有效期内）。</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4.电子投标文件的制作</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4.1投标人登录《全国公共资源交易平台(河南省</w:t>
      </w:r>
      <w:r>
        <w:rPr>
          <w:rFonts w:hint="eastAsia" w:ascii="宋体" w:hAnsi="宋体" w:eastAsia="仿宋"/>
          <w:b w:val="0"/>
          <w:bCs w:val="0"/>
          <w:color w:val="auto"/>
          <w:sz w:val="24"/>
          <w:szCs w:val="21"/>
          <w:lang w:val="en-US" w:eastAsia="zh-CN"/>
        </w:rPr>
        <w:t>.</w:t>
      </w:r>
      <w:r>
        <w:rPr>
          <w:rFonts w:hint="eastAsia" w:ascii="宋体" w:hAnsi="宋体" w:eastAsia="仿宋"/>
          <w:b w:val="0"/>
          <w:bCs w:val="0"/>
          <w:color w:val="auto"/>
          <w:sz w:val="24"/>
          <w:szCs w:val="21"/>
        </w:rPr>
        <w:t>舞钢市)》下载“投标人工具箱”，按招标文件要求制作电子投标文件。</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电子投标文件的制作，参考《全国公共资源交易平台(河南省</w:t>
      </w:r>
      <w:r>
        <w:rPr>
          <w:rFonts w:hint="eastAsia" w:ascii="宋体" w:hAnsi="宋体" w:eastAsia="仿宋"/>
          <w:b w:val="0"/>
          <w:bCs w:val="0"/>
          <w:color w:val="auto"/>
          <w:sz w:val="24"/>
          <w:szCs w:val="21"/>
          <w:lang w:val="en-US" w:eastAsia="zh-CN"/>
        </w:rPr>
        <w:t>.</w:t>
      </w:r>
      <w:r>
        <w:rPr>
          <w:rFonts w:hint="eastAsia" w:ascii="宋体" w:hAnsi="宋体" w:eastAsia="仿宋"/>
          <w:b w:val="0"/>
          <w:bCs w:val="0"/>
          <w:color w:val="auto"/>
          <w:sz w:val="24"/>
          <w:szCs w:val="21"/>
        </w:rPr>
        <w:t>舞钢市)》——办事服务——系统操作指南。</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4.2投标人须将招标文件要求的资质、业绩、荣誉及相关人员证明材料等资料原件扫描件（或图片）制作到所提交的电子投标文件中。</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4.3投标人对同一项目多个标段进行投标的，应分别下载所投标段的招标文件，按标段制作电子投标文件，并按招标文件要求在相应位置加盖投标人电子印章和法人电子印章。</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5.加密电子投标文件的提交</w:t>
      </w:r>
    </w:p>
    <w:p>
      <w:pPr>
        <w:spacing w:line="460" w:lineRule="exact"/>
        <w:rPr>
          <w:rFonts w:hint="eastAsia" w:ascii="宋体" w:hAnsi="宋体" w:eastAsia="仿宋"/>
          <w:b w:val="0"/>
          <w:bCs w:val="0"/>
          <w:color w:val="auto"/>
          <w:sz w:val="24"/>
          <w:szCs w:val="21"/>
        </w:rPr>
      </w:pPr>
      <w:r>
        <w:rPr>
          <w:rFonts w:hint="eastAsia" w:ascii="宋体" w:hAnsi="宋体" w:eastAsia="仿宋"/>
          <w:b w:val="0"/>
          <w:bCs w:val="0"/>
          <w:color w:val="auto"/>
          <w:sz w:val="24"/>
          <w:szCs w:val="21"/>
        </w:rPr>
        <w:t>5.1加密电子投标文件应在招标文件规定的投标截止时间（开标时间）之前成功提交至《舞钢市政府采购/工程建设电子交易系统》。投标人应充分考虑并预留技术处理和上传数据所需时间。</w:t>
      </w:r>
    </w:p>
    <w:p>
      <w:pPr>
        <w:spacing w:line="460" w:lineRule="exact"/>
        <w:rPr>
          <w:rFonts w:hint="eastAsia" w:ascii="宋体" w:hAnsi="宋体" w:eastAsia="仿宋"/>
          <w:b/>
          <w:bCs/>
          <w:color w:val="auto"/>
          <w:sz w:val="24"/>
          <w:szCs w:val="21"/>
          <w:lang w:eastAsia="zh-CN"/>
        </w:rPr>
      </w:pPr>
      <w:r>
        <w:rPr>
          <w:rFonts w:hint="eastAsia" w:ascii="宋体" w:hAnsi="宋体" w:eastAsia="仿宋"/>
          <w:b w:val="0"/>
          <w:bCs w:val="0"/>
          <w:color w:val="auto"/>
          <w:sz w:val="24"/>
          <w:szCs w:val="21"/>
        </w:rPr>
        <w:t>5.2投标人对同一项目多个标段进行投标的，加密电子投标文件应按标段分别提交</w:t>
      </w:r>
      <w:r>
        <w:rPr>
          <w:rFonts w:hint="eastAsia" w:ascii="宋体" w:hAnsi="宋体" w:eastAsia="仿宋"/>
          <w:b w:val="0"/>
          <w:bCs w:val="0"/>
          <w:color w:val="auto"/>
          <w:sz w:val="24"/>
          <w:szCs w:val="21"/>
          <w:lang w:eastAsia="zh-CN"/>
        </w:rPr>
        <w:t>。</w:t>
      </w:r>
    </w:p>
    <w:p>
      <w:pPr>
        <w:spacing w:line="460" w:lineRule="exact"/>
        <w:rPr>
          <w:rFonts w:hint="eastAsia" w:ascii="宋体" w:hAnsi="宋体" w:eastAsia="仿宋"/>
          <w:b/>
          <w:bCs/>
          <w:color w:val="auto"/>
          <w:sz w:val="24"/>
          <w:szCs w:val="21"/>
          <w:lang w:val="en-US" w:eastAsia="zh-CN"/>
        </w:rPr>
      </w:pPr>
    </w:p>
    <w:p>
      <w:pPr>
        <w:spacing w:line="460" w:lineRule="exact"/>
        <w:rPr>
          <w:rFonts w:hint="eastAsia" w:ascii="宋体" w:hAnsi="宋体" w:eastAsia="仿宋"/>
          <w:b/>
          <w:bCs/>
          <w:color w:val="auto"/>
          <w:sz w:val="24"/>
          <w:szCs w:val="21"/>
          <w:lang w:val="en-US" w:eastAsia="zh-CN"/>
        </w:rPr>
      </w:pPr>
    </w:p>
    <w:p>
      <w:pPr>
        <w:spacing w:line="460" w:lineRule="exact"/>
        <w:rPr>
          <w:rFonts w:hint="eastAsia" w:ascii="宋体" w:hAnsi="宋体" w:eastAsia="仿宋"/>
          <w:b/>
          <w:bCs/>
          <w:color w:val="auto"/>
          <w:sz w:val="24"/>
          <w:szCs w:val="21"/>
          <w:lang w:val="en-US" w:eastAsia="zh-CN"/>
        </w:rPr>
      </w:pPr>
    </w:p>
    <w:p>
      <w:pPr>
        <w:spacing w:line="460" w:lineRule="exact"/>
        <w:rPr>
          <w:rFonts w:hint="eastAsia" w:ascii="宋体" w:hAnsi="宋体" w:eastAsia="仿宋"/>
          <w:b/>
          <w:bCs/>
          <w:color w:val="auto"/>
          <w:sz w:val="24"/>
          <w:szCs w:val="21"/>
          <w:lang w:val="en-US" w:eastAsia="zh-CN"/>
        </w:rPr>
      </w:pPr>
    </w:p>
    <w:p>
      <w:pPr>
        <w:spacing w:line="460" w:lineRule="exact"/>
        <w:rPr>
          <w:rFonts w:hint="eastAsia" w:ascii="宋体" w:hAnsi="宋体" w:eastAsia="仿宋"/>
          <w:b/>
          <w:bCs/>
          <w:color w:val="auto"/>
          <w:sz w:val="24"/>
          <w:szCs w:val="21"/>
          <w:lang w:val="en-US" w:eastAsia="zh-CN"/>
        </w:rPr>
      </w:pPr>
    </w:p>
    <w:p>
      <w:pPr>
        <w:pStyle w:val="36"/>
        <w:spacing w:line="312" w:lineRule="auto"/>
        <w:ind w:firstLine="723" w:firstLineChars="300"/>
        <w:jc w:val="center"/>
        <w:outlineLvl w:val="0"/>
        <w:rPr>
          <w:rFonts w:hint="eastAsia" w:ascii="黑体" w:hAnsi="黑体" w:eastAsia="黑体" w:cs="黑体"/>
          <w:color w:val="auto"/>
          <w:sz w:val="44"/>
          <w:szCs w:val="44"/>
        </w:rPr>
      </w:pPr>
      <w:r>
        <w:rPr>
          <w:rFonts w:hint="eastAsia" w:ascii="宋体" w:hAnsi="宋体" w:eastAsia="仿宋"/>
          <w:b/>
          <w:bCs/>
          <w:color w:val="auto"/>
          <w:sz w:val="24"/>
          <w:szCs w:val="21"/>
        </w:rPr>
        <w:br w:type="page"/>
      </w:r>
      <w:bookmarkEnd w:id="9"/>
      <w:bookmarkEnd w:id="10"/>
      <w:bookmarkEnd w:id="11"/>
      <w:bookmarkEnd w:id="12"/>
      <w:bookmarkEnd w:id="13"/>
      <w:bookmarkEnd w:id="14"/>
      <w:bookmarkEnd w:id="15"/>
      <w:bookmarkStart w:id="18" w:name="_Toc15070"/>
      <w:bookmarkStart w:id="19" w:name="_Toc520465402"/>
      <w:bookmarkStart w:id="20" w:name="_Toc31486"/>
      <w:r>
        <w:rPr>
          <w:rFonts w:hint="eastAsia" w:ascii="黑体" w:hAnsi="黑体" w:eastAsia="黑体" w:cs="黑体"/>
          <w:color w:val="auto"/>
          <w:sz w:val="44"/>
          <w:szCs w:val="44"/>
        </w:rPr>
        <w:t>第二章  投标人须知</w:t>
      </w:r>
      <w:bookmarkEnd w:id="18"/>
      <w:bookmarkEnd w:id="19"/>
      <w:bookmarkEnd w:id="20"/>
    </w:p>
    <w:p>
      <w:pPr>
        <w:pStyle w:val="38"/>
        <w:jc w:val="center"/>
        <w:rPr>
          <w:rFonts w:hint="eastAsia" w:ascii="黑体" w:hAnsi="黑体" w:cs="黑体"/>
          <w:color w:val="auto"/>
          <w:sz w:val="30"/>
          <w:szCs w:val="30"/>
        </w:rPr>
      </w:pPr>
      <w:bookmarkStart w:id="21" w:name="_Toc152045528"/>
      <w:bookmarkStart w:id="22" w:name="_Toc144974496"/>
      <w:bookmarkStart w:id="23" w:name="_Toc4161"/>
      <w:bookmarkStart w:id="24" w:name="_Toc152042304"/>
      <w:bookmarkStart w:id="25" w:name="_Toc7370"/>
      <w:r>
        <w:rPr>
          <w:rFonts w:hint="eastAsia" w:ascii="黑体" w:hAnsi="黑体" w:cs="黑体"/>
          <w:color w:val="auto"/>
          <w:sz w:val="30"/>
          <w:szCs w:val="30"/>
        </w:rPr>
        <w:t>（一）投标人须知前附表</w:t>
      </w:r>
      <w:bookmarkEnd w:id="21"/>
      <w:bookmarkEnd w:id="22"/>
      <w:bookmarkEnd w:id="23"/>
      <w:bookmarkEnd w:id="24"/>
    </w:p>
    <w:tbl>
      <w:tblPr>
        <w:tblStyle w:val="22"/>
        <w:tblW w:w="9978" w:type="dxa"/>
        <w:jc w:val="center"/>
        <w:tblLayout w:type="fixed"/>
        <w:tblCellMar>
          <w:top w:w="0" w:type="dxa"/>
          <w:left w:w="108" w:type="dxa"/>
          <w:bottom w:w="0" w:type="dxa"/>
          <w:right w:w="108" w:type="dxa"/>
        </w:tblCellMar>
      </w:tblPr>
      <w:tblGrid>
        <w:gridCol w:w="940"/>
        <w:gridCol w:w="2125"/>
        <w:gridCol w:w="6913"/>
      </w:tblGrid>
      <w:tr>
        <w:tblPrEx>
          <w:tblCellMar>
            <w:top w:w="0" w:type="dxa"/>
            <w:left w:w="108" w:type="dxa"/>
            <w:bottom w:w="0" w:type="dxa"/>
            <w:right w:w="108" w:type="dxa"/>
          </w:tblCellMar>
        </w:tblPrEx>
        <w:trPr>
          <w:trHeight w:val="48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rPr>
            </w:pPr>
            <w:r>
              <w:rPr>
                <w:rFonts w:hint="eastAsia" w:ascii="宋体" w:hAnsi="宋体" w:eastAsia="仿宋" w:cs="宋体"/>
                <w:b/>
                <w:color w:val="auto"/>
                <w:sz w:val="24"/>
                <w:szCs w:val="21"/>
              </w:rPr>
              <w:t>条款号</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rPr>
            </w:pPr>
            <w:r>
              <w:rPr>
                <w:rFonts w:hint="eastAsia" w:ascii="宋体" w:hAnsi="宋体" w:eastAsia="仿宋" w:cs="宋体"/>
                <w:b/>
                <w:color w:val="auto"/>
                <w:sz w:val="24"/>
                <w:szCs w:val="21"/>
              </w:rPr>
              <w:t>条  款  名  称</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Cs w:val="21"/>
              </w:rPr>
            </w:pPr>
            <w:r>
              <w:rPr>
                <w:rFonts w:hint="eastAsia" w:ascii="宋体" w:hAnsi="宋体" w:eastAsia="仿宋" w:cs="宋体"/>
                <w:b/>
                <w:color w:val="auto"/>
                <w:sz w:val="24"/>
                <w:szCs w:val="21"/>
              </w:rPr>
              <w:t>编  列  内  容</w:t>
            </w:r>
          </w:p>
        </w:tc>
      </w:tr>
      <w:tr>
        <w:tblPrEx>
          <w:tblCellMar>
            <w:top w:w="0" w:type="dxa"/>
            <w:left w:w="108" w:type="dxa"/>
            <w:bottom w:w="0" w:type="dxa"/>
            <w:right w:w="108" w:type="dxa"/>
          </w:tblCellMar>
        </w:tblPrEx>
        <w:trPr>
          <w:trHeight w:val="1984"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1.1.2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采购人</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color w:val="auto"/>
                <w:sz w:val="24"/>
                <w:lang w:eastAsia="zh-CN"/>
              </w:rPr>
            </w:pPr>
            <w:r>
              <w:rPr>
                <w:rFonts w:hint="eastAsia" w:ascii="宋体" w:hAnsi="宋体" w:eastAsia="仿宋" w:cs="宋体"/>
                <w:color w:val="auto"/>
                <w:sz w:val="24"/>
                <w:szCs w:val="21"/>
              </w:rPr>
              <w:t>采购人</w:t>
            </w:r>
            <w:r>
              <w:rPr>
                <w:rFonts w:hint="eastAsia" w:ascii="宋体" w:hAnsi="宋体" w:eastAsia="仿宋" w:cs="宋体"/>
                <w:color w:val="auto"/>
                <w:sz w:val="24"/>
              </w:rPr>
              <w:t>：</w:t>
            </w:r>
            <w:r>
              <w:rPr>
                <w:rFonts w:hint="eastAsia" w:ascii="仿宋" w:hAnsi="仿宋" w:eastAsia="仿宋" w:cs="仿宋"/>
                <w:color w:val="auto"/>
                <w:sz w:val="24"/>
                <w:lang w:eastAsia="zh-CN"/>
              </w:rPr>
              <w:t>舞钢市城市管理局执法人员服装采购项目(二次）</w:t>
            </w:r>
          </w:p>
          <w:p>
            <w:pPr>
              <w:spacing w:line="360" w:lineRule="auto"/>
              <w:rPr>
                <w:rFonts w:hint="eastAsia" w:ascii="宋体" w:hAnsi="宋体" w:eastAsia="仿宋" w:cs="宋体"/>
                <w:color w:val="auto"/>
                <w:sz w:val="24"/>
                <w:highlight w:val="yellow"/>
                <w:lang w:eastAsia="zh-CN"/>
              </w:rPr>
            </w:pPr>
            <w:r>
              <w:rPr>
                <w:rFonts w:hint="eastAsia" w:ascii="宋体" w:hAnsi="宋体" w:eastAsia="仿宋" w:cs="宋体"/>
                <w:color w:val="auto"/>
                <w:sz w:val="24"/>
              </w:rPr>
              <w:t xml:space="preserve">地  </w:t>
            </w:r>
            <w:r>
              <w:rPr>
                <w:rFonts w:hint="eastAsia" w:ascii="宋体" w:hAnsi="宋体" w:eastAsia="仿宋" w:cs="宋体"/>
                <w:color w:val="auto"/>
                <w:sz w:val="24"/>
                <w:highlight w:val="none"/>
              </w:rPr>
              <w:t>址：</w:t>
            </w:r>
            <w:r>
              <w:rPr>
                <w:rFonts w:hint="eastAsia" w:ascii="仿宋" w:hAnsi="仿宋" w:eastAsia="仿宋" w:cs="仿宋"/>
                <w:color w:val="auto"/>
                <w:sz w:val="24"/>
                <w:highlight w:val="none"/>
              </w:rPr>
              <w:t>河南省平顶山市舞钢市垭口街道</w:t>
            </w:r>
          </w:p>
          <w:p>
            <w:pPr>
              <w:spacing w:line="46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高女士</w:t>
            </w:r>
          </w:p>
          <w:p>
            <w:pPr>
              <w:spacing w:line="46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0375-7230902</w:t>
            </w:r>
          </w:p>
          <w:p>
            <w:pPr>
              <w:spacing w:line="360" w:lineRule="auto"/>
              <w:rPr>
                <w:rFonts w:hint="eastAsia" w:ascii="宋体" w:hAnsi="宋体" w:eastAsia="仿宋" w:cs="宋体"/>
                <w:color w:val="auto"/>
              </w:rPr>
            </w:pPr>
          </w:p>
        </w:tc>
      </w:tr>
      <w:tr>
        <w:tblPrEx>
          <w:tblCellMar>
            <w:top w:w="0" w:type="dxa"/>
            <w:left w:w="108" w:type="dxa"/>
            <w:bottom w:w="0" w:type="dxa"/>
            <w:right w:w="108" w:type="dxa"/>
          </w:tblCellMar>
        </w:tblPrEx>
        <w:trPr>
          <w:trHeight w:val="493"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采购代理机构</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color w:val="auto"/>
                <w:sz w:val="24"/>
                <w:lang w:eastAsia="zh-CN"/>
              </w:rPr>
            </w:pPr>
            <w:r>
              <w:rPr>
                <w:rFonts w:hint="eastAsia" w:ascii="宋体" w:hAnsi="宋体" w:eastAsia="仿宋" w:cs="宋体"/>
                <w:color w:val="auto"/>
                <w:sz w:val="24"/>
                <w:szCs w:val="21"/>
              </w:rPr>
              <w:t>采购</w:t>
            </w:r>
            <w:r>
              <w:rPr>
                <w:rFonts w:hint="eastAsia" w:ascii="宋体" w:hAnsi="宋体" w:eastAsia="仿宋" w:cs="宋体"/>
                <w:color w:val="auto"/>
                <w:sz w:val="24"/>
              </w:rPr>
              <w:t>代理机构：</w:t>
            </w:r>
            <w:r>
              <w:rPr>
                <w:rFonts w:hint="eastAsia" w:ascii="宋体" w:hAnsi="宋体" w:eastAsia="仿宋" w:cs="宋体"/>
                <w:color w:val="auto"/>
                <w:sz w:val="24"/>
                <w:lang w:eastAsia="zh-CN"/>
              </w:rPr>
              <w:t>郑州中原招标股份有限公司</w:t>
            </w:r>
          </w:p>
          <w:p>
            <w:pPr>
              <w:spacing w:line="360" w:lineRule="auto"/>
              <w:rPr>
                <w:rFonts w:ascii="宋体" w:hAnsi="宋体" w:eastAsia="仿宋" w:cs="宋体"/>
                <w:color w:val="auto"/>
                <w:sz w:val="24"/>
              </w:rPr>
            </w:pPr>
            <w:r>
              <w:rPr>
                <w:rFonts w:hint="eastAsia" w:ascii="宋体" w:hAnsi="宋体" w:eastAsia="仿宋" w:cs="宋体"/>
                <w:color w:val="auto"/>
                <w:sz w:val="24"/>
              </w:rPr>
              <w:t>地  址：</w:t>
            </w:r>
            <w:r>
              <w:rPr>
                <w:rFonts w:hint="eastAsia" w:ascii="仿宋" w:hAnsi="仿宋" w:eastAsia="仿宋" w:cs="仿宋"/>
                <w:color w:val="auto"/>
                <w:sz w:val="24"/>
                <w:lang w:val="en-US" w:eastAsia="zh-CN"/>
              </w:rPr>
              <w:t>郑州</w:t>
            </w:r>
            <w:r>
              <w:rPr>
                <w:rFonts w:hint="eastAsia" w:ascii="仿宋" w:hAnsi="仿宋" w:eastAsia="仿宋" w:cs="仿宋"/>
                <w:color w:val="auto"/>
                <w:sz w:val="24"/>
                <w:lang w:val="zh-CN" w:eastAsia="zh-CN"/>
              </w:rPr>
              <w:t>市中原区桐柏南路9号</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靳先生</w:t>
            </w:r>
          </w:p>
          <w:p>
            <w:pPr>
              <w:pStyle w:val="15"/>
              <w:ind w:firstLine="0"/>
              <w:rPr>
                <w:rFonts w:ascii="宋体" w:hAnsi="宋体" w:eastAsia="仿宋" w:cs="宋体"/>
                <w:color w:val="auto"/>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15516020988</w:t>
            </w:r>
          </w:p>
        </w:tc>
      </w:tr>
      <w:tr>
        <w:tblPrEx>
          <w:tblCellMar>
            <w:top w:w="0" w:type="dxa"/>
            <w:left w:w="108" w:type="dxa"/>
            <w:bottom w:w="0" w:type="dxa"/>
            <w:right w:w="108" w:type="dxa"/>
          </w:tblCellMar>
        </w:tblPrEx>
        <w:trPr>
          <w:trHeight w:val="481"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1.1.4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项目名称</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pacing w:val="1"/>
                <w:kern w:val="0"/>
                <w:szCs w:val="21"/>
                <w:lang w:eastAsia="zh-CN"/>
              </w:rPr>
            </w:pPr>
            <w:r>
              <w:rPr>
                <w:rFonts w:hint="eastAsia" w:ascii="宋体" w:hAnsi="宋体" w:eastAsia="仿宋" w:cs="黑体"/>
                <w:color w:val="auto"/>
                <w:kern w:val="0"/>
                <w:sz w:val="24"/>
                <w:szCs w:val="21"/>
                <w:lang w:eastAsia="zh-CN"/>
              </w:rPr>
              <w:t>舞钢市城市管理局执法人员服装采购项目(二次）</w:t>
            </w:r>
          </w:p>
        </w:tc>
      </w:tr>
      <w:tr>
        <w:tblPrEx>
          <w:tblCellMar>
            <w:top w:w="0" w:type="dxa"/>
            <w:left w:w="108" w:type="dxa"/>
            <w:bottom w:w="0" w:type="dxa"/>
            <w:right w:w="108" w:type="dxa"/>
          </w:tblCellMar>
        </w:tblPrEx>
        <w:trPr>
          <w:trHeight w:val="424"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1.1.5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交货地点</w:t>
            </w:r>
          </w:p>
        </w:tc>
        <w:tc>
          <w:tcPr>
            <w:tcW w:w="691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仿宋" w:cs="宋体"/>
                <w:color w:val="auto"/>
                <w:spacing w:val="1"/>
                <w:kern w:val="0"/>
                <w:szCs w:val="21"/>
              </w:rPr>
            </w:pPr>
            <w:r>
              <w:rPr>
                <w:rFonts w:hint="eastAsia" w:ascii="宋体" w:hAnsi="宋体" w:eastAsia="仿宋" w:cs="宋体"/>
                <w:color w:val="auto"/>
                <w:spacing w:val="1"/>
                <w:kern w:val="0"/>
                <w:sz w:val="24"/>
                <w:szCs w:val="21"/>
                <w:lang w:eastAsia="zh-CN"/>
              </w:rPr>
              <w:t>以采购人通知为准</w:t>
            </w:r>
          </w:p>
        </w:tc>
      </w:tr>
      <w:tr>
        <w:tblPrEx>
          <w:tblCellMar>
            <w:top w:w="0" w:type="dxa"/>
            <w:left w:w="108" w:type="dxa"/>
            <w:bottom w:w="0" w:type="dxa"/>
            <w:right w:w="108" w:type="dxa"/>
          </w:tblCellMar>
        </w:tblPrEx>
        <w:trPr>
          <w:trHeight w:val="417"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采购预算</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eastAsia="仿宋" w:cs="宋体"/>
                <w:color w:val="auto"/>
                <w:sz w:val="24"/>
                <w:szCs w:val="21"/>
              </w:rPr>
              <w:t>人民币</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p>
        </w:tc>
      </w:tr>
      <w:tr>
        <w:tblPrEx>
          <w:tblCellMar>
            <w:top w:w="0" w:type="dxa"/>
            <w:left w:w="108" w:type="dxa"/>
            <w:bottom w:w="0" w:type="dxa"/>
            <w:right w:w="108" w:type="dxa"/>
          </w:tblCellMar>
        </w:tblPrEx>
        <w:trPr>
          <w:trHeight w:val="417"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1.2.1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资金来源</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lang w:eastAsia="zh-CN"/>
              </w:rPr>
            </w:pPr>
            <w:r>
              <w:rPr>
                <w:rFonts w:hint="eastAsia" w:ascii="宋体" w:hAnsi="宋体" w:eastAsia="仿宋" w:cs="宋体"/>
                <w:color w:val="auto"/>
                <w:sz w:val="24"/>
                <w:szCs w:val="21"/>
                <w:lang w:eastAsia="zh-CN"/>
              </w:rPr>
              <w:t>财政资金</w:t>
            </w:r>
          </w:p>
        </w:tc>
      </w:tr>
      <w:tr>
        <w:tblPrEx>
          <w:tblCellMar>
            <w:top w:w="0" w:type="dxa"/>
            <w:left w:w="108" w:type="dxa"/>
            <w:bottom w:w="0" w:type="dxa"/>
            <w:right w:w="108" w:type="dxa"/>
          </w:tblCellMar>
        </w:tblPrEx>
        <w:trPr>
          <w:trHeight w:val="3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最高限价</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黑体"/>
                <w:color w:val="auto"/>
                <w:kern w:val="0"/>
                <w:sz w:val="24"/>
                <w:szCs w:val="21"/>
              </w:rPr>
            </w:pPr>
            <w:r>
              <w:rPr>
                <w:rFonts w:hint="eastAsia" w:ascii="宋体" w:hAnsi="宋体" w:eastAsia="仿宋" w:cs="黑体"/>
                <w:color w:val="auto"/>
                <w:kern w:val="0"/>
                <w:sz w:val="24"/>
                <w:szCs w:val="21"/>
              </w:rPr>
              <w:t>本项目最高限价为 ：</w:t>
            </w:r>
            <w:r>
              <w:rPr>
                <w:rFonts w:hint="eastAsia" w:ascii="宋体" w:hAnsi="宋体" w:eastAsia="仿宋" w:cs="黑体"/>
                <w:b/>
                <w:bCs/>
                <w:color w:val="auto"/>
                <w:kern w:val="0"/>
                <w:sz w:val="24"/>
                <w:szCs w:val="21"/>
                <w:lang w:val="en-US" w:eastAsia="zh-CN"/>
              </w:rPr>
              <w:t>596180.00</w:t>
            </w:r>
            <w:r>
              <w:rPr>
                <w:rFonts w:hint="eastAsia" w:ascii="宋体" w:hAnsi="宋体" w:eastAsia="仿宋" w:cs="黑体"/>
                <w:color w:val="auto"/>
                <w:kern w:val="0"/>
                <w:sz w:val="24"/>
                <w:szCs w:val="21"/>
              </w:rPr>
              <w:t>元</w:t>
            </w:r>
          </w:p>
          <w:p>
            <w:pPr>
              <w:spacing w:line="360" w:lineRule="auto"/>
              <w:rPr>
                <w:rFonts w:hint="eastAsia"/>
                <w:color w:val="auto"/>
              </w:rPr>
            </w:pPr>
            <w:r>
              <w:rPr>
                <w:rFonts w:hint="eastAsia" w:ascii="宋体" w:hAnsi="宋体" w:eastAsia="仿宋" w:cs="黑体"/>
                <w:color w:val="auto"/>
                <w:kern w:val="0"/>
                <w:sz w:val="24"/>
                <w:szCs w:val="21"/>
              </w:rPr>
              <w:t>各投标人投标报价高于该最高限价的其投标将被否决。</w:t>
            </w:r>
          </w:p>
        </w:tc>
      </w:tr>
      <w:tr>
        <w:tblPrEx>
          <w:tblCellMar>
            <w:top w:w="0" w:type="dxa"/>
            <w:left w:w="108" w:type="dxa"/>
            <w:bottom w:w="0" w:type="dxa"/>
            <w:right w:w="108" w:type="dxa"/>
          </w:tblCellMar>
        </w:tblPrEx>
        <w:trPr>
          <w:trHeight w:val="1108"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1.4.1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招标范围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eastAsia="仿宋" w:cs="宋体"/>
                <w:color w:val="auto"/>
                <w:sz w:val="24"/>
                <w:szCs w:val="21"/>
                <w:lang w:eastAsia="zh-CN"/>
              </w:rPr>
              <w:t>舞钢市城市管理局执法人员服装采购项目(二次）</w:t>
            </w:r>
            <w:r>
              <w:rPr>
                <w:rFonts w:hint="eastAsia" w:ascii="宋体" w:hAnsi="宋体" w:eastAsia="仿宋" w:cs="宋体"/>
                <w:color w:val="auto"/>
                <w:sz w:val="24"/>
                <w:szCs w:val="21"/>
              </w:rPr>
              <w:t>的采购</w:t>
            </w:r>
            <w:r>
              <w:rPr>
                <w:rFonts w:hint="eastAsia" w:ascii="宋体" w:hAnsi="宋体" w:eastAsia="仿宋" w:cs="宋体"/>
                <w:color w:val="auto"/>
                <w:sz w:val="24"/>
                <w:szCs w:val="21"/>
                <w:lang w:eastAsia="zh-CN"/>
              </w:rPr>
              <w:t>、</w:t>
            </w:r>
            <w:r>
              <w:rPr>
                <w:rFonts w:hint="eastAsia" w:ascii="宋体" w:hAnsi="宋体" w:eastAsia="仿宋" w:cs="宋体"/>
                <w:color w:val="auto"/>
                <w:sz w:val="24"/>
                <w:szCs w:val="21"/>
              </w:rPr>
              <w:t>质保期内外服务、与货物相关的运输和保险及其它伴随服务等</w:t>
            </w:r>
            <w:r>
              <w:rPr>
                <w:rFonts w:hint="eastAsia" w:ascii="宋体" w:hAnsi="宋体" w:eastAsia="仿宋" w:cs="黑体"/>
                <w:color w:val="auto"/>
                <w:kern w:val="0"/>
                <w:sz w:val="24"/>
                <w:szCs w:val="21"/>
              </w:rPr>
              <w:t>；</w:t>
            </w:r>
          </w:p>
        </w:tc>
      </w:tr>
      <w:tr>
        <w:tblPrEx>
          <w:tblCellMar>
            <w:top w:w="0" w:type="dxa"/>
            <w:left w:w="108" w:type="dxa"/>
            <w:bottom w:w="0" w:type="dxa"/>
            <w:right w:w="108" w:type="dxa"/>
          </w:tblCellMar>
        </w:tblPrEx>
        <w:trPr>
          <w:trHeight w:val="428"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1.4.2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0" w:hanging="1200"/>
              <w:jc w:val="center"/>
              <w:rPr>
                <w:rFonts w:ascii="宋体" w:hAnsi="宋体" w:cs="宋体"/>
                <w:color w:val="auto"/>
                <w:szCs w:val="21"/>
              </w:rPr>
            </w:pPr>
            <w:r>
              <w:rPr>
                <w:rFonts w:hint="eastAsia" w:ascii="宋体" w:hAnsi="宋体" w:eastAsia="仿宋" w:cs="宋体"/>
                <w:color w:val="auto"/>
                <w:sz w:val="24"/>
              </w:rPr>
              <w:t>交货期</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pacing w:val="1"/>
                <w:kern w:val="0"/>
                <w:szCs w:val="21"/>
              </w:rPr>
            </w:pPr>
            <w:r>
              <w:rPr>
                <w:rFonts w:hint="eastAsia" w:ascii="宋体" w:hAnsi="宋体" w:eastAsia="仿宋" w:cs="黑体"/>
                <w:color w:val="auto"/>
                <w:kern w:val="0"/>
                <w:sz w:val="24"/>
                <w:szCs w:val="21"/>
                <w:lang w:eastAsia="zh-CN"/>
              </w:rPr>
              <w:t>接到采购人通知后，</w:t>
            </w:r>
            <w:r>
              <w:rPr>
                <w:rFonts w:hint="eastAsia" w:ascii="宋体" w:hAnsi="宋体" w:eastAsia="仿宋" w:cs="黑体"/>
                <w:color w:val="auto"/>
                <w:kern w:val="0"/>
                <w:sz w:val="24"/>
                <w:szCs w:val="21"/>
                <w:lang w:val="en-US" w:eastAsia="zh-CN"/>
              </w:rPr>
              <w:t>30</w:t>
            </w:r>
            <w:r>
              <w:rPr>
                <w:rFonts w:hint="eastAsia" w:ascii="宋体" w:hAnsi="宋体" w:eastAsia="仿宋" w:cs="黑体"/>
                <w:color w:val="auto"/>
                <w:kern w:val="0"/>
                <w:sz w:val="24"/>
                <w:szCs w:val="21"/>
                <w:lang w:eastAsia="zh-CN"/>
              </w:rPr>
              <w:t>日内交货。</w:t>
            </w:r>
          </w:p>
        </w:tc>
      </w:tr>
      <w:tr>
        <w:tblPrEx>
          <w:tblCellMar>
            <w:top w:w="0" w:type="dxa"/>
            <w:left w:w="108" w:type="dxa"/>
            <w:bottom w:w="0" w:type="dxa"/>
            <w:right w:w="108" w:type="dxa"/>
          </w:tblCellMar>
        </w:tblPrEx>
        <w:trPr>
          <w:trHeight w:val="426"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 w:cs="宋体"/>
                <w:color w:val="auto"/>
                <w:sz w:val="24"/>
                <w:szCs w:val="21"/>
              </w:rPr>
            </w:pPr>
            <w:r>
              <w:rPr>
                <w:rFonts w:hint="eastAsia" w:ascii="宋体" w:hAnsi="宋体" w:eastAsia="仿宋" w:cs="宋体"/>
                <w:color w:val="auto"/>
                <w:sz w:val="24"/>
                <w:szCs w:val="21"/>
              </w:rPr>
              <w:t>1.4.3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0" w:hanging="1200"/>
              <w:jc w:val="center"/>
              <w:rPr>
                <w:rFonts w:ascii="宋体" w:hAnsi="宋体" w:eastAsia="仿宋" w:cs="宋体"/>
                <w:color w:val="auto"/>
                <w:sz w:val="24"/>
              </w:rPr>
            </w:pPr>
            <w:r>
              <w:rPr>
                <w:rFonts w:hint="eastAsia" w:ascii="宋体" w:hAnsi="宋体" w:eastAsia="仿宋" w:cs="宋体"/>
                <w:color w:val="auto"/>
                <w:sz w:val="24"/>
              </w:rPr>
              <w:t>踏勘现场</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仿宋" w:cs="黑体"/>
                <w:color w:val="auto"/>
                <w:kern w:val="0"/>
                <w:sz w:val="24"/>
                <w:szCs w:val="21"/>
              </w:rPr>
            </w:pPr>
            <w:r>
              <w:rPr>
                <w:rFonts w:hint="eastAsia" w:ascii="宋体" w:hAnsi="宋体" w:eastAsia="仿宋" w:cs="黑体"/>
                <w:color w:val="auto"/>
                <w:kern w:val="0"/>
                <w:sz w:val="24"/>
                <w:szCs w:val="21"/>
              </w:rPr>
              <w:t>不组织；</w:t>
            </w:r>
          </w:p>
        </w:tc>
      </w:tr>
      <w:tr>
        <w:tblPrEx>
          <w:tblCellMar>
            <w:top w:w="0" w:type="dxa"/>
            <w:left w:w="108" w:type="dxa"/>
            <w:bottom w:w="0" w:type="dxa"/>
            <w:right w:w="108" w:type="dxa"/>
          </w:tblCellMar>
        </w:tblPrEx>
        <w:trPr>
          <w:trHeight w:val="428"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 w:cs="宋体"/>
                <w:color w:val="auto"/>
                <w:sz w:val="24"/>
                <w:szCs w:val="21"/>
              </w:rPr>
            </w:pPr>
            <w:r>
              <w:rPr>
                <w:rFonts w:hint="eastAsia" w:ascii="宋体" w:hAnsi="宋体" w:eastAsia="仿宋" w:cs="宋体"/>
                <w:color w:val="auto"/>
                <w:sz w:val="24"/>
                <w:szCs w:val="21"/>
              </w:rPr>
              <w:t>1.4.4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0" w:hanging="1200"/>
              <w:jc w:val="center"/>
              <w:rPr>
                <w:rFonts w:hint="eastAsia" w:ascii="宋体" w:hAnsi="宋体" w:eastAsia="仿宋" w:cs="宋体"/>
                <w:color w:val="auto"/>
                <w:sz w:val="24"/>
              </w:rPr>
            </w:pPr>
            <w:r>
              <w:rPr>
                <w:rFonts w:hint="eastAsia" w:ascii="宋体" w:hAnsi="宋体" w:eastAsia="仿宋" w:cs="黑体"/>
                <w:color w:val="auto"/>
                <w:kern w:val="0"/>
                <w:sz w:val="24"/>
                <w:szCs w:val="21"/>
              </w:rPr>
              <w:t>合同履行期限</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仿宋"/>
                <w:color w:val="auto"/>
                <w:sz w:val="24"/>
                <w:szCs w:val="21"/>
              </w:rPr>
            </w:pPr>
            <w:r>
              <w:rPr>
                <w:rFonts w:hint="eastAsia" w:ascii="宋体" w:hAnsi="宋体" w:eastAsia="仿宋" w:cs="黑体"/>
                <w:color w:val="auto"/>
                <w:kern w:val="0"/>
                <w:sz w:val="24"/>
                <w:szCs w:val="21"/>
              </w:rPr>
              <w:t>自合同签订之日起至完成合同约定的所有内容止。</w:t>
            </w:r>
          </w:p>
        </w:tc>
      </w:tr>
      <w:tr>
        <w:tblPrEx>
          <w:tblCellMar>
            <w:top w:w="0" w:type="dxa"/>
            <w:left w:w="108" w:type="dxa"/>
            <w:bottom w:w="0" w:type="dxa"/>
            <w:right w:w="108" w:type="dxa"/>
          </w:tblCellMar>
        </w:tblPrEx>
        <w:trPr>
          <w:trHeight w:val="934" w:hRule="exac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 w:cs="宋体"/>
                <w:color w:val="auto"/>
                <w:szCs w:val="21"/>
              </w:rPr>
            </w:pPr>
            <w:r>
              <w:rPr>
                <w:rFonts w:hint="eastAsia" w:ascii="宋体" w:hAnsi="宋体" w:eastAsia="仿宋" w:cs="宋体"/>
                <w:color w:val="auto"/>
                <w:sz w:val="24"/>
                <w:szCs w:val="21"/>
              </w:rPr>
              <w:t>1.4.5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eastAsia="仿宋" w:cs="宋体"/>
                <w:color w:val="auto"/>
                <w:sz w:val="24"/>
                <w:szCs w:val="21"/>
                <w:highlight w:val="none"/>
              </w:rPr>
              <w:t>质量要求及质保期</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黑体"/>
                <w:color w:val="auto"/>
                <w:kern w:val="0"/>
                <w:sz w:val="24"/>
                <w:szCs w:val="21"/>
                <w:highlight w:val="none"/>
              </w:rPr>
            </w:pPr>
            <w:r>
              <w:rPr>
                <w:rFonts w:hint="eastAsia" w:ascii="宋体" w:hAnsi="宋体" w:eastAsia="仿宋" w:cs="黑体"/>
                <w:color w:val="auto"/>
                <w:kern w:val="0"/>
                <w:sz w:val="24"/>
                <w:szCs w:val="21"/>
                <w:highlight w:val="none"/>
              </w:rPr>
              <w:t>质量要求：达到国家相关行业标准。</w:t>
            </w:r>
          </w:p>
          <w:p>
            <w:pPr>
              <w:spacing w:line="360" w:lineRule="auto"/>
              <w:rPr>
                <w:rFonts w:ascii="宋体" w:hAnsi="宋体" w:cs="宋体"/>
                <w:color w:val="auto"/>
                <w:spacing w:val="1"/>
                <w:kern w:val="0"/>
                <w:szCs w:val="21"/>
                <w:highlight w:val="none"/>
              </w:rPr>
            </w:pPr>
            <w:r>
              <w:rPr>
                <w:rFonts w:hint="eastAsia" w:ascii="宋体" w:hAnsi="宋体" w:eastAsia="仿宋" w:cs="黑体"/>
                <w:color w:val="auto"/>
                <w:kern w:val="0"/>
                <w:sz w:val="24"/>
                <w:szCs w:val="21"/>
                <w:highlight w:val="none"/>
              </w:rPr>
              <w:t>质保期：</w:t>
            </w:r>
            <w:r>
              <w:rPr>
                <w:rFonts w:hint="eastAsia" w:ascii="宋体" w:hAnsi="宋体" w:eastAsia="仿宋" w:cs="黑体"/>
                <w:color w:val="auto"/>
                <w:kern w:val="0"/>
                <w:sz w:val="24"/>
                <w:szCs w:val="21"/>
                <w:highlight w:val="none"/>
                <w:lang w:val="en-US" w:eastAsia="zh-CN"/>
              </w:rPr>
              <w:t>1</w:t>
            </w:r>
            <w:r>
              <w:rPr>
                <w:rFonts w:hint="eastAsia" w:ascii="宋体" w:hAnsi="宋体" w:eastAsia="仿宋" w:cs="黑体"/>
                <w:color w:val="auto"/>
                <w:kern w:val="0"/>
                <w:sz w:val="24"/>
                <w:szCs w:val="21"/>
                <w:highlight w:val="none"/>
              </w:rPr>
              <w:t>年</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1.5.1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投标人资格要求</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pStyle w:val="39"/>
              <w:autoSpaceDE w:val="0"/>
              <w:autoSpaceDN w:val="0"/>
              <w:spacing w:line="360" w:lineRule="auto"/>
              <w:ind w:firstLine="0" w:firstLineChars="0"/>
              <w:jc w:val="left"/>
              <w:rPr>
                <w:rFonts w:ascii="宋体" w:hAnsi="宋体" w:cs="宋体"/>
                <w:color w:val="auto"/>
                <w:szCs w:val="21"/>
              </w:rPr>
            </w:pPr>
            <w:r>
              <w:rPr>
                <w:rFonts w:hint="eastAsia" w:ascii="宋体" w:hAnsi="宋体" w:eastAsia="仿宋" w:cs="宋体"/>
                <w:color w:val="auto"/>
                <w:sz w:val="24"/>
                <w:szCs w:val="21"/>
              </w:rPr>
              <w:t>详见招标公告。</w:t>
            </w:r>
          </w:p>
        </w:tc>
      </w:tr>
      <w:tr>
        <w:tblPrEx>
          <w:tblCellMar>
            <w:top w:w="0" w:type="dxa"/>
            <w:left w:w="108" w:type="dxa"/>
            <w:bottom w:w="0" w:type="dxa"/>
            <w:right w:w="108" w:type="dxa"/>
          </w:tblCellMar>
        </w:tblPrEx>
        <w:trPr>
          <w:trHeight w:val="124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1.5.2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left"/>
              <w:rPr>
                <w:rFonts w:hint="eastAsia" w:ascii="宋体" w:hAnsi="宋体" w:cs="宋体"/>
                <w:color w:val="auto"/>
                <w:szCs w:val="21"/>
              </w:rPr>
            </w:pPr>
            <w:r>
              <w:rPr>
                <w:rFonts w:hint="eastAsia" w:ascii="宋体" w:hAnsi="宋体" w:eastAsia="仿宋" w:cs="宋体"/>
                <w:color w:val="auto"/>
                <w:sz w:val="24"/>
                <w:szCs w:val="21"/>
              </w:rPr>
              <w:t>是否专门面向中小企业或小型、微型企业采购</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是</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1.5.6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是否接受联合体投标</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rPr>
            </w:pPr>
            <w:r>
              <w:rPr>
                <w:rFonts w:hint="eastAsia" w:ascii="宋体" w:hAnsi="宋体" w:eastAsia="仿宋" w:cs="宋体"/>
                <w:color w:val="auto"/>
                <w:sz w:val="24"/>
                <w:szCs w:val="21"/>
              </w:rPr>
              <w:t>不接受</w:t>
            </w:r>
          </w:p>
        </w:tc>
      </w:tr>
      <w:tr>
        <w:tblPrEx>
          <w:tblCellMar>
            <w:top w:w="0" w:type="dxa"/>
            <w:left w:w="108" w:type="dxa"/>
            <w:bottom w:w="0" w:type="dxa"/>
            <w:right w:w="108" w:type="dxa"/>
          </w:tblCellMar>
        </w:tblPrEx>
        <w:trPr>
          <w:trHeight w:val="489"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1.6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分包</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eastAsia="仿宋" w:cs="宋体"/>
                <w:color w:val="auto"/>
                <w:sz w:val="24"/>
                <w:szCs w:val="21"/>
              </w:rPr>
              <w:t>不允许</w:t>
            </w:r>
          </w:p>
        </w:tc>
      </w:tr>
      <w:tr>
        <w:tblPrEx>
          <w:tblCellMar>
            <w:top w:w="0" w:type="dxa"/>
            <w:left w:w="108" w:type="dxa"/>
            <w:bottom w:w="0" w:type="dxa"/>
            <w:right w:w="108" w:type="dxa"/>
          </w:tblCellMar>
        </w:tblPrEx>
        <w:trPr>
          <w:trHeight w:val="121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2.1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构成招标文件其他材料</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eastAsia="仿宋" w:cs="宋体"/>
                <w:color w:val="auto"/>
                <w:sz w:val="24"/>
                <w:szCs w:val="21"/>
              </w:rPr>
              <w:t>除招标文件外，最高投标限价以及采购人在招标期间发出的</w:t>
            </w:r>
            <w:r>
              <w:rPr>
                <w:rFonts w:hint="eastAsia" w:ascii="宋体" w:hAnsi="宋体" w:eastAsia="仿宋" w:cs="宋体"/>
                <w:color w:val="auto"/>
                <w:sz w:val="24"/>
              </w:rPr>
              <w:t>澄清（如有）、修改、补充、补遗</w:t>
            </w:r>
            <w:r>
              <w:rPr>
                <w:rFonts w:hint="eastAsia" w:ascii="宋体" w:hAnsi="宋体" w:eastAsia="仿宋" w:cs="宋体"/>
                <w:color w:val="auto"/>
                <w:sz w:val="24"/>
                <w:szCs w:val="21"/>
              </w:rPr>
              <w:t>和其它有效正式函件</w:t>
            </w:r>
            <w:r>
              <w:rPr>
                <w:rFonts w:hint="eastAsia" w:ascii="宋体" w:hAnsi="宋体" w:eastAsia="仿宋" w:cs="宋体"/>
                <w:color w:val="auto"/>
                <w:sz w:val="24"/>
              </w:rPr>
              <w:t>等内容</w:t>
            </w:r>
            <w:r>
              <w:rPr>
                <w:rFonts w:hint="eastAsia" w:ascii="宋体" w:hAnsi="宋体" w:eastAsia="仿宋" w:cs="宋体"/>
                <w:color w:val="auto"/>
                <w:sz w:val="24"/>
                <w:szCs w:val="21"/>
              </w:rPr>
              <w:t>均是招标文件的组成部分。</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2.2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 w:cs="宋体"/>
                <w:color w:val="auto"/>
                <w:sz w:val="24"/>
              </w:rPr>
            </w:pPr>
            <w:r>
              <w:rPr>
                <w:rFonts w:hint="eastAsia" w:ascii="宋体" w:hAnsi="宋体" w:eastAsia="仿宋" w:cs="宋体"/>
                <w:color w:val="auto"/>
                <w:sz w:val="24"/>
              </w:rPr>
              <w:t>核心产品</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lang w:val="en-US"/>
              </w:rPr>
            </w:pPr>
            <w:r>
              <w:rPr>
                <w:rFonts w:hint="eastAsia" w:ascii="宋体" w:hAnsi="宋体" w:eastAsia="仿宋" w:cs="宋体"/>
                <w:color w:val="auto"/>
                <w:sz w:val="24"/>
                <w:lang w:val="en-US" w:eastAsia="zh-CN"/>
              </w:rPr>
              <w:t>制服</w:t>
            </w:r>
          </w:p>
        </w:tc>
      </w:tr>
      <w:tr>
        <w:tblPrEx>
          <w:tblCellMar>
            <w:top w:w="0" w:type="dxa"/>
            <w:left w:w="108" w:type="dxa"/>
            <w:bottom w:w="0" w:type="dxa"/>
            <w:right w:w="108" w:type="dxa"/>
          </w:tblCellMar>
        </w:tblPrEx>
        <w:trPr>
          <w:trHeight w:val="667"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2.3.2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投标人提出问题的截止时间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ascii="宋体" w:hAnsi="宋体" w:cs="宋体"/>
                <w:color w:val="auto"/>
                <w:szCs w:val="21"/>
              </w:rPr>
            </w:pPr>
            <w:r>
              <w:rPr>
                <w:rFonts w:hint="eastAsia" w:ascii="仿宋" w:hAnsi="仿宋" w:eastAsia="仿宋" w:cs="仿宋"/>
                <w:color w:val="auto"/>
                <w:kern w:val="0"/>
                <w:sz w:val="24"/>
              </w:rPr>
              <w:t>投标截止日1</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日前</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 w:cs="宋体"/>
                <w:color w:val="auto"/>
                <w:sz w:val="24"/>
                <w:szCs w:val="21"/>
              </w:rPr>
            </w:pPr>
            <w:r>
              <w:rPr>
                <w:rFonts w:hint="eastAsia" w:ascii="宋体" w:hAnsi="宋体" w:eastAsia="仿宋" w:cs="宋体"/>
                <w:color w:val="auto"/>
                <w:sz w:val="24"/>
                <w:szCs w:val="21"/>
              </w:rPr>
              <w:t>2.3.3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采购人发出澄清文件时间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仿宋" w:hAnsi="仿宋" w:eastAsia="仿宋" w:cs="仿宋"/>
                <w:color w:val="auto"/>
                <w:kern w:val="0"/>
                <w:sz w:val="24"/>
              </w:rPr>
              <w:t>投标截止日15日前</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2.3.4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投标人确认收到招标文件澄清的时间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u w:val="single"/>
              </w:rPr>
            </w:pPr>
            <w:r>
              <w:rPr>
                <w:rFonts w:hint="eastAsia" w:ascii="宋体" w:hAnsi="宋体" w:eastAsia="仿宋" w:cs="宋体"/>
                <w:color w:val="auto"/>
                <w:sz w:val="24"/>
                <w:szCs w:val="21"/>
              </w:rPr>
              <w:t>收到招标文件澄清24小时内，如未回函确认，采购人视为投标人收到招标文件澄清内容。</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仿宋" w:cs="宋体"/>
                <w:color w:val="auto"/>
                <w:sz w:val="24"/>
                <w:szCs w:val="21"/>
              </w:rPr>
            </w:pPr>
            <w:r>
              <w:rPr>
                <w:rFonts w:hint="eastAsia" w:ascii="宋体" w:hAnsi="宋体" w:eastAsia="仿宋" w:cs="宋体"/>
                <w:color w:val="auto"/>
                <w:sz w:val="24"/>
                <w:szCs w:val="21"/>
              </w:rPr>
              <w:t>2.4.1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采购人发出修改文件时间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rPr>
            </w:pPr>
            <w:r>
              <w:rPr>
                <w:rFonts w:hint="eastAsia" w:ascii="宋体" w:hAnsi="宋体" w:eastAsia="仿宋" w:cs="宋体"/>
                <w:color w:val="auto"/>
                <w:sz w:val="24"/>
                <w:szCs w:val="21"/>
              </w:rPr>
              <w:t>投标截止日15日前</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2.4.2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投标人确认收到招标文件修改的时间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rPr>
            </w:pPr>
            <w:r>
              <w:rPr>
                <w:rFonts w:hint="eastAsia" w:ascii="宋体" w:hAnsi="宋体" w:eastAsia="仿宋" w:cs="宋体"/>
                <w:color w:val="auto"/>
                <w:sz w:val="24"/>
                <w:szCs w:val="21"/>
              </w:rPr>
              <w:t>收到招标文件修改24小时内，如未回函确认，视为投标人收到招标文件澄清内容。</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2.5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接收质疑函的方式和联系方式</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仿宋" w:cs="宋体"/>
                <w:color w:val="auto"/>
                <w:sz w:val="24"/>
                <w:szCs w:val="21"/>
              </w:rPr>
            </w:pPr>
            <w:r>
              <w:rPr>
                <w:rFonts w:hint="eastAsia" w:ascii="宋体" w:hAnsi="宋体" w:eastAsia="仿宋" w:cs="宋体"/>
                <w:color w:val="auto"/>
                <w:sz w:val="24"/>
                <w:szCs w:val="21"/>
              </w:rPr>
              <w:t>质疑函应在</w:t>
            </w:r>
            <w:r>
              <w:rPr>
                <w:rFonts w:hint="eastAsia" w:ascii="宋体" w:hAnsi="宋体" w:eastAsia="仿宋" w:cs="宋体"/>
                <w:color w:val="auto"/>
                <w:sz w:val="24"/>
                <w:szCs w:val="21"/>
                <w:lang w:eastAsia="zh-CN"/>
              </w:rPr>
              <w:t>舞钢市公共资源</w:t>
            </w:r>
            <w:r>
              <w:rPr>
                <w:rFonts w:hint="eastAsia" w:ascii="宋体" w:hAnsi="宋体" w:eastAsia="仿宋" w:cs="宋体"/>
                <w:color w:val="auto"/>
                <w:sz w:val="24"/>
                <w:szCs w:val="21"/>
              </w:rPr>
              <w:t>交易系统中提出，质疑函的格式和内容应当符合相关法律法规的要求。</w:t>
            </w:r>
          </w:p>
          <w:p>
            <w:pPr>
              <w:spacing w:line="360" w:lineRule="auto"/>
              <w:jc w:val="left"/>
              <w:rPr>
                <w:rFonts w:hint="eastAsia" w:ascii="宋体" w:hAnsi="宋体" w:eastAsia="仿宋" w:cs="宋体"/>
                <w:color w:val="auto"/>
                <w:sz w:val="24"/>
                <w:szCs w:val="21"/>
                <w:lang w:eastAsia="zh-CN"/>
              </w:rPr>
            </w:pPr>
            <w:r>
              <w:rPr>
                <w:rFonts w:hint="eastAsia" w:ascii="宋体" w:hAnsi="宋体" w:eastAsia="仿宋" w:cs="宋体"/>
                <w:color w:val="auto"/>
                <w:sz w:val="24"/>
                <w:szCs w:val="21"/>
              </w:rPr>
              <w:t>联系部门：</w:t>
            </w:r>
            <w:r>
              <w:rPr>
                <w:rFonts w:hint="eastAsia" w:ascii="宋体" w:hAnsi="宋体" w:eastAsia="仿宋" w:cs="宋体"/>
                <w:color w:val="auto"/>
                <w:sz w:val="24"/>
                <w:szCs w:val="21"/>
                <w:lang w:eastAsia="zh-CN"/>
              </w:rPr>
              <w:t>郑州中原招标股份有限公司</w:t>
            </w:r>
          </w:p>
          <w:p>
            <w:pPr>
              <w:spacing w:line="360" w:lineRule="auto"/>
              <w:jc w:val="left"/>
              <w:rPr>
                <w:rFonts w:hint="eastAsia" w:ascii="宋体" w:hAnsi="宋体" w:eastAsia="仿宋" w:cs="宋体"/>
                <w:color w:val="auto"/>
                <w:sz w:val="24"/>
                <w:szCs w:val="21"/>
                <w:lang w:val="en-US" w:eastAsia="zh-CN"/>
              </w:rPr>
            </w:pPr>
            <w:r>
              <w:rPr>
                <w:rFonts w:hint="eastAsia" w:ascii="宋体" w:hAnsi="宋体" w:eastAsia="仿宋" w:cs="宋体"/>
                <w:color w:val="auto"/>
                <w:sz w:val="24"/>
                <w:szCs w:val="21"/>
              </w:rPr>
              <w:t>联系人：</w:t>
            </w:r>
            <w:r>
              <w:rPr>
                <w:rFonts w:hint="eastAsia" w:ascii="宋体" w:hAnsi="宋体" w:eastAsia="仿宋" w:cs="宋体"/>
                <w:color w:val="auto"/>
                <w:sz w:val="24"/>
                <w:szCs w:val="21"/>
                <w:lang w:val="en-US" w:eastAsia="zh-CN"/>
              </w:rPr>
              <w:t>靳先生</w:t>
            </w:r>
          </w:p>
          <w:p>
            <w:pPr>
              <w:spacing w:line="360" w:lineRule="auto"/>
              <w:jc w:val="left"/>
              <w:rPr>
                <w:rFonts w:hint="default" w:ascii="宋体" w:hAnsi="宋体" w:eastAsia="仿宋" w:cs="宋体"/>
                <w:color w:val="auto"/>
                <w:szCs w:val="21"/>
                <w:lang w:val="en-US" w:eastAsia="zh-CN"/>
              </w:rPr>
            </w:pPr>
            <w:r>
              <w:rPr>
                <w:rFonts w:hint="eastAsia" w:ascii="宋体" w:hAnsi="宋体" w:eastAsia="仿宋" w:cs="宋体"/>
                <w:color w:val="auto"/>
                <w:sz w:val="24"/>
                <w:szCs w:val="21"/>
              </w:rPr>
              <w:t>联系电话：</w:t>
            </w:r>
            <w:r>
              <w:rPr>
                <w:rFonts w:hint="eastAsia" w:ascii="仿宋" w:hAnsi="仿宋" w:eastAsia="仿宋" w:cs="仿宋"/>
                <w:color w:val="auto"/>
                <w:sz w:val="24"/>
              </w:rPr>
              <w:t>15</w:t>
            </w:r>
            <w:r>
              <w:rPr>
                <w:rFonts w:hint="eastAsia" w:ascii="仿宋" w:hAnsi="仿宋" w:eastAsia="仿宋" w:cs="仿宋"/>
                <w:color w:val="auto"/>
                <w:sz w:val="24"/>
                <w:lang w:val="en-US" w:eastAsia="zh-CN"/>
              </w:rPr>
              <w:t>516020988</w:t>
            </w:r>
          </w:p>
        </w:tc>
      </w:tr>
      <w:tr>
        <w:tblPrEx>
          <w:tblCellMar>
            <w:top w:w="0" w:type="dxa"/>
            <w:left w:w="108" w:type="dxa"/>
            <w:bottom w:w="0" w:type="dxa"/>
            <w:right w:w="108" w:type="dxa"/>
          </w:tblCellMar>
        </w:tblPrEx>
        <w:trPr>
          <w:trHeight w:val="1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3.6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投标有效期</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ascii="宋体" w:hAnsi="宋体" w:cs="宋体"/>
                <w:color w:val="auto"/>
                <w:kern w:val="0"/>
                <w:szCs w:val="21"/>
              </w:rPr>
            </w:pPr>
            <w:r>
              <w:rPr>
                <w:rFonts w:hint="eastAsia" w:ascii="宋体" w:hAnsi="宋体" w:eastAsia="仿宋" w:cs="宋体"/>
                <w:color w:val="auto"/>
                <w:sz w:val="24"/>
                <w:szCs w:val="21"/>
              </w:rPr>
              <w:t>90日历天（投标截止之日起）</w:t>
            </w:r>
          </w:p>
        </w:tc>
      </w:tr>
      <w:tr>
        <w:tblPrEx>
          <w:tblCellMar>
            <w:top w:w="0" w:type="dxa"/>
            <w:left w:w="108" w:type="dxa"/>
            <w:bottom w:w="0" w:type="dxa"/>
            <w:right w:w="108" w:type="dxa"/>
          </w:tblCellMar>
        </w:tblPrEx>
        <w:trPr>
          <w:trHeight w:val="53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rPr>
            </w:pPr>
            <w:r>
              <w:rPr>
                <w:rFonts w:hint="eastAsia" w:ascii="宋体" w:hAnsi="宋体" w:eastAsia="仿宋" w:cs="宋体"/>
                <w:b/>
                <w:bCs/>
                <w:color w:val="auto"/>
                <w:sz w:val="24"/>
                <w:szCs w:val="21"/>
              </w:rPr>
              <w:t>3.7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rPr>
            </w:pPr>
            <w:r>
              <w:rPr>
                <w:rFonts w:hint="eastAsia" w:ascii="宋体" w:hAnsi="宋体" w:eastAsia="仿宋" w:cs="宋体"/>
                <w:b/>
                <w:bCs/>
                <w:color w:val="auto"/>
                <w:sz w:val="24"/>
                <w:szCs w:val="21"/>
              </w:rPr>
              <w:t>投标保证金</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rPr>
            </w:pPr>
            <w:r>
              <w:rPr>
                <w:rFonts w:hint="eastAsia" w:ascii="宋体" w:hAnsi="宋体" w:eastAsia="仿宋" w:cs="宋体"/>
                <w:color w:val="auto"/>
                <w:sz w:val="24"/>
                <w:szCs w:val="21"/>
              </w:rPr>
              <w:t>本项目不收取投标保证金。</w:t>
            </w:r>
          </w:p>
        </w:tc>
      </w:tr>
      <w:tr>
        <w:tblPrEx>
          <w:tblCellMar>
            <w:top w:w="0" w:type="dxa"/>
            <w:left w:w="108" w:type="dxa"/>
            <w:bottom w:w="0" w:type="dxa"/>
            <w:right w:w="108" w:type="dxa"/>
          </w:tblCellMar>
        </w:tblPrEx>
        <w:trPr>
          <w:trHeight w:val="3098"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3.8.2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rPr>
            </w:pPr>
            <w:r>
              <w:rPr>
                <w:rFonts w:hint="eastAsia" w:ascii="宋体" w:hAnsi="宋体" w:eastAsia="仿宋" w:cs="宋体"/>
                <w:b/>
                <w:bCs/>
                <w:color w:val="auto"/>
                <w:sz w:val="24"/>
                <w:szCs w:val="21"/>
              </w:rPr>
              <w:t>签字或盖章要求</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b/>
                <w:bCs/>
                <w:color w:val="auto"/>
                <w:sz w:val="24"/>
                <w:szCs w:val="21"/>
              </w:rPr>
            </w:pPr>
            <w:r>
              <w:rPr>
                <w:rFonts w:hint="eastAsia" w:ascii="宋体" w:hAnsi="宋体" w:eastAsia="仿宋" w:cs="宋体"/>
                <w:b/>
                <w:bCs/>
                <w:color w:val="auto"/>
                <w:sz w:val="24"/>
                <w:szCs w:val="21"/>
              </w:rPr>
              <w:t>1、投标人在生成电子化投标文件后，应对电子化投标文件进行签章，未进行签章的视为无效投标。</w:t>
            </w:r>
          </w:p>
          <w:p>
            <w:pPr>
              <w:spacing w:line="360" w:lineRule="auto"/>
              <w:rPr>
                <w:rFonts w:ascii="宋体" w:hAnsi="宋体" w:cs="宋体"/>
                <w:b/>
                <w:bCs/>
                <w:color w:val="auto"/>
                <w:szCs w:val="21"/>
              </w:rPr>
            </w:pPr>
            <w:r>
              <w:rPr>
                <w:rFonts w:hint="eastAsia" w:ascii="宋体" w:hAnsi="宋体" w:eastAsia="仿宋" w:cs="宋体"/>
                <w:b/>
                <w:bCs/>
                <w:color w:val="auto"/>
                <w:sz w:val="24"/>
                <w:szCs w:val="21"/>
              </w:rPr>
              <w:t>2、招标文件中要求法定代表人或授权委托人签字或盖章的，投标人在进行电子化投标文件签章时，以签盖法定代表人签章为准。电子化投标文件具体制作教材请投标人通过CA证书登录</w:t>
            </w:r>
            <w:r>
              <w:rPr>
                <w:rFonts w:hint="eastAsia" w:ascii="宋体" w:hAnsi="宋体" w:eastAsia="仿宋" w:cs="宋体"/>
                <w:b/>
                <w:bCs/>
                <w:color w:val="auto"/>
                <w:sz w:val="24"/>
                <w:szCs w:val="21"/>
                <w:lang w:val="en-US" w:eastAsia="zh-CN"/>
              </w:rPr>
              <w:t>舞钢</w:t>
            </w:r>
            <w:r>
              <w:rPr>
                <w:rFonts w:hint="eastAsia" w:ascii="宋体" w:hAnsi="宋体" w:eastAsia="仿宋" w:cs="宋体"/>
                <w:b/>
                <w:bCs/>
                <w:color w:val="auto"/>
                <w:sz w:val="24"/>
                <w:szCs w:val="21"/>
              </w:rPr>
              <w:t>市公共资源电子化交易系统中查看。</w:t>
            </w:r>
          </w:p>
        </w:tc>
      </w:tr>
      <w:tr>
        <w:tblPrEx>
          <w:tblCellMar>
            <w:top w:w="0" w:type="dxa"/>
            <w:left w:w="108" w:type="dxa"/>
            <w:bottom w:w="0" w:type="dxa"/>
            <w:right w:w="108" w:type="dxa"/>
          </w:tblCellMar>
        </w:tblPrEx>
        <w:trPr>
          <w:trHeight w:val="27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4.2.1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rPr>
            </w:pPr>
            <w:r>
              <w:rPr>
                <w:rFonts w:hint="eastAsia" w:ascii="宋体" w:hAnsi="宋体" w:eastAsia="仿宋" w:cs="宋体"/>
                <w:color w:val="auto"/>
                <w:sz w:val="24"/>
                <w:szCs w:val="21"/>
              </w:rPr>
              <w:t>递交投标文件截止时间</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color w:val="auto"/>
                <w:kern w:val="0"/>
                <w:szCs w:val="21"/>
                <w:lang w:val="en-US" w:eastAsia="zh-CN"/>
              </w:rPr>
            </w:pPr>
            <w:r>
              <w:rPr>
                <w:rFonts w:hint="eastAsia" w:ascii="宋体" w:hAnsi="宋体" w:eastAsia="仿宋" w:cs="宋体"/>
                <w:color w:val="auto"/>
                <w:sz w:val="24"/>
                <w:szCs w:val="21"/>
                <w:lang w:val="en-US" w:eastAsia="zh-CN"/>
              </w:rPr>
              <w:t>详见招标公告</w:t>
            </w:r>
          </w:p>
        </w:tc>
      </w:tr>
      <w:tr>
        <w:tblPrEx>
          <w:tblCellMar>
            <w:top w:w="0" w:type="dxa"/>
            <w:left w:w="108" w:type="dxa"/>
            <w:bottom w:w="0" w:type="dxa"/>
            <w:right w:w="108" w:type="dxa"/>
          </w:tblCellMar>
        </w:tblPrEx>
        <w:trPr>
          <w:trHeight w:val="272"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4.2.2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递交投标文件地点</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eastAsia="仿宋" w:cs="宋体"/>
                <w:b/>
                <w:bCs/>
                <w:color w:val="auto"/>
                <w:kern w:val="0"/>
                <w:sz w:val="24"/>
                <w:szCs w:val="21"/>
              </w:rPr>
            </w:pPr>
            <w:r>
              <w:rPr>
                <w:rFonts w:hint="eastAsia" w:eastAsia="仿宋" w:cs="宋体"/>
                <w:b/>
                <w:bCs/>
                <w:color w:val="auto"/>
                <w:kern w:val="0"/>
                <w:sz w:val="24"/>
                <w:szCs w:val="21"/>
              </w:rPr>
              <w:t>在</w:t>
            </w:r>
            <w:r>
              <w:rPr>
                <w:rFonts w:hint="eastAsia" w:eastAsia="仿宋" w:cs="宋体"/>
                <w:b/>
                <w:bCs/>
                <w:color w:val="auto"/>
                <w:kern w:val="0"/>
                <w:sz w:val="24"/>
                <w:szCs w:val="21"/>
                <w:lang w:val="en-US" w:eastAsia="zh-CN"/>
              </w:rPr>
              <w:t>舞钢</w:t>
            </w:r>
            <w:r>
              <w:rPr>
                <w:rFonts w:hint="eastAsia" w:eastAsia="仿宋" w:cs="宋体"/>
                <w:b/>
                <w:bCs/>
                <w:color w:val="auto"/>
                <w:kern w:val="0"/>
                <w:sz w:val="24"/>
                <w:szCs w:val="21"/>
              </w:rPr>
              <w:t>市公共资源交易系统中递交投标文件</w:t>
            </w:r>
          </w:p>
          <w:p>
            <w:pPr>
              <w:autoSpaceDE w:val="0"/>
              <w:autoSpaceDN w:val="0"/>
              <w:spacing w:line="360" w:lineRule="auto"/>
              <w:rPr>
                <w:rFonts w:ascii="宋体" w:hAnsi="宋体" w:cs="宋体"/>
                <w:color w:val="auto"/>
                <w:szCs w:val="21"/>
              </w:rPr>
            </w:pPr>
            <w:r>
              <w:rPr>
                <w:rFonts w:hint="eastAsia" w:eastAsia="仿宋" w:cs="宋体"/>
                <w:b/>
                <w:bCs/>
                <w:color w:val="auto"/>
                <w:kern w:val="0"/>
                <w:sz w:val="24"/>
                <w:szCs w:val="21"/>
              </w:rPr>
              <w:t>本项目实行在线“不见面”开标，投标人远程在线解密投标文件。</w:t>
            </w:r>
          </w:p>
        </w:tc>
      </w:tr>
      <w:tr>
        <w:tblPrEx>
          <w:tblCellMar>
            <w:top w:w="0" w:type="dxa"/>
            <w:left w:w="108" w:type="dxa"/>
            <w:bottom w:w="0" w:type="dxa"/>
            <w:right w:w="108" w:type="dxa"/>
          </w:tblCellMar>
        </w:tblPrEx>
        <w:trPr>
          <w:trHeight w:val="47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4.2.3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是否退还投标文件</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eastAsia="仿宋" w:cs="宋体"/>
                <w:color w:val="auto"/>
                <w:sz w:val="24"/>
                <w:szCs w:val="21"/>
              </w:rPr>
              <w:t>否</w:t>
            </w:r>
          </w:p>
        </w:tc>
      </w:tr>
      <w:tr>
        <w:tblPrEx>
          <w:tblCellMar>
            <w:top w:w="0" w:type="dxa"/>
            <w:left w:w="108" w:type="dxa"/>
            <w:bottom w:w="0" w:type="dxa"/>
            <w:right w:w="108" w:type="dxa"/>
          </w:tblCellMar>
        </w:tblPrEx>
        <w:trPr>
          <w:trHeight w:val="92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5.1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开标时间和地点</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pStyle w:val="33"/>
              <w:ind w:firstLine="0" w:firstLineChars="0"/>
              <w:rPr>
                <w:color w:val="auto"/>
              </w:rPr>
            </w:pPr>
            <w:r>
              <w:rPr>
                <w:rFonts w:hint="eastAsia" w:ascii="宋体" w:hAnsi="宋体" w:eastAsia="仿宋" w:cs="宋体"/>
                <w:color w:val="auto"/>
                <w:sz w:val="24"/>
                <w:szCs w:val="21"/>
                <w:lang w:val="en-US" w:eastAsia="zh-CN"/>
              </w:rPr>
              <w:t>详见招标公告</w:t>
            </w:r>
          </w:p>
        </w:tc>
      </w:tr>
      <w:tr>
        <w:tblPrEx>
          <w:tblCellMar>
            <w:top w:w="0" w:type="dxa"/>
            <w:left w:w="108" w:type="dxa"/>
            <w:bottom w:w="0" w:type="dxa"/>
            <w:right w:w="108" w:type="dxa"/>
          </w:tblCellMar>
        </w:tblPrEx>
        <w:trPr>
          <w:trHeight w:val="558"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eastAsia="仿宋" w:cs="宋体"/>
                <w:color w:val="auto"/>
                <w:szCs w:val="21"/>
              </w:rPr>
            </w:pPr>
            <w:r>
              <w:rPr>
                <w:rFonts w:hint="eastAsia" w:ascii="宋体" w:hAnsi="宋体" w:eastAsia="仿宋" w:cs="宋体"/>
                <w:color w:val="auto"/>
                <w:sz w:val="24"/>
                <w:szCs w:val="21"/>
              </w:rPr>
              <w:t>6.1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资格审查主体</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rPr>
            </w:pPr>
            <w:r>
              <w:rPr>
                <w:rFonts w:hint="eastAsia" w:ascii="宋体" w:hAnsi="宋体" w:eastAsia="仿宋" w:cs="宋体"/>
                <w:color w:val="auto"/>
                <w:sz w:val="24"/>
                <w:szCs w:val="21"/>
              </w:rPr>
              <w:t>采购人</w:t>
            </w:r>
            <w:r>
              <w:rPr>
                <w:rFonts w:hint="eastAsia" w:ascii="宋体" w:hAnsi="宋体" w:eastAsia="仿宋" w:cs="宋体"/>
                <w:color w:val="auto"/>
                <w:sz w:val="24"/>
                <w:szCs w:val="21"/>
                <w:lang w:val="en-US" w:eastAsia="zh-CN"/>
              </w:rPr>
              <w:t>或</w:t>
            </w:r>
            <w:r>
              <w:rPr>
                <w:rFonts w:hint="eastAsia" w:ascii="宋体" w:hAnsi="宋体" w:eastAsia="仿宋" w:cs="宋体"/>
                <w:color w:val="auto"/>
                <w:sz w:val="24"/>
                <w:szCs w:val="21"/>
              </w:rPr>
              <w:t>采购代理机构</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7.1.1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评标委员会的组建</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评标委员会由采购人代表和评审专家组成，成员人数应当为</w:t>
            </w:r>
            <w:r>
              <w:rPr>
                <w:rFonts w:hint="eastAsia" w:ascii="仿宋" w:hAnsi="仿宋" w:eastAsia="仿宋" w:cs="仿宋"/>
                <w:color w:val="auto"/>
                <w:sz w:val="24"/>
                <w:lang w:val="en-US" w:eastAsia="zh-CN"/>
              </w:rPr>
              <w:t>5</w:t>
            </w:r>
            <w:r>
              <w:rPr>
                <w:rFonts w:hint="eastAsia" w:ascii="仿宋" w:hAnsi="仿宋" w:eastAsia="仿宋" w:cs="仿宋"/>
                <w:color w:val="auto"/>
                <w:sz w:val="24"/>
              </w:rPr>
              <w:t>人以上单数，其中评审专家不得少于成员总数的三分之二。</w:t>
            </w:r>
          </w:p>
          <w:p>
            <w:pPr>
              <w:spacing w:line="480" w:lineRule="exact"/>
              <w:ind w:firstLine="480" w:firstLineChars="200"/>
              <w:rPr>
                <w:rFonts w:ascii="宋体" w:hAnsi="宋体" w:cs="宋体"/>
                <w:color w:val="auto"/>
                <w:szCs w:val="21"/>
              </w:rPr>
            </w:pPr>
            <w:r>
              <w:rPr>
                <w:rFonts w:hint="eastAsia" w:ascii="仿宋" w:hAnsi="仿宋" w:eastAsia="仿宋" w:cs="仿宋"/>
                <w:color w:val="auto"/>
                <w:sz w:val="24"/>
              </w:rPr>
              <w:t>上述规定为一组评标专家组成方式，根据项目标段数量和评标工作量，可由多组专家完成评审，但一个标段只能由一组专家评审。</w:t>
            </w:r>
          </w:p>
        </w:tc>
      </w:tr>
      <w:tr>
        <w:tblPrEx>
          <w:tblCellMar>
            <w:top w:w="0" w:type="dxa"/>
            <w:left w:w="108" w:type="dxa"/>
            <w:bottom w:w="0" w:type="dxa"/>
            <w:right w:w="108" w:type="dxa"/>
          </w:tblCellMar>
        </w:tblPrEx>
        <w:trPr>
          <w:trHeight w:val="92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cs="宋体"/>
                <w:color w:val="auto"/>
                <w:szCs w:val="21"/>
              </w:rPr>
            </w:pPr>
            <w:r>
              <w:rPr>
                <w:rFonts w:hint="eastAsia" w:ascii="宋体" w:hAnsi="宋体" w:cs="TimesNewRomanPSMT"/>
                <w:color w:val="auto"/>
                <w:kern w:val="0"/>
                <w:sz w:val="20"/>
                <w:szCs w:val="21"/>
              </w:rPr>
              <w:t>7.3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评审得分相同时随机抽取中标候选人的主体</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rPr>
            </w:pPr>
            <w:r>
              <w:rPr>
                <w:rFonts w:hint="eastAsia" w:ascii="宋体" w:hAnsi="宋体" w:eastAsia="仿宋" w:cs="宋体"/>
                <w:color w:val="auto"/>
                <w:sz w:val="24"/>
                <w:szCs w:val="21"/>
              </w:rPr>
              <w:t>采购人委托评标委员会</w:t>
            </w:r>
          </w:p>
        </w:tc>
      </w:tr>
      <w:tr>
        <w:tblPrEx>
          <w:tblCellMar>
            <w:top w:w="0" w:type="dxa"/>
            <w:left w:w="108" w:type="dxa"/>
            <w:bottom w:w="0" w:type="dxa"/>
            <w:right w:w="108" w:type="dxa"/>
          </w:tblCellMar>
        </w:tblPrEx>
        <w:trPr>
          <w:trHeight w:val="4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 w:cs="宋体"/>
                <w:color w:val="auto"/>
                <w:szCs w:val="21"/>
              </w:rPr>
            </w:pPr>
            <w:r>
              <w:rPr>
                <w:rFonts w:hint="eastAsia" w:ascii="宋体" w:hAnsi="宋体" w:eastAsia="仿宋" w:cs="宋体"/>
                <w:color w:val="auto"/>
                <w:sz w:val="24"/>
                <w:szCs w:val="21"/>
              </w:rPr>
              <w:t>8.1.1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bookmarkStart w:id="26" w:name="_Toc27209"/>
            <w:bookmarkStart w:id="27" w:name="_Toc2244"/>
            <w:bookmarkStart w:id="28" w:name="_Toc28567"/>
            <w:r>
              <w:rPr>
                <w:rFonts w:hint="eastAsia" w:ascii="宋体" w:hAnsi="宋体" w:eastAsia="仿宋" w:cs="宋体"/>
                <w:color w:val="auto"/>
                <w:sz w:val="24"/>
                <w:szCs w:val="21"/>
              </w:rPr>
              <w:t>推荐的中标候选人数量</w:t>
            </w:r>
            <w:bookmarkEnd w:id="26"/>
            <w:bookmarkEnd w:id="27"/>
            <w:bookmarkEnd w:id="28"/>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color w:val="auto"/>
                <w:szCs w:val="21"/>
              </w:rPr>
            </w:pPr>
            <w:r>
              <w:rPr>
                <w:rFonts w:hint="eastAsia" w:ascii="宋体" w:hAnsi="宋体" w:eastAsia="仿宋" w:cs="宋体"/>
                <w:color w:val="auto"/>
                <w:sz w:val="24"/>
                <w:szCs w:val="21"/>
              </w:rPr>
              <w:t>3名</w:t>
            </w:r>
          </w:p>
        </w:tc>
      </w:tr>
      <w:tr>
        <w:tblPrEx>
          <w:tblCellMar>
            <w:top w:w="0" w:type="dxa"/>
            <w:left w:w="108" w:type="dxa"/>
            <w:bottom w:w="0" w:type="dxa"/>
            <w:right w:w="108" w:type="dxa"/>
          </w:tblCellMar>
        </w:tblPrEx>
        <w:trPr>
          <w:trHeight w:val="451"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仿宋" w:cs="宋体"/>
                <w:color w:val="auto"/>
                <w:sz w:val="24"/>
                <w:szCs w:val="21"/>
              </w:rPr>
            </w:pPr>
            <w:r>
              <w:rPr>
                <w:rFonts w:hint="eastAsia" w:ascii="宋体" w:hAnsi="宋体" w:eastAsia="仿宋" w:cs="宋体"/>
                <w:color w:val="auto"/>
                <w:sz w:val="24"/>
                <w:szCs w:val="21"/>
              </w:rPr>
              <w:t>8.1.2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确定中标人的方式</w:t>
            </w:r>
          </w:p>
        </w:tc>
        <w:tc>
          <w:tcPr>
            <w:tcW w:w="69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采购人确认中标人</w:t>
            </w:r>
          </w:p>
        </w:tc>
      </w:tr>
      <w:tr>
        <w:tblPrEx>
          <w:tblCellMar>
            <w:top w:w="0" w:type="dxa"/>
            <w:left w:w="0" w:type="dxa"/>
            <w:bottom w:w="0" w:type="dxa"/>
            <w:right w:w="0" w:type="dxa"/>
          </w:tblCellMar>
        </w:tblPrEx>
        <w:trPr>
          <w:trHeight w:val="394" w:hRule="atLeast"/>
          <w:jc w:val="center"/>
        </w:trPr>
        <w:tc>
          <w:tcPr>
            <w:tcW w:w="940" w:type="dxa"/>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auto"/>
              <w:ind w:right="35"/>
              <w:jc w:val="center"/>
              <w:rPr>
                <w:rFonts w:ascii="宋体" w:hAnsi="宋体" w:cs="宋体"/>
                <w:color w:val="auto"/>
                <w:spacing w:val="1"/>
                <w:kern w:val="0"/>
                <w:szCs w:val="21"/>
              </w:rPr>
            </w:pPr>
            <w:r>
              <w:rPr>
                <w:rFonts w:hint="eastAsia" w:ascii="宋体" w:hAnsi="宋体" w:eastAsia="仿宋" w:cs="宋体"/>
                <w:b/>
                <w:color w:val="auto"/>
                <w:sz w:val="24"/>
                <w:szCs w:val="21"/>
              </w:rPr>
              <w:t>11</w:t>
            </w:r>
          </w:p>
        </w:tc>
        <w:tc>
          <w:tcPr>
            <w:tcW w:w="9038"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b/>
                <w:color w:val="auto"/>
                <w:sz w:val="24"/>
                <w:szCs w:val="21"/>
              </w:rPr>
              <w:t>需要补充的其他内容</w:t>
            </w:r>
          </w:p>
        </w:tc>
      </w:tr>
      <w:tr>
        <w:tblPrEx>
          <w:tblCellMar>
            <w:top w:w="0" w:type="dxa"/>
            <w:left w:w="0" w:type="dxa"/>
            <w:bottom w:w="0" w:type="dxa"/>
            <w:right w:w="0" w:type="dxa"/>
          </w:tblCellMar>
        </w:tblPrEx>
        <w:trPr>
          <w:trHeight w:val="1239" w:hRule="atLeast"/>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仿宋" w:cs="宋体"/>
                <w:color w:val="auto"/>
                <w:szCs w:val="21"/>
                <w:lang w:eastAsia="zh-CN"/>
              </w:rPr>
            </w:pPr>
            <w:r>
              <w:rPr>
                <w:rFonts w:hint="eastAsia" w:ascii="宋体" w:hAnsi="宋体" w:eastAsia="仿宋" w:cs="宋体"/>
                <w:color w:val="auto"/>
                <w:sz w:val="24"/>
                <w:szCs w:val="21"/>
              </w:rPr>
              <w:t>11.</w:t>
            </w:r>
            <w:r>
              <w:rPr>
                <w:rFonts w:hint="eastAsia" w:ascii="宋体" w:hAnsi="宋体" w:eastAsia="仿宋" w:cs="宋体"/>
                <w:color w:val="auto"/>
                <w:sz w:val="24"/>
                <w:szCs w:val="21"/>
                <w:lang w:val="en-US" w:eastAsia="zh-CN"/>
              </w:rPr>
              <w:t>2</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Cs w:val="21"/>
                <w:lang w:val="zh-CN"/>
              </w:rPr>
            </w:pPr>
            <w:r>
              <w:rPr>
                <w:rFonts w:hint="eastAsia" w:ascii="宋体" w:hAnsi="宋体" w:eastAsia="仿宋" w:cs="宋体"/>
                <w:color w:val="auto"/>
                <w:sz w:val="24"/>
              </w:rPr>
              <w:t>招标代理服务费</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b/>
                <w:bCs/>
                <w:color w:val="auto"/>
                <w:szCs w:val="21"/>
              </w:rPr>
            </w:pPr>
            <w:r>
              <w:rPr>
                <w:rFonts w:hint="eastAsia" w:ascii="宋体" w:hAnsi="宋体" w:eastAsia="仿宋" w:cs="宋体"/>
                <w:color w:val="auto"/>
                <w:sz w:val="24"/>
                <w:lang w:val="en-US" w:eastAsia="zh-CN"/>
              </w:rPr>
              <w:t>以各个包中标价为基数</w:t>
            </w:r>
            <w:r>
              <w:rPr>
                <w:rFonts w:hint="eastAsia" w:ascii="宋体" w:hAnsi="宋体" w:eastAsia="仿宋" w:cs="宋体"/>
                <w:color w:val="auto"/>
                <w:sz w:val="24"/>
              </w:rPr>
              <w:t>，</w:t>
            </w:r>
            <w:r>
              <w:rPr>
                <w:rFonts w:hint="eastAsia" w:ascii="宋体" w:hAnsi="宋体" w:eastAsia="仿宋" w:cs="宋体"/>
                <w:color w:val="auto"/>
                <w:sz w:val="24"/>
                <w:lang w:val="en-US" w:eastAsia="zh-CN"/>
              </w:rPr>
              <w:t>取费费率2%，由各个包</w:t>
            </w:r>
            <w:r>
              <w:rPr>
                <w:rFonts w:hint="eastAsia" w:ascii="宋体" w:hAnsi="宋体" w:eastAsia="仿宋" w:cs="宋体"/>
                <w:color w:val="auto"/>
                <w:sz w:val="24"/>
              </w:rPr>
              <w:t>中标单位按规定标准在</w:t>
            </w:r>
            <w:r>
              <w:rPr>
                <w:rFonts w:hint="eastAsia" w:eastAsia="仿宋"/>
                <w:color w:val="auto"/>
                <w:sz w:val="24"/>
              </w:rPr>
              <w:t>领取中标通知书时</w:t>
            </w:r>
            <w:r>
              <w:rPr>
                <w:rFonts w:hint="eastAsia" w:ascii="宋体" w:hAnsi="宋体" w:eastAsia="仿宋" w:cs="宋体"/>
                <w:color w:val="auto"/>
                <w:sz w:val="24"/>
              </w:rPr>
              <w:t>向</w:t>
            </w:r>
            <w:r>
              <w:rPr>
                <w:rFonts w:hint="eastAsia" w:ascii="宋体" w:hAnsi="宋体" w:eastAsia="仿宋" w:cs="宋体"/>
                <w:color w:val="auto"/>
                <w:sz w:val="24"/>
                <w:lang w:eastAsia="zh-CN"/>
              </w:rPr>
              <w:t>郑州中原招标股份有限公司</w:t>
            </w:r>
            <w:r>
              <w:rPr>
                <w:rFonts w:hint="eastAsia" w:eastAsia="仿宋"/>
                <w:color w:val="auto"/>
                <w:sz w:val="24"/>
              </w:rPr>
              <w:t>电汇或转账的方式</w:t>
            </w:r>
            <w:r>
              <w:rPr>
                <w:rFonts w:hint="eastAsia" w:ascii="宋体" w:hAnsi="宋体" w:eastAsia="仿宋" w:cs="宋体"/>
                <w:color w:val="auto"/>
                <w:sz w:val="24"/>
              </w:rPr>
              <w:t>支付。</w:t>
            </w:r>
          </w:p>
        </w:tc>
      </w:tr>
      <w:tr>
        <w:tblPrEx>
          <w:tblCellMar>
            <w:top w:w="0" w:type="dxa"/>
            <w:left w:w="0" w:type="dxa"/>
            <w:bottom w:w="0" w:type="dxa"/>
            <w:right w:w="0" w:type="dxa"/>
          </w:tblCellMar>
        </w:tblPrEx>
        <w:trPr>
          <w:trHeight w:val="394" w:hRule="atLeast"/>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仿宋" w:cs="宋体"/>
                <w:color w:val="auto"/>
                <w:szCs w:val="21"/>
              </w:rPr>
            </w:pPr>
            <w:r>
              <w:rPr>
                <w:rFonts w:hint="eastAsia" w:ascii="宋体" w:hAnsi="宋体" w:eastAsia="仿宋" w:cs="宋体"/>
                <w:color w:val="auto"/>
                <w:sz w:val="24"/>
                <w:szCs w:val="21"/>
              </w:rPr>
              <w:t>11.3</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szCs w:val="21"/>
              </w:rPr>
            </w:pPr>
            <w:r>
              <w:rPr>
                <w:rFonts w:hint="eastAsia" w:ascii="宋体" w:hAnsi="宋体" w:eastAsia="仿宋" w:cs="宋体"/>
                <w:color w:val="auto"/>
                <w:sz w:val="24"/>
                <w:szCs w:val="21"/>
              </w:rPr>
              <w:t>中小微型企业有关政策</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监狱企业、残疾人福利性企业、小型和微型企业产品价格给予扣除标准：</w:t>
            </w:r>
          </w:p>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根据《政府采购促进中小企业发展管理办法》（财库〔2020〕46号）及《财政部关于进一步加大政府采购支持中小企业力度的通知》（财库〔2022〕19号)调整投标人参与评标的价格，用扣除后的价格参加评审，用扣除后的报价参与评审。</w:t>
            </w:r>
          </w:p>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根据《 财政部、民政部、中国残疾人联合会关于促进残疾人就业政府采购政策的通知》（财库[2017]141号）的规定，提供《残疾人福利性单位声明函》（见附件），并对声明的真实性负责。中标/成交投标人为残疾人福利性单位的，采购人应当随中标/成交结果同时公告其《残疾人福利性单位声明函》，接受社会监督。提供的《残疾人福利性单位声明函》与事实不符的，依照《政府采购法》第七十七条第一款的规定追究法律责任。残疾人福利性单位属于小型、微型企业的，不重复享受政策。</w:t>
            </w:r>
          </w:p>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残疾人福利性单位视同小型、微型企业，享受预留份额、评审中价格扣除等政府采购政策。</w:t>
            </w:r>
          </w:p>
          <w:p>
            <w:pPr>
              <w:spacing w:line="360" w:lineRule="auto"/>
              <w:rPr>
                <w:rFonts w:ascii="宋体" w:hAnsi="宋体" w:eastAsia="仿宋" w:cs="宋体"/>
                <w:color w:val="auto"/>
                <w:sz w:val="24"/>
                <w:szCs w:val="21"/>
              </w:rPr>
            </w:pPr>
            <w:r>
              <w:rPr>
                <w:rFonts w:hint="eastAsia" w:ascii="宋体" w:hAnsi="宋体" w:eastAsia="仿宋" w:cs="宋体"/>
                <w:color w:val="auto"/>
                <w:sz w:val="24"/>
                <w:szCs w:val="21"/>
              </w:rPr>
              <w:t>采购标的所属行业：制造业</w:t>
            </w:r>
          </w:p>
          <w:p>
            <w:pPr>
              <w:spacing w:line="360" w:lineRule="auto"/>
              <w:ind w:firstLine="480" w:firstLineChars="200"/>
              <w:rPr>
                <w:rFonts w:ascii="宋体" w:hAnsi="宋体" w:cs="宋体"/>
                <w:color w:val="auto"/>
                <w:szCs w:val="21"/>
              </w:rPr>
            </w:pPr>
            <w:r>
              <w:rPr>
                <w:rFonts w:hint="eastAsia" w:ascii="宋体" w:hAnsi="宋体" w:eastAsia="仿宋" w:cs="宋体"/>
                <w:color w:val="auto"/>
                <w:sz w:val="24"/>
                <w:szCs w:val="21"/>
              </w:rPr>
              <w:t>划定标准为：中小微企业划分按照《国家统计局关于印发&lt;统计上大中小微型企业划分办法（2017）&gt;的通知》国统字【2017】213号文件及《工业和信息化部、国家统计局、国家发展和改革委员会、财政部关于印发&lt;中小企业划型标准规定&gt;（工信部联企业〔2011〕300号）规定的划分标准为依据。</w:t>
            </w:r>
          </w:p>
        </w:tc>
      </w:tr>
      <w:tr>
        <w:tblPrEx>
          <w:tblCellMar>
            <w:top w:w="0" w:type="dxa"/>
            <w:left w:w="0" w:type="dxa"/>
            <w:bottom w:w="0" w:type="dxa"/>
            <w:right w:w="0" w:type="dxa"/>
          </w:tblCellMar>
        </w:tblPrEx>
        <w:trPr>
          <w:trHeight w:val="891" w:hRule="atLeast"/>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仿宋" w:cs="宋体"/>
                <w:color w:val="auto"/>
                <w:sz w:val="24"/>
                <w:szCs w:val="21"/>
              </w:rPr>
            </w:pPr>
            <w:r>
              <w:rPr>
                <w:rFonts w:hint="eastAsia" w:ascii="宋体" w:hAnsi="宋体" w:eastAsia="仿宋" w:cs="宋体"/>
                <w:color w:val="auto"/>
                <w:sz w:val="24"/>
                <w:szCs w:val="21"/>
              </w:rPr>
              <w:t>11.4</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eastAsia="仿宋" w:cs="宋体"/>
                <w:color w:val="auto"/>
                <w:sz w:val="24"/>
                <w:szCs w:val="21"/>
              </w:rPr>
            </w:pPr>
            <w:r>
              <w:rPr>
                <w:rFonts w:hint="eastAsia" w:ascii="宋体" w:hAnsi="宋体" w:eastAsia="仿宋" w:cs="宋体"/>
                <w:color w:val="auto"/>
                <w:sz w:val="24"/>
                <w:szCs w:val="21"/>
              </w:rPr>
              <w:t>验收要求</w:t>
            </w:r>
          </w:p>
        </w:tc>
        <w:tc>
          <w:tcPr>
            <w:tcW w:w="691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仿宋" w:cs="宋体"/>
                <w:color w:val="auto"/>
                <w:sz w:val="24"/>
                <w:szCs w:val="21"/>
              </w:rPr>
            </w:pPr>
            <w:r>
              <w:rPr>
                <w:rFonts w:hint="eastAsia" w:ascii="宋体" w:hAnsi="宋体" w:eastAsia="仿宋" w:cs="宋体"/>
                <w:color w:val="auto"/>
                <w:sz w:val="24"/>
                <w:szCs w:val="21"/>
              </w:rPr>
              <w:t>质量符合采购人要求，符合国家、行业现行规范标准；</w:t>
            </w:r>
          </w:p>
        </w:tc>
      </w:tr>
      <w:tr>
        <w:tblPrEx>
          <w:tblCellMar>
            <w:top w:w="0" w:type="dxa"/>
            <w:left w:w="0" w:type="dxa"/>
            <w:bottom w:w="0" w:type="dxa"/>
            <w:right w:w="0" w:type="dxa"/>
          </w:tblCellMar>
        </w:tblPrEx>
        <w:trPr>
          <w:trHeight w:val="891" w:hRule="atLeast"/>
          <w:jc w:val="center"/>
        </w:trPr>
        <w:tc>
          <w:tcPr>
            <w:tcW w:w="997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仿宋" w:cs="宋体"/>
                <w:color w:val="auto"/>
                <w:sz w:val="24"/>
                <w:szCs w:val="21"/>
                <w:lang w:val="en-US" w:eastAsia="zh-CN"/>
              </w:rPr>
            </w:pPr>
            <w:bookmarkStart w:id="29" w:name="_Toc9463"/>
            <w:bookmarkStart w:id="30" w:name="_Toc26328"/>
            <w:bookmarkStart w:id="31" w:name="_Toc17079"/>
            <w:bookmarkStart w:id="32" w:name="_Toc520465403"/>
            <w:bookmarkStart w:id="33" w:name="_Toc152045529"/>
            <w:bookmarkStart w:id="34" w:name="_Toc152042305"/>
            <w:bookmarkStart w:id="35" w:name="_Toc144974497"/>
            <w:r>
              <w:rPr>
                <w:rFonts w:hint="eastAsia" w:ascii="宋体" w:hAnsi="宋体" w:eastAsia="仿宋" w:cs="宋体"/>
                <w:color w:val="auto"/>
                <w:sz w:val="24"/>
                <w:szCs w:val="21"/>
                <w:lang w:val="en-US" w:eastAsia="zh-CN"/>
              </w:rPr>
              <w:t>说明：</w:t>
            </w:r>
            <w:r>
              <w:rPr>
                <w:rFonts w:hint="eastAsia" w:ascii="宋体" w:hAnsi="宋体" w:eastAsia="仿宋" w:cs="宋体"/>
                <w:color w:val="auto"/>
                <w:sz w:val="24"/>
                <w:szCs w:val="21"/>
              </w:rPr>
              <w:t>招标文件相关内容与投标须知前附表不一致的，以投标须知前附表为准</w:t>
            </w:r>
            <w:r>
              <w:rPr>
                <w:rFonts w:hint="eastAsia" w:ascii="宋体" w:hAnsi="宋体" w:eastAsia="仿宋" w:cs="宋体"/>
                <w:color w:val="auto"/>
                <w:sz w:val="24"/>
                <w:szCs w:val="21"/>
                <w:lang w:eastAsia="zh-CN"/>
              </w:rPr>
              <w:t>。</w:t>
            </w:r>
          </w:p>
        </w:tc>
      </w:tr>
    </w:tbl>
    <w:p>
      <w:pPr>
        <w:pStyle w:val="38"/>
        <w:spacing w:before="0" w:after="0" w:line="360" w:lineRule="auto"/>
        <w:jc w:val="center"/>
        <w:rPr>
          <w:rFonts w:hint="eastAsia" w:ascii="宋体" w:hAnsi="宋体"/>
          <w:color w:val="auto"/>
          <w:sz w:val="30"/>
        </w:rPr>
      </w:pPr>
      <w:r>
        <w:rPr>
          <w:rFonts w:hint="eastAsia" w:ascii="宋体" w:hAnsi="宋体"/>
          <w:color w:val="auto"/>
          <w:sz w:val="30"/>
        </w:rPr>
        <w:t>（二）投标人须知</w:t>
      </w:r>
      <w:bookmarkEnd w:id="29"/>
      <w:bookmarkEnd w:id="30"/>
    </w:p>
    <w:p>
      <w:pPr>
        <w:pStyle w:val="38"/>
        <w:spacing w:before="0" w:after="0" w:line="360" w:lineRule="auto"/>
        <w:outlineLvl w:val="9"/>
        <w:rPr>
          <w:rFonts w:ascii="宋体" w:hAnsi="宋体"/>
          <w:color w:val="auto"/>
          <w:sz w:val="30"/>
        </w:rPr>
      </w:pPr>
      <w:r>
        <w:rPr>
          <w:rFonts w:hint="eastAsia" w:ascii="宋体" w:hAnsi="宋体"/>
          <w:color w:val="auto"/>
          <w:sz w:val="30"/>
        </w:rPr>
        <w:t>1. 总则</w:t>
      </w:r>
      <w:bookmarkEnd w:id="31"/>
      <w:bookmarkEnd w:id="32"/>
      <w:bookmarkEnd w:id="33"/>
      <w:bookmarkEnd w:id="34"/>
      <w:bookmarkEnd w:id="35"/>
    </w:p>
    <w:p>
      <w:pPr>
        <w:pStyle w:val="40"/>
        <w:spacing w:before="0" w:after="0" w:line="360" w:lineRule="auto"/>
        <w:outlineLvl w:val="9"/>
        <w:rPr>
          <w:rFonts w:ascii="宋体" w:hAnsi="宋体"/>
          <w:color w:val="auto"/>
          <w:sz w:val="28"/>
        </w:rPr>
      </w:pPr>
      <w:bookmarkStart w:id="36" w:name="_Toc152045530"/>
      <w:bookmarkStart w:id="37" w:name="_Toc144974498"/>
      <w:bookmarkStart w:id="38" w:name="_Toc32"/>
      <w:bookmarkStart w:id="39" w:name="_Toc152042306"/>
      <w:bookmarkStart w:id="40" w:name="_Toc2212"/>
      <w:bookmarkStart w:id="41" w:name="_Toc520458567"/>
      <w:bookmarkStart w:id="42" w:name="_Toc520465404"/>
      <w:r>
        <w:rPr>
          <w:rFonts w:hint="eastAsia" w:ascii="宋体" w:hAnsi="宋体"/>
          <w:color w:val="auto"/>
          <w:sz w:val="28"/>
        </w:rPr>
        <w:t>1.1 项目概况</w:t>
      </w:r>
      <w:bookmarkEnd w:id="36"/>
      <w:bookmarkEnd w:id="37"/>
      <w:bookmarkEnd w:id="38"/>
      <w:bookmarkEnd w:id="39"/>
      <w:bookmarkEnd w:id="40"/>
      <w:bookmarkEnd w:id="41"/>
      <w:bookmarkEnd w:id="42"/>
    </w:p>
    <w:p>
      <w:pPr>
        <w:pStyle w:val="40"/>
        <w:spacing w:before="0" w:after="0" w:line="360" w:lineRule="auto"/>
        <w:outlineLvl w:val="9"/>
        <w:rPr>
          <w:rFonts w:ascii="宋体" w:hAnsi="宋体" w:eastAsia="仿宋"/>
          <w:color w:val="auto"/>
          <w:szCs w:val="21"/>
        </w:rPr>
      </w:pPr>
      <w:bookmarkStart w:id="43" w:name="_Toc18521"/>
      <w:bookmarkStart w:id="44" w:name="_Toc520458579"/>
      <w:bookmarkStart w:id="45" w:name="_Toc152042318"/>
      <w:bookmarkStart w:id="46" w:name="_Toc520465416"/>
      <w:bookmarkStart w:id="47" w:name="_Toc7120"/>
      <w:bookmarkStart w:id="48" w:name="_Toc144974510"/>
      <w:bookmarkStart w:id="49" w:name="_Toc152045542"/>
      <w:r>
        <w:rPr>
          <w:rFonts w:hint="eastAsia" w:ascii="宋体" w:hAnsi="宋体" w:eastAsia="仿宋"/>
          <w:color w:val="auto"/>
          <w:szCs w:val="21"/>
        </w:rPr>
        <w:t>1.1.1根据《中华人民共和国政府采购法》和《中华人民共和国政府采购法实施条例》等有关法律、法规和规章的规定，对本招标项目进行招标。</w:t>
      </w:r>
    </w:p>
    <w:p>
      <w:pPr>
        <w:pStyle w:val="40"/>
        <w:spacing w:before="0" w:after="0" w:line="360" w:lineRule="auto"/>
        <w:outlineLvl w:val="9"/>
        <w:rPr>
          <w:rFonts w:ascii="宋体" w:hAnsi="宋体" w:eastAsia="仿宋"/>
          <w:color w:val="auto"/>
          <w:szCs w:val="21"/>
        </w:rPr>
      </w:pPr>
      <w:r>
        <w:rPr>
          <w:rFonts w:hint="eastAsia" w:ascii="宋体" w:hAnsi="宋体" w:eastAsia="仿宋"/>
          <w:color w:val="auto"/>
          <w:szCs w:val="21"/>
        </w:rPr>
        <w:t>1.1.2采购人：指依法进行政府采购的国家机关、事业单位、团体组织。本项目采购人见招标公告。</w:t>
      </w:r>
    </w:p>
    <w:p>
      <w:pPr>
        <w:pStyle w:val="40"/>
        <w:spacing w:before="0" w:after="0" w:line="360" w:lineRule="auto"/>
        <w:outlineLvl w:val="9"/>
        <w:rPr>
          <w:rFonts w:ascii="宋体" w:hAnsi="宋体" w:eastAsia="仿宋"/>
          <w:color w:val="auto"/>
          <w:szCs w:val="21"/>
        </w:rPr>
      </w:pPr>
      <w:r>
        <w:rPr>
          <w:rFonts w:hint="eastAsia" w:ascii="宋体" w:hAnsi="宋体" w:eastAsia="仿宋"/>
          <w:color w:val="auto"/>
          <w:szCs w:val="21"/>
        </w:rPr>
        <w:t>1.1.3采购代理机构：指采购人委托的采购代理机构。本项目采购代理机构见招标公告。</w:t>
      </w:r>
    </w:p>
    <w:p>
      <w:pPr>
        <w:pStyle w:val="40"/>
        <w:spacing w:before="0" w:after="0" w:line="360" w:lineRule="auto"/>
        <w:outlineLvl w:val="9"/>
        <w:rPr>
          <w:rFonts w:hint="eastAsia" w:ascii="宋体" w:hAnsi="宋体" w:eastAsia="仿宋"/>
          <w:color w:val="auto"/>
          <w:szCs w:val="21"/>
        </w:rPr>
      </w:pPr>
      <w:r>
        <w:rPr>
          <w:rFonts w:hint="eastAsia" w:ascii="宋体" w:hAnsi="宋体" w:eastAsia="仿宋"/>
          <w:color w:val="auto"/>
          <w:szCs w:val="21"/>
        </w:rPr>
        <w:t>1.1.4采购货物名称：见招标公告。</w:t>
      </w:r>
    </w:p>
    <w:p>
      <w:pPr>
        <w:pStyle w:val="40"/>
        <w:spacing w:before="0" w:after="0" w:line="360" w:lineRule="auto"/>
        <w:outlineLvl w:val="9"/>
        <w:rPr>
          <w:rFonts w:hint="eastAsia" w:ascii="宋体" w:hAnsi="宋体" w:eastAsia="仿宋"/>
          <w:color w:val="auto"/>
          <w:szCs w:val="21"/>
        </w:rPr>
      </w:pPr>
      <w:r>
        <w:rPr>
          <w:rFonts w:hint="eastAsia" w:ascii="宋体" w:hAnsi="宋体" w:eastAsia="仿宋"/>
          <w:color w:val="auto"/>
          <w:szCs w:val="21"/>
        </w:rPr>
        <w:t>1.1.5 交货地点：见投标人须知前附表。</w:t>
      </w:r>
    </w:p>
    <w:p>
      <w:pPr>
        <w:pStyle w:val="40"/>
        <w:spacing w:before="0" w:after="0" w:line="360" w:lineRule="auto"/>
        <w:outlineLvl w:val="9"/>
        <w:rPr>
          <w:rFonts w:ascii="宋体" w:hAnsi="宋体"/>
          <w:color w:val="auto"/>
          <w:sz w:val="28"/>
          <w:szCs w:val="24"/>
        </w:rPr>
      </w:pPr>
      <w:bookmarkStart w:id="50" w:name="_Toc195921795"/>
      <w:r>
        <w:rPr>
          <w:rFonts w:hint="eastAsia" w:ascii="宋体" w:hAnsi="宋体"/>
          <w:color w:val="auto"/>
          <w:sz w:val="28"/>
          <w:szCs w:val="24"/>
        </w:rPr>
        <w:t>1.2采购预算</w:t>
      </w:r>
      <w:bookmarkEnd w:id="50"/>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见招标公告。</w:t>
      </w:r>
    </w:p>
    <w:p>
      <w:pPr>
        <w:pStyle w:val="40"/>
        <w:spacing w:before="0" w:after="0" w:line="360" w:lineRule="auto"/>
        <w:outlineLvl w:val="9"/>
        <w:rPr>
          <w:rFonts w:ascii="宋体" w:hAnsi="宋体"/>
          <w:color w:val="auto"/>
          <w:sz w:val="28"/>
          <w:szCs w:val="24"/>
        </w:rPr>
      </w:pPr>
      <w:bookmarkStart w:id="51" w:name="_Toc195921796"/>
      <w:r>
        <w:rPr>
          <w:rFonts w:hint="eastAsia" w:ascii="宋体" w:hAnsi="宋体"/>
          <w:color w:val="auto"/>
          <w:sz w:val="28"/>
          <w:szCs w:val="24"/>
        </w:rPr>
        <w:t>1.3最高限价</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见招标公告。</w:t>
      </w:r>
    </w:p>
    <w:p>
      <w:pPr>
        <w:pStyle w:val="40"/>
        <w:spacing w:before="0" w:after="0" w:line="360" w:lineRule="auto"/>
        <w:outlineLvl w:val="9"/>
        <w:rPr>
          <w:rFonts w:hint="eastAsia" w:ascii="宋体" w:hAnsi="宋体"/>
          <w:color w:val="auto"/>
          <w:sz w:val="28"/>
          <w:szCs w:val="24"/>
        </w:rPr>
      </w:pPr>
      <w:r>
        <w:rPr>
          <w:rFonts w:hint="eastAsia" w:ascii="宋体" w:hAnsi="宋体"/>
          <w:color w:val="auto"/>
          <w:sz w:val="28"/>
          <w:szCs w:val="24"/>
        </w:rPr>
        <w:t>1.4招标范围、交货期、踏勘现场、合同履行期限和质量要求</w:t>
      </w:r>
      <w:bookmarkEnd w:id="51"/>
      <w:r>
        <w:rPr>
          <w:rFonts w:hint="eastAsia" w:ascii="宋体" w:hAnsi="宋体"/>
          <w:color w:val="auto"/>
          <w:sz w:val="28"/>
          <w:szCs w:val="24"/>
        </w:rPr>
        <w:t>及质保期</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见招标文件。</w:t>
      </w:r>
    </w:p>
    <w:p>
      <w:pPr>
        <w:pStyle w:val="40"/>
        <w:spacing w:before="0" w:after="0" w:line="360" w:lineRule="auto"/>
        <w:outlineLvl w:val="9"/>
        <w:rPr>
          <w:rFonts w:ascii="宋体" w:hAnsi="宋体" w:eastAsia="仿宋"/>
          <w:color w:val="auto"/>
          <w:szCs w:val="21"/>
        </w:rPr>
      </w:pPr>
      <w:r>
        <w:rPr>
          <w:rFonts w:hint="eastAsia" w:ascii="宋体" w:hAnsi="宋体"/>
          <w:color w:val="auto"/>
          <w:sz w:val="28"/>
          <w:szCs w:val="24"/>
        </w:rPr>
        <w:t>1.5投标人：</w:t>
      </w:r>
      <w:r>
        <w:rPr>
          <w:rFonts w:hint="eastAsia" w:ascii="宋体" w:hAnsi="宋体" w:eastAsia="仿宋"/>
          <w:color w:val="auto"/>
          <w:szCs w:val="21"/>
        </w:rPr>
        <w:t>指响应招标、参加投标竞争的法人、其他组织或者自然人。</w:t>
      </w:r>
    </w:p>
    <w:p>
      <w:pPr>
        <w:pStyle w:val="40"/>
        <w:spacing w:before="0" w:after="0" w:line="360" w:lineRule="auto"/>
        <w:ind w:firstLine="480" w:firstLineChars="200"/>
        <w:outlineLvl w:val="9"/>
        <w:rPr>
          <w:rFonts w:ascii="宋体" w:hAnsi="宋体" w:eastAsia="仿宋"/>
          <w:color w:val="auto"/>
          <w:szCs w:val="21"/>
        </w:rPr>
      </w:pPr>
      <w:bookmarkStart w:id="52" w:name="_Ref426956497"/>
      <w:r>
        <w:rPr>
          <w:rFonts w:hint="eastAsia" w:ascii="宋体" w:hAnsi="宋体" w:eastAsia="仿宋"/>
          <w:color w:val="auto"/>
          <w:szCs w:val="21"/>
        </w:rPr>
        <w:t>1.5.1合格的投标人应具备以下条件：</w:t>
      </w:r>
      <w:bookmarkEnd w:id="52"/>
      <w:r>
        <w:rPr>
          <w:rFonts w:hint="eastAsia" w:ascii="宋体" w:hAnsi="宋体" w:eastAsia="仿宋"/>
          <w:color w:val="auto"/>
          <w:szCs w:val="21"/>
        </w:rPr>
        <w:t>见“投标人资格要求”。</w:t>
      </w:r>
    </w:p>
    <w:p>
      <w:pPr>
        <w:pStyle w:val="40"/>
        <w:spacing w:before="0" w:after="0" w:line="360" w:lineRule="auto"/>
        <w:outlineLvl w:val="9"/>
        <w:rPr>
          <w:rFonts w:hint="eastAsia" w:ascii="宋体" w:hAnsi="宋体" w:eastAsia="仿宋"/>
          <w:color w:val="auto"/>
          <w:szCs w:val="21"/>
        </w:rPr>
      </w:pPr>
      <w:r>
        <w:rPr>
          <w:rFonts w:hint="eastAsia" w:ascii="宋体" w:hAnsi="宋体" w:eastAsia="仿宋"/>
          <w:color w:val="auto"/>
          <w:szCs w:val="21"/>
        </w:rPr>
        <w:t xml:space="preserve">    1.5.2 是否专门面向中小企业或小型、微型企业采购：见投标人须知前附表。</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1.5.3 投标人应当遵循公平竞争的原则，不得恶意串通，不得妨碍其他投标人的竞争行为，不得损害采购人或者其他投标人的合法权益。</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1.5.4 投标人不得以向采购人、评标委员会成员行贿或者采取其他不正当手段谋取中标。</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1.5.5 本项目将执行在政府采购活动中查询及使用信用记录的规定，具体要求为：</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 xml:space="preserve">(1)信用信息查询的时间：资格审查现场查询。 </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 xml:space="preserve">(2)查询渠道：“信用中国”网站（www.creditchina.gov.cn）和中国政府采购网（www.ccgp.gov.cn）； </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 xml:space="preserve">(3)信用信息查询记录和证据留存具体方式：将经查询存在不良信用记录的潜在投标人的查询结果网页截图作为查询记录和证据，与其他采购文件一并保存； </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(4)信用信息的使用规则：本政府采购项目的投标人在信用信息查询时间之前存在不良信用记录的，投标无效。</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1.5.6 招标公告规定接受联合体投标的，除应符合本章第</w:t>
      </w:r>
      <w:r>
        <w:rPr>
          <w:rFonts w:hint="eastAsia" w:ascii="宋体" w:hAnsi="宋体" w:eastAsia="仿宋"/>
          <w:color w:val="auto"/>
          <w:szCs w:val="21"/>
        </w:rPr>
        <w:fldChar w:fldCharType="begin"/>
      </w:r>
      <w:r>
        <w:rPr>
          <w:rFonts w:hint="eastAsia" w:ascii="宋体" w:hAnsi="宋体" w:eastAsia="仿宋"/>
          <w:color w:val="auto"/>
          <w:szCs w:val="21"/>
        </w:rPr>
        <w:instrText xml:space="preserve"> REF _Ref426956497 \r \h </w:instrText>
      </w:r>
      <w:r>
        <w:rPr>
          <w:rFonts w:hint="eastAsia" w:ascii="宋体" w:hAnsi="宋体" w:eastAsia="仿宋"/>
          <w:color w:val="auto"/>
          <w:szCs w:val="21"/>
        </w:rPr>
        <w:fldChar w:fldCharType="separate"/>
      </w:r>
      <w:r>
        <w:rPr>
          <w:rFonts w:hint="eastAsia" w:ascii="宋体" w:hAnsi="宋体" w:eastAsia="仿宋"/>
          <w:color w:val="auto"/>
          <w:szCs w:val="21"/>
        </w:rPr>
        <w:t>1.5.1</w:t>
      </w:r>
      <w:r>
        <w:rPr>
          <w:rFonts w:hint="eastAsia" w:ascii="宋体" w:hAnsi="宋体" w:eastAsia="仿宋"/>
          <w:color w:val="auto"/>
          <w:szCs w:val="21"/>
        </w:rPr>
        <w:fldChar w:fldCharType="end"/>
      </w:r>
      <w:r>
        <w:rPr>
          <w:rFonts w:hint="eastAsia" w:ascii="宋体" w:hAnsi="宋体" w:eastAsia="仿宋"/>
          <w:color w:val="auto"/>
          <w:szCs w:val="21"/>
        </w:rPr>
        <w:t>项和第1.5.5项的要求外，还应遵守以下规定：</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(1)联合体各方应按招标文件提供的格式签订联合体协议书，明确联合体牵头人和各方工作内容和义务；</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(2)联合体中有同类资质的投标人按照联合体分工承担相同工作的，应当按照资质等级较低的投标人确定联合体的资质等级。</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(3)联合体各方不得再单独参加或者与其他投标人另外组成联合体参加同一合同项下的投标。</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(4)联合体各方应当共同与采购人签订采购合同，就采购合同约定的事项对采购人承担连带责任。</w:t>
      </w:r>
    </w:p>
    <w:p>
      <w:pPr>
        <w:pStyle w:val="40"/>
        <w:spacing w:before="0" w:after="0" w:line="360" w:lineRule="auto"/>
        <w:outlineLvl w:val="9"/>
        <w:rPr>
          <w:rFonts w:ascii="宋体" w:hAnsi="宋体"/>
          <w:color w:val="auto"/>
          <w:sz w:val="28"/>
          <w:szCs w:val="24"/>
        </w:rPr>
      </w:pPr>
      <w:r>
        <w:rPr>
          <w:rFonts w:hint="eastAsia" w:ascii="宋体" w:hAnsi="宋体"/>
          <w:color w:val="auto"/>
          <w:sz w:val="28"/>
          <w:szCs w:val="24"/>
        </w:rPr>
        <w:t>1.6分包</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pStyle w:val="40"/>
        <w:spacing w:before="0" w:after="0" w:line="360" w:lineRule="auto"/>
        <w:outlineLvl w:val="9"/>
        <w:rPr>
          <w:rFonts w:ascii="宋体" w:hAnsi="宋体"/>
          <w:color w:val="auto"/>
          <w:sz w:val="28"/>
          <w:szCs w:val="24"/>
        </w:rPr>
      </w:pPr>
      <w:bookmarkStart w:id="53" w:name="_Toc195921799"/>
      <w:r>
        <w:rPr>
          <w:rFonts w:hint="eastAsia" w:ascii="宋体" w:hAnsi="宋体"/>
          <w:color w:val="auto"/>
          <w:sz w:val="28"/>
          <w:szCs w:val="24"/>
        </w:rPr>
        <w:t>1.7合格的货物</w:t>
      </w:r>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合同中提供的所有货物，均应来自上述</w:t>
      </w:r>
      <w:r>
        <w:rPr>
          <w:rFonts w:hint="eastAsia" w:ascii="宋体" w:hAnsi="宋体" w:eastAsia="仿宋"/>
          <w:color w:val="auto"/>
          <w:szCs w:val="21"/>
        </w:rPr>
        <w:fldChar w:fldCharType="begin"/>
      </w:r>
      <w:r>
        <w:rPr>
          <w:rFonts w:hint="eastAsia" w:ascii="宋体" w:hAnsi="宋体" w:eastAsia="仿宋"/>
          <w:color w:val="auto"/>
          <w:szCs w:val="21"/>
        </w:rPr>
        <w:instrText xml:space="preserve"> REF _Ref426956497 \r \h </w:instrText>
      </w:r>
      <w:r>
        <w:rPr>
          <w:rFonts w:hint="eastAsia" w:ascii="宋体" w:hAnsi="宋体" w:eastAsia="仿宋"/>
          <w:color w:val="auto"/>
          <w:szCs w:val="21"/>
        </w:rPr>
        <w:fldChar w:fldCharType="separate"/>
      </w:r>
      <w:r>
        <w:rPr>
          <w:rFonts w:hint="eastAsia" w:ascii="宋体" w:hAnsi="宋体" w:eastAsia="仿宋"/>
          <w:color w:val="auto"/>
          <w:szCs w:val="21"/>
        </w:rPr>
        <w:t>1.5.1</w:t>
      </w:r>
      <w:r>
        <w:rPr>
          <w:rFonts w:hint="eastAsia" w:ascii="宋体" w:hAnsi="宋体" w:eastAsia="仿宋"/>
          <w:color w:val="auto"/>
          <w:szCs w:val="21"/>
        </w:rPr>
        <w:fldChar w:fldCharType="end"/>
      </w:r>
      <w:r>
        <w:rPr>
          <w:rFonts w:hint="eastAsia" w:ascii="宋体" w:hAnsi="宋体" w:eastAsia="仿宋"/>
          <w:color w:val="auto"/>
          <w:szCs w:val="21"/>
        </w:rPr>
        <w:t>项所规定的合格投标人。</w:t>
      </w:r>
    </w:p>
    <w:p>
      <w:pPr>
        <w:pStyle w:val="40"/>
        <w:spacing w:before="0" w:after="0" w:line="360" w:lineRule="auto"/>
        <w:ind w:firstLine="480" w:firstLineChars="200"/>
        <w:outlineLvl w:val="9"/>
        <w:rPr>
          <w:rFonts w:ascii="宋体" w:hAnsi="宋体" w:eastAsia="仿宋"/>
          <w:color w:val="auto"/>
          <w:szCs w:val="21"/>
        </w:rPr>
      </w:pPr>
      <w:bookmarkStart w:id="54" w:name="_Ref495391292"/>
      <w:r>
        <w:rPr>
          <w:rFonts w:hint="eastAsia" w:ascii="宋体" w:hAnsi="宋体" w:eastAsia="仿宋"/>
          <w:color w:val="auto"/>
          <w:szCs w:val="21"/>
        </w:rPr>
        <w:t>货物系指投标人按招标文件规定，向采购人提供的符合招标文件要求的投标货物和以及招标文件要求的运输、保险、安装督导或安装、调试、技术培训、售后服务以及其他类似的义务。</w:t>
      </w:r>
      <w:bookmarkEnd w:id="54"/>
    </w:p>
    <w:p>
      <w:pPr>
        <w:pStyle w:val="40"/>
        <w:spacing w:before="0" w:after="0" w:line="360" w:lineRule="auto"/>
        <w:outlineLvl w:val="9"/>
        <w:rPr>
          <w:rFonts w:ascii="宋体" w:hAnsi="宋体"/>
          <w:color w:val="auto"/>
          <w:sz w:val="28"/>
          <w:szCs w:val="24"/>
        </w:rPr>
      </w:pPr>
      <w:r>
        <w:rPr>
          <w:rFonts w:hint="eastAsia" w:ascii="宋体" w:hAnsi="宋体"/>
          <w:color w:val="auto"/>
          <w:sz w:val="28"/>
          <w:szCs w:val="24"/>
        </w:rPr>
        <w:t>1.8费用承担</w:t>
      </w:r>
      <w:bookmarkEnd w:id="53"/>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投标人准备和参加投标活动发生的费用自理。</w:t>
      </w:r>
    </w:p>
    <w:p>
      <w:pPr>
        <w:pStyle w:val="40"/>
        <w:spacing w:before="0" w:after="0" w:line="360" w:lineRule="auto"/>
        <w:outlineLvl w:val="9"/>
        <w:rPr>
          <w:rFonts w:ascii="宋体" w:hAnsi="宋体"/>
          <w:color w:val="auto"/>
          <w:sz w:val="28"/>
          <w:szCs w:val="24"/>
        </w:rPr>
      </w:pPr>
      <w:bookmarkStart w:id="55" w:name="_Toc195921800"/>
      <w:r>
        <w:rPr>
          <w:rFonts w:hint="eastAsia" w:ascii="宋体" w:hAnsi="宋体"/>
          <w:color w:val="auto"/>
          <w:sz w:val="28"/>
          <w:szCs w:val="24"/>
        </w:rPr>
        <w:t>1.9保密</w:t>
      </w:r>
      <w:bookmarkEnd w:id="55"/>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参与招标投标活动的各方应对招标文件和投标文件中的商业和技术等秘密保密，违者应对由此造成的后果承担法律责任。</w:t>
      </w:r>
    </w:p>
    <w:p>
      <w:pPr>
        <w:pStyle w:val="40"/>
        <w:spacing w:before="0" w:after="0" w:line="360" w:lineRule="auto"/>
        <w:outlineLvl w:val="9"/>
        <w:rPr>
          <w:rFonts w:ascii="宋体" w:hAnsi="宋体"/>
          <w:color w:val="auto"/>
          <w:sz w:val="28"/>
          <w:szCs w:val="24"/>
        </w:rPr>
      </w:pPr>
      <w:bookmarkStart w:id="56" w:name="_Toc195921801"/>
      <w:r>
        <w:rPr>
          <w:rFonts w:hint="eastAsia" w:ascii="宋体" w:hAnsi="宋体"/>
          <w:color w:val="auto"/>
          <w:sz w:val="28"/>
          <w:szCs w:val="24"/>
        </w:rPr>
        <w:t>1.10语言文字</w:t>
      </w:r>
      <w:bookmarkEnd w:id="56"/>
    </w:p>
    <w:p>
      <w:pPr>
        <w:pStyle w:val="40"/>
        <w:spacing w:before="0" w:after="0" w:line="360" w:lineRule="auto"/>
        <w:ind w:firstLine="480" w:firstLineChars="200"/>
        <w:outlineLvl w:val="9"/>
        <w:rPr>
          <w:rFonts w:ascii="宋体" w:hAnsi="宋体" w:eastAsia="仿宋"/>
          <w:color w:val="auto"/>
          <w:szCs w:val="21"/>
        </w:rPr>
      </w:pPr>
      <w:r>
        <w:rPr>
          <w:rFonts w:hint="eastAsia" w:ascii="宋体" w:hAnsi="宋体" w:eastAsia="仿宋"/>
          <w:color w:val="auto"/>
          <w:szCs w:val="21"/>
        </w:rPr>
        <w:t>除专用术语外，与招标投标有关的语言均使用中文。必要时专用术语应附有中文注释。</w:t>
      </w:r>
    </w:p>
    <w:p>
      <w:pPr>
        <w:pStyle w:val="40"/>
        <w:spacing w:before="0" w:after="0" w:line="360" w:lineRule="auto"/>
        <w:outlineLvl w:val="9"/>
        <w:rPr>
          <w:rFonts w:ascii="宋体" w:hAnsi="宋体"/>
          <w:color w:val="auto"/>
          <w:sz w:val="28"/>
          <w:szCs w:val="24"/>
        </w:rPr>
      </w:pPr>
      <w:bookmarkStart w:id="57" w:name="_Toc195921802"/>
      <w:r>
        <w:rPr>
          <w:rFonts w:hint="eastAsia" w:ascii="宋体" w:hAnsi="宋体"/>
          <w:color w:val="auto"/>
          <w:sz w:val="28"/>
          <w:szCs w:val="24"/>
        </w:rPr>
        <w:t>1.11计量单位</w:t>
      </w:r>
      <w:bookmarkEnd w:id="57"/>
    </w:p>
    <w:p>
      <w:pPr>
        <w:pStyle w:val="40"/>
        <w:spacing w:before="0" w:after="0" w:line="360" w:lineRule="auto"/>
        <w:ind w:firstLine="480" w:firstLineChars="200"/>
        <w:outlineLvl w:val="9"/>
        <w:rPr>
          <w:rFonts w:ascii="宋体" w:hAnsi="宋体" w:cs="黑体"/>
          <w:color w:val="auto"/>
          <w:kern w:val="0"/>
        </w:rPr>
      </w:pPr>
      <w:r>
        <w:rPr>
          <w:rFonts w:hint="eastAsia" w:ascii="宋体" w:hAnsi="宋体" w:eastAsia="仿宋"/>
          <w:color w:val="auto"/>
          <w:szCs w:val="21"/>
        </w:rPr>
        <w:t>所有计</w:t>
      </w:r>
      <w:r>
        <w:rPr>
          <w:rFonts w:hint="eastAsia" w:ascii="宋体" w:hAnsi="宋体" w:eastAsia="仿宋"/>
          <w:color w:val="auto"/>
          <w:kern w:val="0"/>
          <w:szCs w:val="21"/>
        </w:rPr>
        <w:t>量均采用中华人民共和国法定计量单位。</w:t>
      </w:r>
    </w:p>
    <w:p>
      <w:pPr>
        <w:pStyle w:val="38"/>
        <w:spacing w:before="0" w:after="0" w:line="360" w:lineRule="auto"/>
        <w:outlineLvl w:val="9"/>
        <w:rPr>
          <w:rFonts w:ascii="宋体" w:hAnsi="宋体"/>
          <w:color w:val="auto"/>
          <w:sz w:val="30"/>
        </w:rPr>
      </w:pPr>
      <w:r>
        <w:rPr>
          <w:rFonts w:hint="eastAsia" w:ascii="宋体" w:hAnsi="宋体"/>
          <w:color w:val="auto"/>
          <w:sz w:val="30"/>
        </w:rPr>
        <w:t>2. 招标文件</w:t>
      </w:r>
      <w:bookmarkEnd w:id="43"/>
      <w:bookmarkEnd w:id="44"/>
      <w:bookmarkEnd w:id="45"/>
      <w:bookmarkEnd w:id="46"/>
      <w:bookmarkEnd w:id="47"/>
      <w:bookmarkEnd w:id="48"/>
      <w:bookmarkEnd w:id="49"/>
    </w:p>
    <w:p>
      <w:pPr>
        <w:pStyle w:val="40"/>
        <w:spacing w:before="0" w:after="0" w:line="360" w:lineRule="auto"/>
        <w:outlineLvl w:val="9"/>
        <w:rPr>
          <w:rFonts w:ascii="宋体" w:hAnsi="宋体"/>
          <w:color w:val="auto"/>
          <w:sz w:val="28"/>
        </w:rPr>
      </w:pPr>
      <w:bookmarkStart w:id="58" w:name="_Toc520465417"/>
      <w:bookmarkStart w:id="59" w:name="_Toc144974511"/>
      <w:bookmarkStart w:id="60" w:name="_Toc152042319"/>
      <w:bookmarkStart w:id="61" w:name="_Toc11722"/>
      <w:bookmarkStart w:id="62" w:name="_Toc520458580"/>
      <w:bookmarkStart w:id="63" w:name="_Toc25802"/>
      <w:bookmarkStart w:id="64" w:name="_Toc152045543"/>
      <w:r>
        <w:rPr>
          <w:rFonts w:hint="eastAsia" w:ascii="宋体" w:hAnsi="宋体"/>
          <w:color w:val="auto"/>
          <w:sz w:val="28"/>
        </w:rPr>
        <w:t>2.1 招标文件的组成</w:t>
      </w:r>
      <w:bookmarkEnd w:id="58"/>
      <w:bookmarkEnd w:id="59"/>
      <w:bookmarkEnd w:id="60"/>
      <w:bookmarkEnd w:id="61"/>
      <w:bookmarkEnd w:id="62"/>
      <w:bookmarkEnd w:id="63"/>
      <w:bookmarkEnd w:id="64"/>
    </w:p>
    <w:p>
      <w:pPr>
        <w:spacing w:line="360" w:lineRule="auto"/>
        <w:rPr>
          <w:rFonts w:ascii="宋体" w:hAnsi="宋体" w:eastAsia="仿宋" w:cs="宋体"/>
          <w:color w:val="auto"/>
          <w:sz w:val="24"/>
        </w:rPr>
      </w:pPr>
      <w:r>
        <w:rPr>
          <w:rFonts w:hint="eastAsia" w:ascii="宋体" w:hAnsi="宋体" w:eastAsia="仿宋" w:cs="宋体"/>
          <w:color w:val="auto"/>
          <w:sz w:val="24"/>
        </w:rPr>
        <w:t>　　本招标文件包括：</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（1）招标公告；</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（2）投标人须知；</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（3）资格审查、评标办法和标准；</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（4）合同条款；</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（5）采购需求；</w:t>
      </w:r>
    </w:p>
    <w:p>
      <w:pPr>
        <w:tabs>
          <w:tab w:val="left" w:pos="1260"/>
        </w:tabs>
        <w:autoSpaceDE w:val="0"/>
        <w:autoSpaceDN w:val="0"/>
        <w:adjustRightInd w:val="0"/>
        <w:spacing w:line="360" w:lineRule="auto"/>
        <w:ind w:firstLine="540" w:firstLineChars="225"/>
        <w:jc w:val="left"/>
        <w:rPr>
          <w:rFonts w:ascii="宋体" w:hAnsi="宋体" w:eastAsia="仿宋" w:cs="宋体"/>
          <w:color w:val="auto"/>
          <w:sz w:val="24"/>
        </w:rPr>
      </w:pPr>
      <w:r>
        <w:rPr>
          <w:rFonts w:hint="eastAsia" w:ascii="宋体" w:hAnsi="宋体" w:eastAsia="仿宋" w:cs="宋体"/>
          <w:color w:val="auto"/>
          <w:sz w:val="24"/>
        </w:rPr>
        <w:t>（6）投标文件格式；</w:t>
      </w:r>
    </w:p>
    <w:p>
      <w:pPr>
        <w:pStyle w:val="40"/>
        <w:spacing w:before="0" w:after="0" w:line="360" w:lineRule="auto"/>
        <w:ind w:firstLine="480" w:firstLineChars="200"/>
        <w:outlineLvl w:val="9"/>
        <w:rPr>
          <w:rFonts w:ascii="宋体" w:hAnsi="宋体" w:eastAsia="仿宋"/>
          <w:color w:val="auto"/>
          <w:szCs w:val="24"/>
        </w:rPr>
      </w:pPr>
      <w:bookmarkStart w:id="65" w:name="_Toc520465418"/>
      <w:bookmarkStart w:id="66" w:name="_Toc152045544"/>
      <w:bookmarkStart w:id="67" w:name="_Toc144974512"/>
      <w:bookmarkStart w:id="68" w:name="_Toc520458581"/>
      <w:bookmarkStart w:id="69" w:name="_Toc5296"/>
      <w:bookmarkStart w:id="70" w:name="_Toc152042320"/>
      <w:bookmarkStart w:id="71" w:name="_Toc24220"/>
      <w:r>
        <w:rPr>
          <w:rFonts w:hint="eastAsia" w:ascii="宋体" w:hAnsi="宋体" w:eastAsia="仿宋"/>
          <w:color w:val="auto"/>
          <w:szCs w:val="24"/>
        </w:rPr>
        <w:t>根据本章第</w:t>
      </w:r>
      <w:r>
        <w:rPr>
          <w:rFonts w:hint="eastAsia" w:ascii="宋体" w:hAnsi="宋体" w:eastAsia="仿宋"/>
          <w:color w:val="auto"/>
          <w:szCs w:val="24"/>
        </w:rPr>
        <w:fldChar w:fldCharType="begin"/>
      </w:r>
      <w:r>
        <w:rPr>
          <w:rFonts w:hint="eastAsia" w:ascii="宋体" w:hAnsi="宋体" w:eastAsia="仿宋"/>
          <w:color w:val="auto"/>
          <w:szCs w:val="24"/>
        </w:rPr>
        <w:instrText xml:space="preserve"> REF _Ref426441946 \r \h </w:instrText>
      </w:r>
      <w:r>
        <w:rPr>
          <w:rFonts w:hint="eastAsia" w:ascii="宋体" w:hAnsi="宋体" w:eastAsia="仿宋"/>
          <w:color w:val="auto"/>
          <w:szCs w:val="24"/>
        </w:rPr>
        <w:fldChar w:fldCharType="separate"/>
      </w:r>
      <w:r>
        <w:rPr>
          <w:rFonts w:hint="eastAsia" w:ascii="宋体" w:hAnsi="宋体" w:eastAsia="仿宋"/>
          <w:color w:val="auto"/>
          <w:szCs w:val="24"/>
        </w:rPr>
        <w:t>2.</w:t>
      </w:r>
      <w:r>
        <w:rPr>
          <w:rFonts w:hint="eastAsia" w:ascii="宋体" w:hAnsi="宋体" w:eastAsia="仿宋"/>
          <w:color w:val="auto"/>
          <w:szCs w:val="24"/>
        </w:rPr>
        <w:fldChar w:fldCharType="end"/>
      </w:r>
      <w:r>
        <w:rPr>
          <w:rFonts w:hint="eastAsia" w:ascii="宋体" w:hAnsi="宋体" w:eastAsia="仿宋"/>
          <w:color w:val="auto"/>
          <w:szCs w:val="24"/>
        </w:rPr>
        <w:t>3款和第</w:t>
      </w:r>
      <w:r>
        <w:rPr>
          <w:rFonts w:hint="eastAsia" w:ascii="宋体" w:hAnsi="宋体" w:eastAsia="仿宋"/>
          <w:color w:val="auto"/>
          <w:szCs w:val="24"/>
        </w:rPr>
        <w:fldChar w:fldCharType="begin"/>
      </w:r>
      <w:r>
        <w:rPr>
          <w:rFonts w:hint="eastAsia" w:ascii="宋体" w:hAnsi="宋体" w:eastAsia="仿宋"/>
          <w:color w:val="auto"/>
          <w:szCs w:val="24"/>
        </w:rPr>
        <w:instrText xml:space="preserve"> REF _Ref426441954 \r \h </w:instrText>
      </w:r>
      <w:r>
        <w:rPr>
          <w:rFonts w:hint="eastAsia" w:ascii="宋体" w:hAnsi="宋体" w:eastAsia="仿宋"/>
          <w:color w:val="auto"/>
          <w:szCs w:val="24"/>
        </w:rPr>
        <w:fldChar w:fldCharType="separate"/>
      </w:r>
      <w:r>
        <w:rPr>
          <w:rFonts w:hint="eastAsia" w:ascii="宋体" w:hAnsi="宋体" w:eastAsia="仿宋"/>
          <w:color w:val="auto"/>
          <w:szCs w:val="24"/>
        </w:rPr>
        <w:t>2.</w:t>
      </w:r>
      <w:r>
        <w:rPr>
          <w:rFonts w:hint="eastAsia" w:ascii="宋体" w:hAnsi="宋体" w:eastAsia="仿宋"/>
          <w:color w:val="auto"/>
          <w:szCs w:val="24"/>
        </w:rPr>
        <w:fldChar w:fldCharType="end"/>
      </w:r>
      <w:r>
        <w:rPr>
          <w:rFonts w:hint="eastAsia" w:ascii="宋体" w:hAnsi="宋体" w:eastAsia="仿宋"/>
          <w:color w:val="auto"/>
          <w:szCs w:val="24"/>
        </w:rPr>
        <w:t>4款对招标文件所作的澄清、修改，构成招标文件的组成部分。</w:t>
      </w:r>
    </w:p>
    <w:p>
      <w:pPr>
        <w:pStyle w:val="40"/>
        <w:spacing w:before="0" w:after="0" w:line="360" w:lineRule="auto"/>
        <w:outlineLvl w:val="9"/>
        <w:rPr>
          <w:rFonts w:hint="eastAsia" w:ascii="宋体" w:hAnsi="宋体"/>
          <w:color w:val="auto"/>
          <w:sz w:val="28"/>
        </w:rPr>
      </w:pPr>
      <w:r>
        <w:rPr>
          <w:rFonts w:hint="eastAsia" w:ascii="宋体" w:hAnsi="宋体"/>
          <w:color w:val="auto"/>
          <w:sz w:val="28"/>
        </w:rPr>
        <w:t>2.2 核心产品</w:t>
      </w:r>
    </w:p>
    <w:p>
      <w:pPr>
        <w:pStyle w:val="40"/>
        <w:spacing w:before="0" w:after="0" w:line="360" w:lineRule="auto"/>
        <w:ind w:firstLine="480" w:firstLineChars="200"/>
        <w:outlineLvl w:val="9"/>
        <w:rPr>
          <w:rFonts w:ascii="宋体" w:hAnsi="宋体"/>
          <w:color w:val="auto"/>
          <w:sz w:val="28"/>
        </w:rPr>
      </w:pPr>
      <w:r>
        <w:rPr>
          <w:rFonts w:hint="eastAsia" w:ascii="宋体" w:hAnsi="宋体" w:eastAsia="仿宋"/>
          <w:color w:val="auto"/>
          <w:szCs w:val="24"/>
        </w:rPr>
        <w:t>根据采购项目技术构成、产品价格比重等确定核心产品，核心产品见投标人须知前附表。</w:t>
      </w:r>
    </w:p>
    <w:p>
      <w:pPr>
        <w:pStyle w:val="40"/>
        <w:spacing w:before="0" w:after="0" w:line="360" w:lineRule="auto"/>
        <w:outlineLvl w:val="9"/>
        <w:rPr>
          <w:rFonts w:ascii="宋体" w:hAnsi="宋体"/>
          <w:color w:val="auto"/>
          <w:sz w:val="28"/>
        </w:rPr>
      </w:pPr>
      <w:r>
        <w:rPr>
          <w:rFonts w:hint="eastAsia" w:ascii="宋体" w:hAnsi="宋体"/>
          <w:color w:val="auto"/>
          <w:sz w:val="28"/>
        </w:rPr>
        <w:t>2.3招标文件的澄清</w:t>
      </w:r>
      <w:bookmarkEnd w:id="65"/>
      <w:bookmarkEnd w:id="66"/>
      <w:bookmarkEnd w:id="67"/>
      <w:bookmarkEnd w:id="68"/>
      <w:bookmarkEnd w:id="69"/>
      <w:bookmarkEnd w:id="70"/>
      <w:bookmarkEnd w:id="71"/>
    </w:p>
    <w:p>
      <w:pPr>
        <w:spacing w:line="440" w:lineRule="exact"/>
        <w:ind w:firstLine="480" w:firstLineChars="200"/>
        <w:rPr>
          <w:rFonts w:ascii="宋体" w:hAnsi="宋体" w:eastAsia="仿宋" w:cs="宋体"/>
          <w:color w:val="auto"/>
          <w:sz w:val="24"/>
          <w:szCs w:val="21"/>
        </w:rPr>
      </w:pPr>
      <w:bookmarkStart w:id="72" w:name="_Toc152045545"/>
      <w:bookmarkStart w:id="73" w:name="_Toc144974513"/>
      <w:bookmarkStart w:id="74" w:name="_Toc152042321"/>
      <w:r>
        <w:rPr>
          <w:rFonts w:hint="eastAsia" w:ascii="宋体" w:hAnsi="宋体" w:eastAsia="仿宋" w:cs="宋体"/>
          <w:color w:val="auto"/>
          <w:sz w:val="24"/>
        </w:rPr>
        <w:t>2.3.1投标人应仔细阅读和检查招标文件的全部内容。</w:t>
      </w:r>
      <w:r>
        <w:rPr>
          <w:rFonts w:hint="eastAsia" w:ascii="宋体" w:hAnsi="宋体" w:eastAsia="仿宋" w:cs="宋体"/>
          <w:color w:val="auto"/>
          <w:sz w:val="24"/>
          <w:szCs w:val="21"/>
        </w:rPr>
        <w:t>如发现缺页或附件不全，应及时在电子交易系统中向采购人提出，以便补齐。</w:t>
      </w:r>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szCs w:val="21"/>
        </w:rPr>
        <w:t>2</w:t>
      </w:r>
      <w:r>
        <w:rPr>
          <w:rFonts w:hint="eastAsia" w:ascii="宋体" w:hAnsi="宋体" w:eastAsia="仿宋" w:cs="宋体"/>
          <w:color w:val="auto"/>
          <w:sz w:val="24"/>
        </w:rPr>
        <w:t>.3.2如有疑问，应在投标人须知前附表规定的时间前在电子交易系统中，要求采购人对招标文件予以澄清。</w:t>
      </w:r>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rPr>
        <w:t>2.3.3采购人或者采购代理机构可以对已发出的招标文件进行必要的澄清。该澄清在原公告发布媒体上发布澄清（更正）公告。澄清的内容为招标文件的组成部分。投标人须在招标公告中规定的投标截止日前，随时查询招标公告发布媒体的信息，获取对招标文件澄清的信息。</w:t>
      </w:r>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rPr>
        <w:t>澄清的内容可能影响投标文件编制的，采购人或者采购代理机构在投标截止时间至少15日前，以澄清（更正）公告形式通知所有获取招标文件的潜在投标人；不足15日的，采购人或者采购代理机构将顺延提交投标文件的截止时间。</w:t>
      </w:r>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rPr>
        <w:t>2.3.4投标人在投标文件递交截止时间前须自行查看项目进展、变更通知、澄清及回复，因投标人未及时查看而造成的后果自负。</w:t>
      </w:r>
    </w:p>
    <w:p>
      <w:pPr>
        <w:pStyle w:val="40"/>
        <w:spacing w:before="0" w:after="0" w:line="360" w:lineRule="auto"/>
        <w:outlineLvl w:val="9"/>
        <w:rPr>
          <w:rFonts w:ascii="宋体" w:hAnsi="宋体"/>
          <w:color w:val="auto"/>
          <w:sz w:val="28"/>
        </w:rPr>
      </w:pPr>
      <w:bookmarkStart w:id="75" w:name="_Toc13953"/>
      <w:bookmarkStart w:id="76" w:name="_Toc520458582"/>
      <w:bookmarkStart w:id="77" w:name="_Toc520465419"/>
      <w:bookmarkStart w:id="78" w:name="_Toc661"/>
      <w:r>
        <w:rPr>
          <w:rFonts w:hint="eastAsia" w:ascii="宋体" w:hAnsi="宋体"/>
          <w:color w:val="auto"/>
          <w:sz w:val="28"/>
        </w:rPr>
        <w:t>2.4 招标文件的修改</w:t>
      </w:r>
      <w:bookmarkEnd w:id="72"/>
      <w:bookmarkEnd w:id="73"/>
      <w:bookmarkEnd w:id="74"/>
      <w:bookmarkEnd w:id="75"/>
      <w:bookmarkEnd w:id="76"/>
      <w:bookmarkEnd w:id="77"/>
      <w:bookmarkEnd w:id="78"/>
    </w:p>
    <w:p>
      <w:pPr>
        <w:spacing w:line="440" w:lineRule="exact"/>
        <w:ind w:firstLine="600" w:firstLineChars="250"/>
        <w:jc w:val="left"/>
        <w:rPr>
          <w:rFonts w:hint="eastAsia" w:ascii="宋体" w:hAnsi="宋体" w:eastAsia="仿宋" w:cs="宋体"/>
          <w:color w:val="auto"/>
          <w:sz w:val="24"/>
        </w:rPr>
      </w:pPr>
      <w:r>
        <w:rPr>
          <w:rFonts w:hint="eastAsia" w:ascii="宋体" w:hAnsi="宋体" w:eastAsia="仿宋" w:cs="宋体"/>
          <w:color w:val="auto"/>
          <w:sz w:val="24"/>
        </w:rPr>
        <w:t>2.4.1采购人或者采购代理机构可以对已发出的招标文件进行必要的修改。该修改在原公告发布媒体上发布澄清（更正）公告。修改的内容为招标文件的组成部分。投标人须在投标截止日前，随时查询招标公告发布媒体的信息，获取对招标文件修改的信息。</w:t>
      </w:r>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rPr>
        <w:t>修改的内容可能影响投标文件编制的，采购人或者采购代理机构在投标截止时间至少15日前，以澄清（更正）公告形式通知所有获取招标文件的潜在投标人；不足15日的，采购人或者采购代理机构将顺延提交投标文件的截止时间。</w:t>
      </w:r>
      <w:bookmarkStart w:id="79" w:name="_Toc152042322"/>
      <w:bookmarkStart w:id="80" w:name="_Toc144974514"/>
      <w:bookmarkStart w:id="81" w:name="_Toc152045546"/>
    </w:p>
    <w:p>
      <w:pPr>
        <w:spacing w:line="440" w:lineRule="exact"/>
        <w:ind w:firstLine="600" w:firstLineChars="250"/>
        <w:jc w:val="left"/>
        <w:rPr>
          <w:rFonts w:ascii="宋体" w:hAnsi="宋体" w:eastAsia="仿宋" w:cs="宋体"/>
          <w:color w:val="auto"/>
          <w:sz w:val="24"/>
        </w:rPr>
      </w:pPr>
      <w:r>
        <w:rPr>
          <w:rFonts w:hint="eastAsia" w:ascii="宋体" w:hAnsi="宋体" w:eastAsia="仿宋" w:cs="宋体"/>
          <w:color w:val="auto"/>
          <w:sz w:val="24"/>
        </w:rPr>
        <w:t>2.4.2投标人在投标文件递交截止时间前须自行查看项目进展、变更通知、澄清及回复，因投标人未及时查看而造成的后果自负。</w:t>
      </w:r>
    </w:p>
    <w:p>
      <w:pPr>
        <w:pStyle w:val="40"/>
        <w:spacing w:before="0" w:after="0" w:line="360" w:lineRule="auto"/>
        <w:outlineLvl w:val="9"/>
        <w:rPr>
          <w:rFonts w:hint="eastAsia" w:ascii="宋体" w:hAnsi="宋体"/>
          <w:color w:val="auto"/>
          <w:sz w:val="28"/>
        </w:rPr>
      </w:pPr>
      <w:r>
        <w:rPr>
          <w:rFonts w:hint="eastAsia" w:ascii="宋体" w:hAnsi="宋体"/>
          <w:color w:val="auto"/>
          <w:sz w:val="28"/>
        </w:rPr>
        <w:t>2.5</w:t>
      </w:r>
      <w:bookmarkStart w:id="82" w:name="_Toc520458583"/>
      <w:bookmarkStart w:id="83" w:name="_Toc29516"/>
      <w:bookmarkStart w:id="84" w:name="_Toc520465420"/>
      <w:bookmarkStart w:id="85" w:name="_Toc14577"/>
      <w:r>
        <w:rPr>
          <w:rFonts w:hint="eastAsia" w:ascii="宋体" w:hAnsi="宋体"/>
          <w:color w:val="auto"/>
          <w:sz w:val="28"/>
        </w:rPr>
        <w:t xml:space="preserve"> 质疑</w:t>
      </w:r>
    </w:p>
    <w:p>
      <w:pPr>
        <w:spacing w:line="440" w:lineRule="exact"/>
        <w:ind w:firstLine="480" w:firstLineChars="200"/>
        <w:jc w:val="left"/>
        <w:rPr>
          <w:rFonts w:ascii="宋体" w:hAnsi="宋体" w:eastAsia="黑体" w:cs="黑体"/>
          <w:color w:val="auto"/>
          <w:kern w:val="0"/>
          <w:sz w:val="28"/>
        </w:rPr>
      </w:pPr>
      <w:r>
        <w:rPr>
          <w:rFonts w:hint="eastAsia" w:ascii="宋体" w:hAnsi="宋体" w:eastAsia="仿宋" w:cs="宋体"/>
          <w:color w:val="auto"/>
          <w:sz w:val="24"/>
        </w:rPr>
        <w:t>投标人认为采购文件使其权益受到损害的，在投标截止时间至少10日前，按投标人须知前附表中接收质疑函的方式提出质疑</w:t>
      </w:r>
      <w:r>
        <w:rPr>
          <w:rFonts w:ascii="宋体" w:hAnsi="宋体" w:eastAsia="黑体" w:cs="宋体"/>
          <w:color w:val="auto"/>
          <w:sz w:val="28"/>
        </w:rPr>
        <w:t>。</w:t>
      </w:r>
    </w:p>
    <w:p>
      <w:pPr>
        <w:pStyle w:val="38"/>
        <w:spacing w:before="0" w:after="0" w:line="360" w:lineRule="auto"/>
        <w:outlineLvl w:val="9"/>
        <w:rPr>
          <w:rFonts w:hint="eastAsia" w:ascii="宋体" w:hAnsi="宋体"/>
          <w:color w:val="auto"/>
          <w:sz w:val="30"/>
        </w:rPr>
      </w:pPr>
      <w:r>
        <w:rPr>
          <w:rFonts w:hint="eastAsia" w:ascii="宋体" w:hAnsi="宋体"/>
          <w:color w:val="auto"/>
          <w:sz w:val="30"/>
        </w:rPr>
        <w:t>3. 投标文件</w:t>
      </w:r>
      <w:bookmarkEnd w:id="79"/>
      <w:bookmarkEnd w:id="80"/>
      <w:bookmarkEnd w:id="81"/>
      <w:bookmarkEnd w:id="82"/>
      <w:bookmarkEnd w:id="83"/>
      <w:bookmarkEnd w:id="84"/>
      <w:bookmarkEnd w:id="85"/>
    </w:p>
    <w:p>
      <w:pPr>
        <w:pStyle w:val="40"/>
        <w:spacing w:before="0" w:after="0" w:line="360" w:lineRule="auto"/>
        <w:outlineLvl w:val="9"/>
        <w:rPr>
          <w:rFonts w:ascii="宋体" w:hAnsi="宋体"/>
          <w:color w:val="auto"/>
          <w:sz w:val="28"/>
        </w:rPr>
      </w:pPr>
      <w:bookmarkStart w:id="86" w:name="_Toc520458584"/>
      <w:bookmarkStart w:id="87" w:name="_Toc520465421"/>
      <w:bookmarkStart w:id="88" w:name="_Toc152045547"/>
      <w:bookmarkStart w:id="89" w:name="_Toc30631"/>
      <w:bookmarkStart w:id="90" w:name="_Toc6258"/>
      <w:bookmarkStart w:id="91" w:name="_Toc152042323"/>
      <w:bookmarkStart w:id="92" w:name="_Toc144974515"/>
      <w:r>
        <w:rPr>
          <w:rFonts w:hint="eastAsia" w:ascii="宋体" w:hAnsi="宋体"/>
          <w:color w:val="auto"/>
          <w:sz w:val="28"/>
        </w:rPr>
        <w:t>3.1 投标文件的组成</w:t>
      </w:r>
      <w:bookmarkEnd w:id="86"/>
      <w:bookmarkEnd w:id="87"/>
      <w:bookmarkEnd w:id="88"/>
      <w:bookmarkEnd w:id="89"/>
      <w:bookmarkEnd w:id="90"/>
      <w:bookmarkEnd w:id="91"/>
      <w:bookmarkEnd w:id="92"/>
    </w:p>
    <w:p>
      <w:pPr>
        <w:pStyle w:val="20"/>
        <w:tabs>
          <w:tab w:val="left" w:pos="1260"/>
          <w:tab w:val="left" w:pos="1455"/>
        </w:tabs>
        <w:spacing w:before="0" w:after="0" w:line="440" w:lineRule="exact"/>
        <w:ind w:right="-63" w:rightChars="-30"/>
        <w:jc w:val="both"/>
        <w:outlineLvl w:val="9"/>
        <w:rPr>
          <w:rFonts w:hint="eastAsia" w:ascii="宋体" w:hAnsi="宋体" w:eastAsia="仿宋" w:cs="宋体"/>
          <w:b w:val="0"/>
          <w:color w:val="auto"/>
          <w:sz w:val="24"/>
          <w:szCs w:val="21"/>
        </w:rPr>
      </w:pPr>
      <w:bookmarkStart w:id="93" w:name="_Toc12388"/>
      <w:bookmarkStart w:id="94" w:name="_Toc12446"/>
      <w:bookmarkStart w:id="95" w:name="_Toc23439"/>
      <w:bookmarkStart w:id="96" w:name="_Toc256519658"/>
      <w:bookmarkStart w:id="97" w:name="_Toc9757"/>
      <w:bookmarkStart w:id="98" w:name="_Toc520458585"/>
      <w:bookmarkStart w:id="99" w:name="_Toc520465422"/>
      <w:bookmarkStart w:id="100" w:name="_Toc152042324"/>
      <w:bookmarkStart w:id="101" w:name="_Toc144974516"/>
      <w:bookmarkStart w:id="102" w:name="_Toc152045548"/>
      <w:r>
        <w:rPr>
          <w:rFonts w:hint="eastAsia" w:ascii="宋体" w:hAnsi="宋体" w:eastAsia="仿宋" w:cs="宋体"/>
          <w:b w:val="0"/>
          <w:color w:val="auto"/>
          <w:sz w:val="24"/>
          <w:szCs w:val="21"/>
        </w:rPr>
        <w:t>3.1.1投标文件应包括下列内容：</w:t>
      </w:r>
      <w:bookmarkEnd w:id="93"/>
      <w:bookmarkEnd w:id="94"/>
      <w:bookmarkEnd w:id="95"/>
      <w:bookmarkEnd w:id="96"/>
      <w:bookmarkEnd w:id="97"/>
      <w:bookmarkEnd w:id="98"/>
      <w:bookmarkEnd w:id="99"/>
      <w:bookmarkStart w:id="103" w:name="_Toc28990"/>
      <w:bookmarkStart w:id="104" w:name="_Toc520465423"/>
      <w:bookmarkStart w:id="105" w:name="_Toc520458586"/>
      <w:bookmarkStart w:id="106" w:name="_Toc4795"/>
    </w:p>
    <w:p>
      <w:pPr>
        <w:spacing w:line="440" w:lineRule="exact"/>
        <w:ind w:firstLine="480" w:firstLineChars="200"/>
        <w:jc w:val="left"/>
        <w:rPr>
          <w:rFonts w:hint="eastAsia" w:ascii="宋体" w:hAnsi="宋体" w:eastAsia="仿宋" w:cs="宋体"/>
          <w:color w:val="auto"/>
          <w:sz w:val="24"/>
        </w:rPr>
      </w:pPr>
      <w:r>
        <w:rPr>
          <w:rFonts w:hint="eastAsia" w:ascii="宋体" w:hAnsi="宋体" w:eastAsia="仿宋" w:cs="宋体"/>
          <w:color w:val="auto"/>
          <w:sz w:val="24"/>
        </w:rPr>
        <w:t>一、投标函及开标一览表</w:t>
      </w:r>
    </w:p>
    <w:p>
      <w:pPr>
        <w:spacing w:line="440" w:lineRule="exact"/>
        <w:ind w:firstLine="480" w:firstLineChars="200"/>
        <w:jc w:val="left"/>
        <w:rPr>
          <w:rFonts w:hint="eastAsia" w:ascii="宋体" w:hAnsi="宋体" w:eastAsia="仿宋" w:cs="宋体"/>
          <w:color w:val="auto"/>
          <w:sz w:val="24"/>
        </w:rPr>
      </w:pPr>
      <w:r>
        <w:rPr>
          <w:rFonts w:hint="eastAsia" w:ascii="宋体" w:hAnsi="宋体" w:eastAsia="仿宋" w:cs="宋体"/>
          <w:color w:val="auto"/>
          <w:sz w:val="24"/>
        </w:rPr>
        <w:t>二、法定代表人身份证明及授权委托书</w:t>
      </w:r>
    </w:p>
    <w:p>
      <w:pPr>
        <w:spacing w:line="440" w:lineRule="exact"/>
        <w:ind w:firstLine="480" w:firstLineChars="200"/>
        <w:jc w:val="left"/>
        <w:rPr>
          <w:rFonts w:hint="default" w:ascii="宋体" w:hAnsi="宋体" w:eastAsia="仿宋" w:cs="宋体"/>
          <w:color w:val="auto"/>
          <w:sz w:val="24"/>
          <w:lang w:val="en-US" w:eastAsia="zh-CN"/>
        </w:rPr>
      </w:pPr>
      <w:r>
        <w:rPr>
          <w:rFonts w:hint="eastAsia" w:ascii="宋体" w:hAnsi="宋体" w:eastAsia="仿宋" w:cs="宋体"/>
          <w:color w:val="auto"/>
          <w:sz w:val="24"/>
        </w:rPr>
        <w:t>三、</w:t>
      </w:r>
      <w:r>
        <w:rPr>
          <w:rFonts w:hint="eastAsia" w:ascii="宋体" w:hAnsi="宋体" w:eastAsia="仿宋" w:cs="宋体"/>
          <w:color w:val="auto"/>
          <w:sz w:val="24"/>
          <w:lang w:val="en-US" w:eastAsia="zh-CN"/>
        </w:rPr>
        <w:t>技术部分</w:t>
      </w:r>
    </w:p>
    <w:p>
      <w:pPr>
        <w:spacing w:line="440" w:lineRule="exact"/>
        <w:ind w:firstLine="480" w:firstLineChars="200"/>
        <w:jc w:val="left"/>
        <w:rPr>
          <w:rFonts w:hint="default" w:ascii="宋体" w:hAnsi="宋体" w:eastAsia="仿宋" w:cs="宋体"/>
          <w:color w:val="auto"/>
          <w:sz w:val="24"/>
          <w:lang w:val="en-US" w:eastAsia="zh-CN"/>
        </w:rPr>
      </w:pPr>
      <w:r>
        <w:rPr>
          <w:rFonts w:hint="eastAsia" w:ascii="宋体" w:hAnsi="宋体" w:eastAsia="仿宋" w:cs="宋体"/>
          <w:color w:val="auto"/>
          <w:sz w:val="24"/>
        </w:rPr>
        <w:t>四、</w:t>
      </w:r>
      <w:r>
        <w:rPr>
          <w:rFonts w:hint="eastAsia" w:ascii="宋体" w:hAnsi="宋体" w:eastAsia="仿宋" w:cs="宋体"/>
          <w:color w:val="auto"/>
          <w:sz w:val="24"/>
          <w:lang w:val="en-US" w:eastAsia="zh-CN"/>
        </w:rPr>
        <w:t>投标人服务承诺</w:t>
      </w:r>
    </w:p>
    <w:p>
      <w:pPr>
        <w:spacing w:line="440" w:lineRule="exact"/>
        <w:ind w:firstLine="480" w:firstLineChars="200"/>
        <w:jc w:val="left"/>
        <w:rPr>
          <w:rFonts w:hint="default" w:ascii="宋体" w:hAnsi="宋体" w:eastAsia="仿宋" w:cs="宋体"/>
          <w:color w:val="auto"/>
          <w:sz w:val="24"/>
          <w:lang w:val="en-US" w:eastAsia="zh-CN"/>
        </w:rPr>
      </w:pPr>
      <w:r>
        <w:rPr>
          <w:rFonts w:hint="eastAsia" w:ascii="宋体" w:hAnsi="宋体" w:eastAsia="仿宋" w:cs="宋体"/>
          <w:color w:val="auto"/>
          <w:sz w:val="24"/>
        </w:rPr>
        <w:t>五、</w:t>
      </w:r>
      <w:r>
        <w:rPr>
          <w:rFonts w:hint="eastAsia" w:ascii="宋体" w:hAnsi="宋体" w:eastAsia="仿宋" w:cs="宋体"/>
          <w:color w:val="auto"/>
          <w:sz w:val="24"/>
          <w:lang w:val="en-US" w:eastAsia="zh-CN"/>
        </w:rPr>
        <w:t>商务技术偏差表</w:t>
      </w:r>
    </w:p>
    <w:p>
      <w:pPr>
        <w:spacing w:line="440" w:lineRule="exact"/>
        <w:ind w:firstLine="480" w:firstLineChars="200"/>
        <w:jc w:val="left"/>
        <w:rPr>
          <w:rFonts w:hint="default" w:ascii="宋体" w:hAnsi="宋体" w:eastAsia="仿宋" w:cs="宋体"/>
          <w:color w:val="auto"/>
          <w:sz w:val="24"/>
          <w:lang w:val="en-US" w:eastAsia="zh-CN"/>
        </w:rPr>
      </w:pPr>
      <w:r>
        <w:rPr>
          <w:rFonts w:hint="eastAsia" w:ascii="宋体" w:hAnsi="宋体" w:eastAsia="仿宋" w:cs="宋体"/>
          <w:color w:val="auto"/>
          <w:sz w:val="24"/>
        </w:rPr>
        <w:t>六、</w:t>
      </w:r>
      <w:r>
        <w:rPr>
          <w:rFonts w:hint="eastAsia" w:ascii="宋体" w:hAnsi="宋体" w:eastAsia="仿宋" w:cs="宋体"/>
          <w:color w:val="auto"/>
          <w:sz w:val="24"/>
          <w:lang w:val="en-US" w:eastAsia="zh-CN"/>
        </w:rPr>
        <w:t>投标人评审资料</w:t>
      </w:r>
    </w:p>
    <w:p>
      <w:pPr>
        <w:spacing w:line="440" w:lineRule="exact"/>
        <w:ind w:firstLine="480" w:firstLineChars="200"/>
        <w:jc w:val="left"/>
        <w:rPr>
          <w:rFonts w:hint="default" w:ascii="宋体" w:hAnsi="宋体" w:eastAsia="仿宋" w:cs="宋体"/>
          <w:color w:val="auto"/>
          <w:sz w:val="24"/>
          <w:lang w:val="en-US" w:eastAsia="zh-CN"/>
        </w:rPr>
      </w:pPr>
      <w:r>
        <w:rPr>
          <w:rFonts w:hint="eastAsia" w:ascii="宋体" w:hAnsi="宋体" w:eastAsia="仿宋" w:cs="宋体"/>
          <w:color w:val="auto"/>
          <w:sz w:val="24"/>
        </w:rPr>
        <w:t>七、</w:t>
      </w:r>
      <w:r>
        <w:rPr>
          <w:rFonts w:hint="eastAsia" w:ascii="宋体" w:hAnsi="宋体" w:eastAsia="仿宋" w:cs="宋体"/>
          <w:color w:val="auto"/>
          <w:sz w:val="24"/>
          <w:lang w:val="en-US" w:eastAsia="zh-CN"/>
        </w:rPr>
        <w:t>其他材料</w:t>
      </w:r>
    </w:p>
    <w:p>
      <w:pPr>
        <w:pStyle w:val="40"/>
        <w:spacing w:before="0" w:after="0" w:line="360" w:lineRule="auto"/>
        <w:outlineLvl w:val="9"/>
        <w:rPr>
          <w:rFonts w:ascii="宋体" w:hAnsi="宋体"/>
          <w:color w:val="auto"/>
          <w:sz w:val="28"/>
        </w:rPr>
      </w:pPr>
      <w:r>
        <w:rPr>
          <w:rFonts w:hint="eastAsia" w:ascii="宋体" w:hAnsi="宋体"/>
          <w:color w:val="auto"/>
          <w:sz w:val="28"/>
        </w:rPr>
        <w:t>3.2 投标报价</w:t>
      </w:r>
      <w:bookmarkEnd w:id="100"/>
      <w:bookmarkEnd w:id="101"/>
      <w:bookmarkEnd w:id="102"/>
      <w:bookmarkEnd w:id="103"/>
      <w:bookmarkEnd w:id="104"/>
      <w:bookmarkEnd w:id="105"/>
      <w:bookmarkEnd w:id="106"/>
    </w:p>
    <w:p>
      <w:pPr>
        <w:spacing w:line="360" w:lineRule="auto"/>
        <w:ind w:firstLine="480" w:firstLineChars="200"/>
        <w:rPr>
          <w:rFonts w:hint="eastAsia" w:ascii="宋体" w:hAnsi="宋体" w:eastAsia="仿宋" w:cs="宋体"/>
          <w:color w:val="auto"/>
          <w:sz w:val="24"/>
        </w:rPr>
      </w:pPr>
      <w:r>
        <w:rPr>
          <w:rFonts w:hint="eastAsia" w:ascii="宋体" w:hAnsi="宋体" w:eastAsia="仿宋" w:cs="宋体"/>
          <w:color w:val="auto"/>
          <w:sz w:val="24"/>
        </w:rPr>
        <w:t>3.2.1投标人应按招标文件第六章提供的格式进行投标报价。</w:t>
      </w:r>
    </w:p>
    <w:p>
      <w:pPr>
        <w:spacing w:line="360" w:lineRule="auto"/>
        <w:ind w:firstLine="480" w:firstLineChars="200"/>
        <w:rPr>
          <w:rFonts w:eastAsia="仿宋"/>
          <w:color w:val="auto"/>
        </w:rPr>
      </w:pPr>
      <w:r>
        <w:rPr>
          <w:rFonts w:hint="eastAsia" w:ascii="宋体" w:hAnsi="宋体" w:eastAsia="仿宋" w:cs="宋体"/>
          <w:color w:val="auto"/>
          <w:sz w:val="24"/>
        </w:rPr>
        <w:t>3.2.2所有根据合同或其它原因应由投标人支付的税款和其它应交纳的费用都应包括在投标人提交的投标价格中。</w:t>
      </w:r>
    </w:p>
    <w:p>
      <w:pPr>
        <w:snapToGrid w:val="0"/>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3.2.3报价应包含本项目所有税项。</w:t>
      </w:r>
    </w:p>
    <w:p>
      <w:pPr>
        <w:spacing w:line="360" w:lineRule="auto"/>
        <w:ind w:firstLine="480" w:firstLineChars="200"/>
        <w:rPr>
          <w:rFonts w:hint="eastAsia" w:ascii="宋体" w:hAnsi="宋体" w:eastAsia="仿宋" w:cs="宋体"/>
          <w:color w:val="auto"/>
          <w:sz w:val="24"/>
        </w:rPr>
      </w:pPr>
      <w:r>
        <w:rPr>
          <w:rFonts w:hint="eastAsia" w:ascii="宋体" w:hAnsi="宋体" w:eastAsia="仿宋" w:cs="宋体"/>
          <w:color w:val="auto"/>
          <w:sz w:val="24"/>
        </w:rPr>
        <w:t>3.2.4投标人应仔细阅读所有招标文件，填报自己认为正确的报价。</w:t>
      </w:r>
    </w:p>
    <w:p>
      <w:pPr>
        <w:pStyle w:val="33"/>
        <w:ind w:firstLine="0" w:firstLineChars="0"/>
        <w:rPr>
          <w:rFonts w:hint="eastAsia" w:eastAsia="仿宋"/>
          <w:color w:val="auto"/>
          <w:szCs w:val="21"/>
        </w:rPr>
      </w:pPr>
      <w:r>
        <w:rPr>
          <w:rFonts w:hint="eastAsia" w:eastAsia="黑体" w:cs="宋体"/>
          <w:color w:val="auto"/>
          <w:sz w:val="28"/>
          <w:szCs w:val="20"/>
        </w:rPr>
        <w:t>3.3</w:t>
      </w:r>
      <w:r>
        <w:rPr>
          <w:rFonts w:hint="eastAsia" w:eastAsia="仿宋"/>
          <w:color w:val="auto"/>
          <w:szCs w:val="21"/>
        </w:rPr>
        <w:t>投标人对采购内容只允许有一个报价，采购人不接受任何有选择的报价。</w:t>
      </w:r>
    </w:p>
    <w:p>
      <w:pPr>
        <w:pStyle w:val="33"/>
        <w:ind w:firstLine="0" w:firstLineChars="0"/>
        <w:rPr>
          <w:rFonts w:hint="eastAsia" w:eastAsia="仿宋"/>
          <w:color w:val="auto"/>
          <w:szCs w:val="21"/>
        </w:rPr>
      </w:pPr>
      <w:r>
        <w:rPr>
          <w:rFonts w:hint="eastAsia" w:eastAsia="黑体" w:cs="宋体"/>
          <w:color w:val="auto"/>
          <w:sz w:val="28"/>
          <w:szCs w:val="20"/>
        </w:rPr>
        <w:t>3.4</w:t>
      </w:r>
      <w:r>
        <w:rPr>
          <w:rFonts w:hint="eastAsia" w:eastAsia="仿宋"/>
          <w:color w:val="auto"/>
          <w:szCs w:val="21"/>
        </w:rPr>
        <w:t>投标人根据本招标文件的规定将投标价分成几部分，只是为了方便采购人对投标文件进行比较，并不限制采购人以上述任何条件订立合同的权力。</w:t>
      </w:r>
    </w:p>
    <w:p>
      <w:pPr>
        <w:pStyle w:val="33"/>
        <w:ind w:firstLine="0" w:firstLineChars="0"/>
        <w:rPr>
          <w:rFonts w:hint="eastAsia" w:eastAsia="仿宋"/>
          <w:color w:val="auto"/>
          <w:szCs w:val="21"/>
        </w:rPr>
      </w:pPr>
      <w:r>
        <w:rPr>
          <w:rFonts w:hint="eastAsia" w:eastAsia="黑体" w:cs="宋体"/>
          <w:color w:val="auto"/>
          <w:sz w:val="28"/>
          <w:szCs w:val="20"/>
        </w:rPr>
        <w:t>3.5</w:t>
      </w:r>
      <w:r>
        <w:rPr>
          <w:rFonts w:hint="eastAsia" w:eastAsia="仿宋"/>
          <w:color w:val="auto"/>
          <w:szCs w:val="21"/>
        </w:rPr>
        <w:t>除非合同另有约定，投标人所报的投标价在合同执行过程中是固定不变的，不得以任何理由予以变更。任何包含价格调整要求的投标，将被认为是非响应性投标而予以拒绝。</w:t>
      </w:r>
    </w:p>
    <w:p>
      <w:pPr>
        <w:pStyle w:val="40"/>
        <w:spacing w:before="0" w:after="0" w:line="360" w:lineRule="auto"/>
        <w:outlineLvl w:val="9"/>
        <w:rPr>
          <w:rFonts w:ascii="宋体" w:hAnsi="宋体"/>
          <w:color w:val="auto"/>
          <w:sz w:val="28"/>
        </w:rPr>
      </w:pPr>
      <w:bookmarkStart w:id="107" w:name="_Toc152045549"/>
      <w:bookmarkStart w:id="108" w:name="_Toc520465424"/>
      <w:bookmarkStart w:id="109" w:name="_Toc144974517"/>
      <w:bookmarkStart w:id="110" w:name="_Toc17536"/>
      <w:bookmarkStart w:id="111" w:name="_Toc13404"/>
      <w:bookmarkStart w:id="112" w:name="_Toc28431"/>
      <w:bookmarkStart w:id="113" w:name="_Toc152042325"/>
      <w:bookmarkStart w:id="114" w:name="_Toc520458587"/>
      <w:r>
        <w:rPr>
          <w:rFonts w:hint="eastAsia" w:ascii="宋体" w:hAnsi="宋体"/>
          <w:color w:val="auto"/>
          <w:sz w:val="28"/>
        </w:rPr>
        <w:t>3.6 投标有效期</w:t>
      </w:r>
      <w:bookmarkEnd w:id="107"/>
      <w:bookmarkEnd w:id="108"/>
      <w:bookmarkEnd w:id="109"/>
      <w:bookmarkEnd w:id="110"/>
      <w:bookmarkEnd w:id="111"/>
      <w:bookmarkEnd w:id="112"/>
      <w:bookmarkEnd w:id="113"/>
      <w:bookmarkEnd w:id="114"/>
    </w:p>
    <w:p>
      <w:pPr>
        <w:spacing w:line="360" w:lineRule="auto"/>
        <w:ind w:firstLine="480" w:firstLineChars="200"/>
        <w:rPr>
          <w:rFonts w:hint="eastAsia" w:ascii="宋体" w:hAnsi="宋体" w:eastAsia="仿宋" w:cs="宋体"/>
          <w:color w:val="auto"/>
          <w:sz w:val="24"/>
        </w:rPr>
      </w:pPr>
      <w:r>
        <w:rPr>
          <w:rFonts w:hint="eastAsia" w:ascii="宋体" w:hAnsi="宋体" w:eastAsia="仿宋" w:cs="宋体"/>
          <w:color w:val="auto"/>
          <w:sz w:val="24"/>
        </w:rPr>
        <w:t>3.6.1本项目投标有效期见投标人须知前附表。投标有效期从提交投标文件的截止之日起算。</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 xml:space="preserve">3.6.2在投标人须知前附表规定的投标有效期内，投标人不得要求修改其投标文件。 </w:t>
      </w:r>
    </w:p>
    <w:p>
      <w:pPr>
        <w:pStyle w:val="40"/>
        <w:spacing w:before="0" w:after="0" w:line="360" w:lineRule="auto"/>
        <w:outlineLvl w:val="9"/>
        <w:rPr>
          <w:rFonts w:ascii="宋体" w:hAnsi="宋体"/>
          <w:color w:val="auto"/>
          <w:sz w:val="28"/>
        </w:rPr>
      </w:pPr>
      <w:bookmarkStart w:id="115" w:name="_Toc25907"/>
      <w:bookmarkStart w:id="116" w:name="_Toc27013"/>
      <w:bookmarkStart w:id="117" w:name="_Toc520465425"/>
      <w:bookmarkStart w:id="118" w:name="_Toc144974518"/>
      <w:bookmarkStart w:id="119" w:name="_Toc520458588"/>
      <w:bookmarkStart w:id="120" w:name="_Toc152042326"/>
      <w:bookmarkStart w:id="121" w:name="_Toc152045550"/>
      <w:bookmarkStart w:id="122" w:name="_Toc144974520"/>
      <w:bookmarkStart w:id="123" w:name="_Toc152042328"/>
      <w:bookmarkStart w:id="124" w:name="_Toc152045552"/>
      <w:r>
        <w:rPr>
          <w:rFonts w:hint="eastAsia" w:ascii="宋体" w:hAnsi="宋体"/>
          <w:color w:val="auto"/>
          <w:sz w:val="28"/>
        </w:rPr>
        <w:t>3.7 投标保证金</w:t>
      </w:r>
      <w:bookmarkEnd w:id="115"/>
      <w:bookmarkEnd w:id="116"/>
      <w:bookmarkEnd w:id="117"/>
      <w:bookmarkEnd w:id="118"/>
      <w:bookmarkEnd w:id="119"/>
      <w:bookmarkEnd w:id="120"/>
      <w:bookmarkEnd w:id="121"/>
      <w:r>
        <w:rPr>
          <w:rFonts w:hint="eastAsia" w:ascii="宋体" w:hAnsi="宋体"/>
          <w:color w:val="auto"/>
          <w:sz w:val="28"/>
        </w:rPr>
        <w:t>（本项目不适用）</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3.7.1投标人在递交投标文件的同时，应按投标人须知前附表规定的金额和第六章“投标文件格式”规定的投标保证金格式递交投标保证金，并作为其投标文件的组成部分。</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3.7.2投标人不按本章第3.7.1 项要求提交投标保证金的，其投标文件将被否决。</w:t>
      </w:r>
    </w:p>
    <w:p>
      <w:pPr>
        <w:spacing w:line="460" w:lineRule="exact"/>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3.7.3</w:t>
      </w:r>
      <w:bookmarkStart w:id="125" w:name="_Ref419361088"/>
      <w:r>
        <w:rPr>
          <w:rFonts w:hint="eastAsia" w:ascii="宋体" w:hAnsi="宋体" w:eastAsia="仿宋" w:cs="宋体"/>
          <w:color w:val="auto"/>
          <w:kern w:val="0"/>
          <w:sz w:val="24"/>
          <w:szCs w:val="21"/>
        </w:rPr>
        <w:t>投标人在投标截止时间3日前，按招标文件的要求向招标代理机构递交投标保证金，投标截止时间之后递交的投标保证金投标将被拒绝。</w:t>
      </w:r>
      <w:bookmarkEnd w:id="125"/>
    </w:p>
    <w:p>
      <w:pPr>
        <w:spacing w:line="460" w:lineRule="exact"/>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3.7.4投标人在汇款时务必注明所投标项目的招标编号及用途，否则，因款项用途不明导致投标无效等后果由投标人自行承担。</w:t>
      </w:r>
    </w:p>
    <w:p>
      <w:pPr>
        <w:spacing w:line="460" w:lineRule="exact"/>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3.7.5采购人或者采购代理机构应当自中标通知书发出之日起5个工作日内退还未中标人的投标保证金，自政府采购合同签订之日起5个工作日内退还中标人的投标保证金或者转为中标人的履约保证金。</w:t>
      </w:r>
    </w:p>
    <w:p>
      <w:pPr>
        <w:spacing w:line="460" w:lineRule="exact"/>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采购人或者采购代理机构逾期退还投标保证金的，除退还投标保证金本金外，还应当按中国人民银行同期贷款基准利率上浮20％后的利率支付超期资金占用费，但因投标人自身原因导致无法及时退还的除外。</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3.7.4有下列情形之一的，投标保证金将不予退还：</w:t>
      </w:r>
    </w:p>
    <w:bookmarkEnd w:id="122"/>
    <w:bookmarkEnd w:id="123"/>
    <w:bookmarkEnd w:id="124"/>
    <w:p>
      <w:pPr>
        <w:spacing w:line="460" w:lineRule="exact"/>
        <w:ind w:firstLine="480" w:firstLineChars="200"/>
        <w:rPr>
          <w:rFonts w:ascii="宋体" w:hAnsi="宋体" w:eastAsia="仿宋" w:cs="宋体"/>
          <w:color w:val="auto"/>
          <w:kern w:val="0"/>
          <w:sz w:val="24"/>
          <w:szCs w:val="21"/>
        </w:rPr>
      </w:pPr>
      <w:bookmarkStart w:id="126" w:name="_Toc520465426"/>
      <w:bookmarkStart w:id="127" w:name="_Toc520458589"/>
      <w:bookmarkStart w:id="128" w:name="_Toc152045553"/>
      <w:bookmarkStart w:id="129" w:name="_Toc28527"/>
      <w:bookmarkStart w:id="130" w:name="_Toc152042329"/>
      <w:bookmarkStart w:id="131" w:name="_Toc15721"/>
      <w:bookmarkStart w:id="132" w:name="_Toc144974521"/>
      <w:r>
        <w:rPr>
          <w:rFonts w:hint="eastAsia" w:ascii="宋体" w:hAnsi="宋体" w:eastAsia="仿宋" w:cs="宋体"/>
          <w:color w:val="auto"/>
          <w:kern w:val="0"/>
          <w:sz w:val="24"/>
          <w:szCs w:val="21"/>
        </w:rPr>
        <w:t>（1）投标人在投标有效期内撤回投标文件的；</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（2）投标人在投标文件中提供虚假材料的；</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（3）除因不可抗力或招标文件认可的情形以外，中标人不与采购人签订合同的；</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（4）投标人与采购人、其他投标人或者采购代理机构恶意串通的；</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kern w:val="0"/>
          <w:sz w:val="24"/>
          <w:szCs w:val="21"/>
        </w:rPr>
        <w:t>（5）招标文件规定应由中标人缴纳招标服务费而中标人未缴纳的；</w:t>
      </w:r>
    </w:p>
    <w:p>
      <w:pPr>
        <w:spacing w:line="460" w:lineRule="exact"/>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（6）招标文件规定的其他情形。</w:t>
      </w:r>
    </w:p>
    <w:p>
      <w:pPr>
        <w:spacing w:line="460" w:lineRule="exact"/>
        <w:ind w:firstLine="480" w:firstLineChars="200"/>
        <w:rPr>
          <w:rFonts w:eastAsia="仿宋"/>
          <w:color w:val="auto"/>
          <w:sz w:val="24"/>
        </w:rPr>
      </w:pPr>
      <w:r>
        <w:rPr>
          <w:rFonts w:hint="eastAsia" w:ascii="宋体" w:hAnsi="宋体" w:eastAsia="仿宋" w:cs="宋体"/>
          <w:color w:val="auto"/>
          <w:kern w:val="0"/>
          <w:sz w:val="24"/>
          <w:szCs w:val="21"/>
        </w:rPr>
        <w:t>（7）存在其他</w:t>
      </w:r>
      <w:r>
        <w:rPr>
          <w:rFonts w:hint="eastAsia" w:eastAsia="仿宋"/>
          <w:color w:val="auto"/>
          <w:sz w:val="24"/>
        </w:rPr>
        <w:t>违法违规行为的。</w:t>
      </w:r>
    </w:p>
    <w:bookmarkEnd w:id="126"/>
    <w:bookmarkEnd w:id="127"/>
    <w:bookmarkEnd w:id="128"/>
    <w:bookmarkEnd w:id="129"/>
    <w:bookmarkEnd w:id="130"/>
    <w:bookmarkEnd w:id="131"/>
    <w:bookmarkEnd w:id="132"/>
    <w:p>
      <w:pPr>
        <w:pStyle w:val="40"/>
        <w:spacing w:before="0" w:after="0" w:line="360" w:lineRule="auto"/>
        <w:outlineLvl w:val="9"/>
        <w:rPr>
          <w:rFonts w:ascii="宋体" w:hAnsi="宋体"/>
          <w:color w:val="auto"/>
          <w:sz w:val="28"/>
        </w:rPr>
      </w:pPr>
      <w:bookmarkStart w:id="133" w:name="_Toc144974522"/>
      <w:bookmarkStart w:id="134" w:name="_Toc6259"/>
      <w:bookmarkStart w:id="135" w:name="_Toc152042330"/>
      <w:bookmarkStart w:id="136" w:name="_Toc520465427"/>
      <w:bookmarkStart w:id="137" w:name="_Toc520458590"/>
      <w:bookmarkStart w:id="138" w:name="_Toc152045554"/>
      <w:bookmarkStart w:id="139" w:name="_Toc25360"/>
      <w:r>
        <w:rPr>
          <w:rFonts w:hint="eastAsia" w:ascii="宋体" w:hAnsi="宋体"/>
          <w:color w:val="auto"/>
          <w:sz w:val="28"/>
        </w:rPr>
        <w:t>3.8 投标文件的编制</w:t>
      </w:r>
      <w:bookmarkEnd w:id="133"/>
      <w:bookmarkEnd w:id="134"/>
      <w:bookmarkEnd w:id="135"/>
      <w:bookmarkEnd w:id="136"/>
      <w:bookmarkEnd w:id="137"/>
      <w:bookmarkEnd w:id="138"/>
      <w:bookmarkEnd w:id="139"/>
    </w:p>
    <w:p>
      <w:pPr>
        <w:spacing w:line="360" w:lineRule="auto"/>
        <w:ind w:firstLine="480" w:firstLineChars="200"/>
        <w:rPr>
          <w:rFonts w:ascii="仿宋" w:hAnsi="仿宋" w:eastAsia="仿宋" w:cs="仿宋"/>
          <w:color w:val="auto"/>
          <w:sz w:val="24"/>
        </w:rPr>
      </w:pPr>
      <w:bookmarkStart w:id="140" w:name="_Toc144974523"/>
      <w:bookmarkStart w:id="141" w:name="_Toc23852"/>
      <w:bookmarkStart w:id="142" w:name="_Toc152042331"/>
      <w:bookmarkStart w:id="143" w:name="_Toc152045555"/>
      <w:r>
        <w:rPr>
          <w:rFonts w:hint="eastAsia" w:ascii="仿宋" w:hAnsi="仿宋" w:eastAsia="仿宋" w:cs="仿宋"/>
          <w:color w:val="auto"/>
          <w:sz w:val="24"/>
        </w:rPr>
        <w:t>3.8.1 投标文件应按第六章“投标文件格式”进行编写，如有必要，可以增加附页，作为投标文件的组成部分。投标人可以提出比招标文件要求更有利于采购人的承诺。</w:t>
      </w:r>
    </w:p>
    <w:p>
      <w:pPr>
        <w:spacing w:line="360" w:lineRule="auto"/>
        <w:rPr>
          <w:rFonts w:ascii="仿宋" w:hAnsi="仿宋" w:eastAsia="仿宋" w:cs="仿宋"/>
          <w:color w:val="auto"/>
          <w:sz w:val="24"/>
        </w:rPr>
      </w:pPr>
      <w:r>
        <w:rPr>
          <w:rFonts w:hint="eastAsia" w:ascii="仿宋" w:hAnsi="仿宋" w:eastAsia="仿宋" w:cs="仿宋"/>
          <w:color w:val="auto"/>
          <w:sz w:val="24"/>
        </w:rPr>
        <w:t>投标文件应当对招标文件有关交货期、投标有效期、对招标范围等实质性内容作出响应。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3.8.2 投标人的法定代表人或经授权的代表须根据招标文件第六章的规定在电子投标文件中需要签字或盖章的位置加盖人名章或加盖单位电子印章。授权代表须持有书面的“法定代表人授权书”（标准格式附后），并将其附在电子投标文件中。签字或加盖人名章的其他要求见投标人须知前附表。</w:t>
      </w:r>
    </w:p>
    <w:p>
      <w:pPr>
        <w:pStyle w:val="38"/>
        <w:spacing w:before="0" w:after="0" w:line="360" w:lineRule="auto"/>
        <w:outlineLvl w:val="9"/>
        <w:rPr>
          <w:rFonts w:ascii="宋体" w:hAnsi="宋体"/>
          <w:color w:val="auto"/>
          <w:sz w:val="30"/>
        </w:rPr>
      </w:pPr>
      <w:bookmarkStart w:id="144" w:name="_Toc3990"/>
      <w:bookmarkStart w:id="145" w:name="_Toc520465428"/>
      <w:bookmarkStart w:id="146" w:name="_Toc520458591"/>
      <w:r>
        <w:rPr>
          <w:rFonts w:hint="eastAsia" w:ascii="宋体" w:hAnsi="宋体"/>
          <w:color w:val="auto"/>
          <w:sz w:val="30"/>
        </w:rPr>
        <w:t>4. 投标</w:t>
      </w:r>
      <w:bookmarkEnd w:id="140"/>
      <w:bookmarkEnd w:id="141"/>
      <w:bookmarkEnd w:id="142"/>
      <w:bookmarkEnd w:id="143"/>
      <w:bookmarkEnd w:id="144"/>
      <w:bookmarkEnd w:id="145"/>
      <w:bookmarkEnd w:id="146"/>
    </w:p>
    <w:p>
      <w:pPr>
        <w:pStyle w:val="40"/>
        <w:spacing w:before="0" w:after="0" w:line="360" w:lineRule="auto"/>
        <w:outlineLvl w:val="9"/>
        <w:rPr>
          <w:rFonts w:hint="eastAsia" w:ascii="宋体" w:hAnsi="宋体"/>
          <w:color w:val="auto"/>
          <w:sz w:val="28"/>
        </w:rPr>
      </w:pPr>
      <w:bookmarkStart w:id="147" w:name="_Toc152042335"/>
      <w:bookmarkStart w:id="148" w:name="_Toc15160"/>
      <w:bookmarkStart w:id="149" w:name="_Toc144974527"/>
      <w:bookmarkStart w:id="150" w:name="_Toc520465432"/>
      <w:bookmarkStart w:id="151" w:name="_Toc13051"/>
      <w:bookmarkStart w:id="152" w:name="_Toc152045559"/>
      <w:bookmarkStart w:id="153" w:name="_Toc520458595"/>
      <w:r>
        <w:rPr>
          <w:rFonts w:hint="eastAsia" w:ascii="宋体" w:hAnsi="宋体"/>
          <w:color w:val="auto"/>
          <w:sz w:val="28"/>
        </w:rPr>
        <w:t>4.1投标文件的提交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4.1.1加密电子投标文件应在招标文件规定的投标截止时间（开标时间）之前成功提交至《全国公共资源交易平台(河南省▪</w:t>
      </w:r>
      <w:r>
        <w:rPr>
          <w:rFonts w:hint="eastAsia" w:ascii="仿宋" w:hAnsi="仿宋" w:eastAsia="仿宋" w:cs="仿宋"/>
          <w:color w:val="auto"/>
          <w:sz w:val="24"/>
          <w:lang w:eastAsia="zh-CN"/>
        </w:rPr>
        <w:t>舞钢市</w:t>
      </w:r>
      <w:r>
        <w:rPr>
          <w:rFonts w:hint="eastAsia" w:ascii="仿宋" w:hAnsi="仿宋" w:eastAsia="仿宋" w:cs="仿宋"/>
          <w:color w:val="auto"/>
          <w:sz w:val="24"/>
        </w:rPr>
        <w:t>)》公共资源交易系统。投标人应充分考虑并预留技术处理和上传数据所需时间。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4.1.2 投标人对同一项目多个标段进行投标的，加密电子投标文件应按标段分别提交。</w:t>
      </w:r>
    </w:p>
    <w:p>
      <w:pPr>
        <w:pStyle w:val="40"/>
        <w:spacing w:before="0" w:after="0" w:line="360" w:lineRule="auto"/>
        <w:outlineLvl w:val="9"/>
        <w:rPr>
          <w:rFonts w:hint="eastAsia" w:ascii="宋体" w:hAnsi="宋体"/>
          <w:color w:val="auto"/>
          <w:sz w:val="28"/>
        </w:rPr>
      </w:pPr>
      <w:r>
        <w:rPr>
          <w:rFonts w:hint="eastAsia" w:ascii="宋体" w:hAnsi="宋体"/>
          <w:color w:val="auto"/>
          <w:sz w:val="28"/>
        </w:rPr>
        <w:t>4.2投标文件的修改与撤回</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4.2.1在投标须知前附表规定的投标截止时间前，投标人可以修改或撤回已提交的投标文件，但需在电子交易系统中提交法定代表人或授权委托人签署的申请。</w:t>
      </w:r>
    </w:p>
    <w:p>
      <w:pPr>
        <w:pStyle w:val="38"/>
        <w:spacing w:before="0" w:after="0" w:line="360" w:lineRule="auto"/>
        <w:outlineLvl w:val="9"/>
        <w:rPr>
          <w:rFonts w:ascii="宋体" w:hAnsi="宋体"/>
          <w:color w:val="auto"/>
          <w:sz w:val="30"/>
        </w:rPr>
      </w:pPr>
      <w:r>
        <w:rPr>
          <w:rFonts w:hint="eastAsia" w:ascii="宋体" w:hAnsi="宋体"/>
          <w:color w:val="auto"/>
          <w:sz w:val="30"/>
        </w:rPr>
        <w:t>5. 开标</w:t>
      </w:r>
      <w:bookmarkEnd w:id="147"/>
      <w:bookmarkEnd w:id="148"/>
      <w:bookmarkEnd w:id="149"/>
      <w:bookmarkEnd w:id="150"/>
      <w:bookmarkEnd w:id="151"/>
      <w:bookmarkEnd w:id="152"/>
      <w:bookmarkEnd w:id="153"/>
    </w:p>
    <w:p>
      <w:pPr>
        <w:pStyle w:val="40"/>
        <w:spacing w:before="0" w:after="0" w:line="360" w:lineRule="auto"/>
        <w:outlineLvl w:val="9"/>
        <w:rPr>
          <w:rFonts w:hint="eastAsia" w:ascii="宋体" w:hAnsi="宋体"/>
          <w:color w:val="auto"/>
          <w:sz w:val="28"/>
        </w:rPr>
      </w:pPr>
      <w:bookmarkStart w:id="154" w:name="_Toc6719"/>
      <w:bookmarkStart w:id="155" w:name="_Toc152042338"/>
      <w:bookmarkStart w:id="156" w:name="_Toc152045562"/>
      <w:bookmarkStart w:id="157" w:name="_Toc144974530"/>
      <w:r>
        <w:rPr>
          <w:rFonts w:hint="eastAsia" w:ascii="宋体" w:hAnsi="宋体"/>
          <w:color w:val="auto"/>
          <w:sz w:val="28"/>
        </w:rPr>
        <w:t>5.1开标时间和地点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采购人在投标人须知前附表规定的地点公开开标。</w:t>
      </w:r>
    </w:p>
    <w:p>
      <w:pPr>
        <w:pStyle w:val="40"/>
        <w:spacing w:before="0" w:after="0" w:line="360" w:lineRule="auto"/>
        <w:outlineLvl w:val="9"/>
        <w:rPr>
          <w:rFonts w:hint="eastAsia" w:ascii="宋体" w:hAnsi="宋体"/>
          <w:color w:val="auto"/>
          <w:sz w:val="28"/>
        </w:rPr>
      </w:pPr>
      <w:r>
        <w:rPr>
          <w:rFonts w:hint="eastAsia" w:ascii="宋体" w:hAnsi="宋体"/>
          <w:color w:val="auto"/>
          <w:sz w:val="28"/>
        </w:rPr>
        <w:t>5.2 电子化项目开标、解密、唱标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（1）电子化投标文件采用双重加密方式。开标时，首先由投标人使用CA证书，在规定时间内对其电子化投标文件进行首次解密，投标人解密完成后，再由中介服务机构使用CA证书对投标文件进行再次解密。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（2）电子化投标文件解密异常的处理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如出现投标人的电子投标文件无法解密的情况，投标人应及时联系中介服务机构说明。投标文件解密异常，按以下步骤进行处理：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①首先由技术人员进行问题排查。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②经技术人员排查后，是投标人文件自身问题导致投标文件无法解密的，该投标文件将不予接收、解密和唱标，开标会议继续进行。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（3）待所有投标人投标文件解密完成后，由中介服务机构操作，对所有已解密投标文件进行唱标。</w:t>
      </w:r>
    </w:p>
    <w:p>
      <w:pPr>
        <w:numPr>
          <w:ilvl w:val="0"/>
          <w:numId w:val="2"/>
        </w:numPr>
        <w:autoSpaceDE w:val="0"/>
        <w:autoSpaceDN w:val="0"/>
        <w:adjustRightInd w:val="0"/>
        <w:spacing w:after="156" w:afterLines="50"/>
        <w:rPr>
          <w:rFonts w:ascii="宋体" w:hAnsi="宋体" w:eastAsia="黑体" w:cs="宋体"/>
          <w:color w:val="auto"/>
          <w:sz w:val="30"/>
          <w:szCs w:val="20"/>
        </w:rPr>
      </w:pPr>
      <w:r>
        <w:rPr>
          <w:rFonts w:hint="eastAsia" w:ascii="宋体" w:hAnsi="宋体" w:eastAsia="黑体" w:cs="宋体"/>
          <w:color w:val="auto"/>
          <w:sz w:val="30"/>
          <w:szCs w:val="20"/>
        </w:rPr>
        <w:t>资格审查</w:t>
      </w:r>
      <w:bookmarkEnd w:id="154"/>
    </w:p>
    <w:p>
      <w:pPr>
        <w:autoSpaceDE w:val="0"/>
        <w:autoSpaceDN w:val="0"/>
        <w:adjustRightInd w:val="0"/>
        <w:snapToGrid w:val="0"/>
        <w:spacing w:after="156" w:afterLines="50" w:line="360" w:lineRule="auto"/>
        <w:ind w:firstLine="480" w:firstLineChars="200"/>
        <w:rPr>
          <w:rFonts w:eastAsia="仿宋"/>
          <w:color w:val="auto"/>
          <w:sz w:val="24"/>
        </w:rPr>
      </w:pPr>
      <w:r>
        <w:rPr>
          <w:rFonts w:hint="eastAsia" w:eastAsia="仿宋"/>
          <w:color w:val="auto"/>
          <w:sz w:val="24"/>
        </w:rPr>
        <w:t>开标结束后，采购人或者采购代理机构依法对投标人的资格进行审查。合格投标人不足3家的，不进行评标。</w:t>
      </w:r>
    </w:p>
    <w:p>
      <w:pPr>
        <w:pStyle w:val="38"/>
        <w:spacing w:before="0" w:after="0" w:line="360" w:lineRule="auto"/>
        <w:outlineLvl w:val="9"/>
        <w:rPr>
          <w:rFonts w:ascii="宋体" w:hAnsi="宋体"/>
          <w:color w:val="auto"/>
          <w:sz w:val="30"/>
        </w:rPr>
      </w:pPr>
      <w:bookmarkStart w:id="158" w:name="_Toc520465435"/>
      <w:bookmarkStart w:id="159" w:name="_Toc4766"/>
      <w:bookmarkStart w:id="160" w:name="_Toc8663"/>
      <w:bookmarkStart w:id="161" w:name="_Toc520458598"/>
      <w:r>
        <w:rPr>
          <w:rFonts w:hint="eastAsia" w:ascii="宋体" w:hAnsi="宋体"/>
          <w:color w:val="auto"/>
          <w:sz w:val="30"/>
        </w:rPr>
        <w:t>7. 评标</w:t>
      </w:r>
      <w:bookmarkEnd w:id="155"/>
      <w:bookmarkEnd w:id="156"/>
      <w:bookmarkEnd w:id="157"/>
      <w:bookmarkEnd w:id="158"/>
      <w:bookmarkEnd w:id="159"/>
      <w:bookmarkEnd w:id="160"/>
      <w:bookmarkEnd w:id="161"/>
    </w:p>
    <w:p>
      <w:pPr>
        <w:pStyle w:val="40"/>
        <w:spacing w:before="0" w:after="0" w:line="360" w:lineRule="auto"/>
        <w:outlineLvl w:val="9"/>
        <w:rPr>
          <w:rFonts w:ascii="宋体" w:hAnsi="宋体"/>
          <w:color w:val="auto"/>
          <w:sz w:val="28"/>
        </w:rPr>
      </w:pPr>
      <w:bookmarkStart w:id="162" w:name="_Toc152042339"/>
      <w:bookmarkStart w:id="163" w:name="_Toc3297"/>
      <w:bookmarkStart w:id="164" w:name="_Toc520465436"/>
      <w:bookmarkStart w:id="165" w:name="_Toc144974531"/>
      <w:bookmarkStart w:id="166" w:name="_Toc152045563"/>
      <w:bookmarkStart w:id="167" w:name="_Toc520458599"/>
      <w:bookmarkStart w:id="168" w:name="_Toc14014"/>
      <w:r>
        <w:rPr>
          <w:rFonts w:hint="eastAsia" w:ascii="宋体" w:hAnsi="宋体"/>
          <w:color w:val="auto"/>
          <w:sz w:val="28"/>
        </w:rPr>
        <w:t>7.1 评标委员会</w:t>
      </w:r>
      <w:bookmarkEnd w:id="162"/>
      <w:bookmarkEnd w:id="163"/>
      <w:bookmarkEnd w:id="164"/>
      <w:bookmarkEnd w:id="165"/>
      <w:bookmarkEnd w:id="166"/>
      <w:bookmarkEnd w:id="167"/>
      <w:bookmarkEnd w:id="168"/>
    </w:p>
    <w:p>
      <w:pPr>
        <w:spacing w:line="360" w:lineRule="auto"/>
        <w:ind w:firstLine="480" w:firstLineChars="200"/>
        <w:rPr>
          <w:rFonts w:ascii="仿宋" w:hAnsi="仿宋" w:eastAsia="仿宋" w:cs="仿宋"/>
          <w:color w:val="auto"/>
          <w:sz w:val="24"/>
        </w:rPr>
      </w:pPr>
      <w:r>
        <w:rPr>
          <w:rFonts w:hint="eastAsia" w:ascii="宋体" w:hAnsi="宋体" w:eastAsia="仿宋" w:cs="宋体"/>
          <w:color w:val="auto"/>
          <w:sz w:val="24"/>
        </w:rPr>
        <w:t xml:space="preserve">7.1.1 </w:t>
      </w:r>
      <w:r>
        <w:rPr>
          <w:rFonts w:hint="eastAsia" w:ascii="仿宋" w:hAnsi="仿宋" w:eastAsia="仿宋" w:cs="仿宋"/>
          <w:color w:val="auto"/>
          <w:sz w:val="24"/>
        </w:rPr>
        <w:t>评标委员会由采购人代表和评审专家组成，成员人数应当为</w:t>
      </w:r>
      <w:r>
        <w:rPr>
          <w:rFonts w:hint="eastAsia" w:ascii="仿宋" w:hAnsi="仿宋" w:eastAsia="仿宋" w:cs="仿宋"/>
          <w:color w:val="auto"/>
          <w:sz w:val="24"/>
          <w:lang w:val="en-US" w:eastAsia="zh-CN"/>
        </w:rPr>
        <w:t>5</w:t>
      </w:r>
      <w:r>
        <w:rPr>
          <w:rFonts w:hint="eastAsia" w:ascii="仿宋" w:hAnsi="仿宋" w:eastAsia="仿宋" w:cs="仿宋"/>
          <w:color w:val="auto"/>
          <w:sz w:val="24"/>
        </w:rPr>
        <w:t>人以上单数，其中评审专家不得少于成员总数的三分之二。</w:t>
      </w:r>
    </w:p>
    <w:p>
      <w:pPr>
        <w:spacing w:line="480" w:lineRule="exact"/>
        <w:ind w:firstLine="480" w:firstLineChars="200"/>
        <w:rPr>
          <w:rFonts w:ascii="仿宋" w:hAnsi="仿宋" w:eastAsia="仿宋" w:cs="仿宋"/>
          <w:color w:val="auto"/>
          <w:sz w:val="24"/>
        </w:rPr>
      </w:pPr>
      <w:r>
        <w:rPr>
          <w:rFonts w:hint="eastAsia" w:ascii="仿宋" w:hAnsi="仿宋" w:eastAsia="仿宋" w:cs="仿宋"/>
          <w:color w:val="auto"/>
          <w:sz w:val="24"/>
        </w:rPr>
        <w:t>上述规定为一组评标专家组成方式，根据项目标段数量和评标工作量，可由多组专家完成评审，但一个标段只能由一组专家评审。</w:t>
      </w:r>
    </w:p>
    <w:p>
      <w:pPr>
        <w:spacing w:line="480" w:lineRule="exact"/>
        <w:ind w:firstLine="480" w:firstLineChars="200"/>
        <w:rPr>
          <w:color w:val="auto"/>
        </w:rPr>
      </w:pPr>
      <w:r>
        <w:rPr>
          <w:rFonts w:hint="eastAsia" w:ascii="仿宋" w:hAnsi="仿宋" w:eastAsia="仿宋" w:cs="仿宋"/>
          <w:color w:val="auto"/>
          <w:sz w:val="24"/>
        </w:rPr>
        <w:t>评标委员会设主任委员一名，由评标委员会选举产生。评标委员会主任委员负责评标过程的组织和协调工作。评标委员会主任委员与其他评标委员会成员具有平等的表决权。</w:t>
      </w:r>
    </w:p>
    <w:p>
      <w:pPr>
        <w:spacing w:line="460" w:lineRule="exact"/>
        <w:ind w:firstLine="480" w:firstLineChars="200"/>
        <w:rPr>
          <w:rFonts w:ascii="宋体" w:hAnsi="宋体" w:eastAsia="仿宋" w:cs="宋体"/>
          <w:color w:val="auto"/>
          <w:sz w:val="24"/>
        </w:rPr>
      </w:pPr>
      <w:bookmarkStart w:id="169" w:name="_Toc152045566"/>
      <w:bookmarkStart w:id="170" w:name="_Toc144974534"/>
      <w:bookmarkStart w:id="171" w:name="_Toc152042342"/>
      <w:r>
        <w:rPr>
          <w:rFonts w:hint="eastAsia" w:ascii="宋体" w:hAnsi="宋体" w:eastAsia="仿宋" w:cs="宋体"/>
          <w:color w:val="auto"/>
          <w:sz w:val="24"/>
        </w:rPr>
        <w:t>7.1.2 评标委员会成员有下列情形之一的，应当回避：</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（1）参加采购活动前3年内与投标人存在劳动关系；</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（2）参加采购活动前3年内担任投标人的董事、监事；</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（3）参加采购活动前3年内是投标人的控股股东或者实际控制人；</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（4）与投标人的法定代表人或者负责人有夫妻、直系血亲、三代以内旁系血亲或者近姻亲关系；</w:t>
      </w:r>
    </w:p>
    <w:p>
      <w:pPr>
        <w:spacing w:line="460" w:lineRule="exact"/>
        <w:ind w:firstLine="480" w:firstLineChars="200"/>
        <w:rPr>
          <w:rFonts w:ascii="宋体" w:hAnsi="宋体" w:eastAsia="仿宋" w:cs="宋体"/>
          <w:color w:val="auto"/>
          <w:kern w:val="0"/>
          <w:sz w:val="24"/>
          <w:szCs w:val="21"/>
        </w:rPr>
      </w:pPr>
      <w:r>
        <w:rPr>
          <w:rFonts w:hint="eastAsia" w:ascii="宋体" w:hAnsi="宋体" w:eastAsia="仿宋" w:cs="宋体"/>
          <w:color w:val="auto"/>
          <w:sz w:val="24"/>
        </w:rPr>
        <w:t>（5）与投标人有其他可能影响政府采购活动公平、公正进行的关系</w:t>
      </w:r>
      <w:r>
        <w:rPr>
          <w:rFonts w:hint="eastAsia" w:ascii="宋体" w:hAnsi="宋体" w:eastAsia="仿宋" w:cs="宋体"/>
          <w:color w:val="auto"/>
          <w:kern w:val="0"/>
          <w:sz w:val="24"/>
          <w:szCs w:val="21"/>
        </w:rPr>
        <w:t>。</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7.1.3评标委员会负责具体评标事务，并独立履行下列职责：</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（1）审查、评价投标文件是否符合招标文件的商务、技术等实质性要求；</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（2）要求投标人对投标文件有关事项作出澄清或者说明；</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（3）对投标文件进行比较和评价；</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（4）确定中标候选人名单，以及根据采购人委托直接确定中标人；</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（5）向采购人、采购代理机构或者有关部门报告评标中发现的违法行为。</w:t>
      </w:r>
    </w:p>
    <w:p>
      <w:pPr>
        <w:spacing w:line="460" w:lineRule="exact"/>
        <w:ind w:firstLine="560" w:firstLineChars="200"/>
        <w:rPr>
          <w:rFonts w:ascii="宋体" w:hAnsi="宋体" w:eastAsia="仿宋" w:cs="宋体"/>
          <w:color w:val="auto"/>
          <w:sz w:val="24"/>
        </w:rPr>
      </w:pPr>
      <w:r>
        <w:rPr>
          <w:rFonts w:hint="eastAsia" w:ascii="宋体" w:hAnsi="宋体" w:eastAsia="黑体" w:cs="宋体"/>
          <w:color w:val="auto"/>
          <w:sz w:val="28"/>
          <w:szCs w:val="20"/>
        </w:rPr>
        <w:t>7.2</w:t>
      </w:r>
      <w:r>
        <w:rPr>
          <w:rFonts w:hint="eastAsia" w:ascii="宋体" w:hAnsi="宋体" w:eastAsia="仿宋" w:cs="宋体"/>
          <w:color w:val="auto"/>
          <w:sz w:val="24"/>
        </w:rPr>
        <w:t>评标委员会应当对符合资格的投标人的投标文件进行符合性审查，以确定其是否满足招标文件的实质性要求。</w:t>
      </w:r>
    </w:p>
    <w:p>
      <w:pPr>
        <w:spacing w:line="460" w:lineRule="exact"/>
        <w:ind w:firstLine="560" w:firstLineChars="200"/>
        <w:rPr>
          <w:rFonts w:ascii="宋体" w:hAnsi="宋体" w:eastAsia="仿宋" w:cs="宋体"/>
          <w:color w:val="auto"/>
          <w:sz w:val="24"/>
        </w:rPr>
      </w:pPr>
      <w:r>
        <w:rPr>
          <w:rFonts w:hint="eastAsia" w:ascii="宋体" w:hAnsi="宋体" w:eastAsia="黑体" w:cs="宋体"/>
          <w:color w:val="auto"/>
          <w:sz w:val="28"/>
          <w:szCs w:val="20"/>
        </w:rPr>
        <w:t>7.3</w:t>
      </w:r>
      <w:r>
        <w:rPr>
          <w:rFonts w:hint="eastAsia" w:ascii="宋体" w:hAnsi="宋体" w:eastAsia="仿宋" w:cs="宋体"/>
          <w:color w:val="auto"/>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spacing w:line="460" w:lineRule="exact"/>
        <w:ind w:firstLine="480" w:firstLineChars="200"/>
        <w:rPr>
          <w:rFonts w:ascii="宋体" w:hAnsi="宋体" w:eastAsia="仿宋" w:cs="宋体"/>
          <w:color w:val="auto"/>
          <w:sz w:val="24"/>
        </w:rPr>
      </w:pPr>
      <w:r>
        <w:rPr>
          <w:rFonts w:hint="eastAsia" w:ascii="宋体" w:hAnsi="宋体" w:eastAsia="仿宋" w:cs="宋体"/>
          <w:color w:val="auto"/>
          <w:sz w:val="24"/>
        </w:rPr>
        <w:t>非单一产品采购项目，多家投标人提供的核心产品品牌相同的，按前款规定处理。</w:t>
      </w:r>
    </w:p>
    <w:p>
      <w:pPr>
        <w:spacing w:line="460" w:lineRule="exact"/>
        <w:ind w:firstLine="560" w:firstLineChars="200"/>
        <w:rPr>
          <w:rFonts w:ascii="宋体" w:hAnsi="宋体" w:eastAsia="仿宋" w:cs="宋体"/>
          <w:color w:val="auto"/>
          <w:sz w:val="24"/>
        </w:rPr>
      </w:pPr>
      <w:r>
        <w:rPr>
          <w:rFonts w:hint="eastAsia" w:ascii="宋体" w:hAnsi="宋体" w:eastAsia="黑体" w:cs="宋体"/>
          <w:color w:val="auto"/>
          <w:sz w:val="28"/>
          <w:szCs w:val="20"/>
        </w:rPr>
        <w:t>7.4</w:t>
      </w:r>
      <w:r>
        <w:rPr>
          <w:rFonts w:hint="eastAsia" w:ascii="宋体" w:hAnsi="宋体" w:eastAsia="仿宋" w:cs="宋体"/>
          <w:color w:val="auto"/>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spacing w:line="460" w:lineRule="exact"/>
        <w:ind w:firstLine="560" w:firstLineChars="200"/>
        <w:rPr>
          <w:rFonts w:ascii="宋体" w:hAnsi="宋体" w:eastAsia="仿宋" w:cs="宋体"/>
          <w:color w:val="auto"/>
          <w:sz w:val="24"/>
        </w:rPr>
      </w:pPr>
      <w:r>
        <w:rPr>
          <w:rFonts w:hint="eastAsia" w:ascii="宋体" w:hAnsi="宋体" w:eastAsia="黑体" w:cs="宋体"/>
          <w:color w:val="auto"/>
          <w:sz w:val="28"/>
          <w:szCs w:val="20"/>
        </w:rPr>
        <w:t>7.5</w:t>
      </w:r>
      <w:r>
        <w:rPr>
          <w:rFonts w:hint="eastAsia" w:ascii="宋体" w:hAnsi="宋体" w:eastAsia="仿宋" w:cs="宋体"/>
          <w:color w:val="auto"/>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spacing w:line="460" w:lineRule="exact"/>
        <w:ind w:firstLine="560" w:firstLineChars="200"/>
        <w:rPr>
          <w:rFonts w:ascii="宋体" w:hAnsi="宋体" w:eastAsia="仿宋" w:cs="宋体"/>
          <w:color w:val="auto"/>
          <w:sz w:val="24"/>
        </w:rPr>
      </w:pPr>
      <w:r>
        <w:rPr>
          <w:rFonts w:hint="eastAsia" w:ascii="宋体" w:hAnsi="宋体" w:eastAsia="黑体" w:cs="宋体"/>
          <w:color w:val="auto"/>
          <w:sz w:val="28"/>
          <w:szCs w:val="20"/>
        </w:rPr>
        <w:t>7.6</w:t>
      </w:r>
      <w:r>
        <w:rPr>
          <w:rFonts w:hint="eastAsia" w:ascii="宋体" w:hAnsi="宋体" w:eastAsia="仿宋" w:cs="宋体"/>
          <w:color w:val="auto"/>
          <w:sz w:val="24"/>
        </w:rPr>
        <w:t>公开招标数额标准以上的采购项目，投标截止后投标人不足3家或者通过资格审查或符合性审查的投标人不足3家的，除采购任务取消情形外，将重新招标或采用其他采购方式采购。</w:t>
      </w:r>
    </w:p>
    <w:p>
      <w:pPr>
        <w:pStyle w:val="38"/>
        <w:spacing w:before="0" w:after="0" w:line="360" w:lineRule="auto"/>
        <w:outlineLvl w:val="9"/>
        <w:rPr>
          <w:rFonts w:ascii="宋体" w:hAnsi="宋体"/>
          <w:color w:val="auto"/>
          <w:sz w:val="30"/>
        </w:rPr>
      </w:pPr>
      <w:bookmarkStart w:id="172" w:name="_Toc520465439"/>
      <w:bookmarkStart w:id="173" w:name="_Toc32544"/>
      <w:bookmarkStart w:id="174" w:name="_Toc28672"/>
      <w:bookmarkStart w:id="175" w:name="_Toc520458600"/>
      <w:r>
        <w:rPr>
          <w:rFonts w:hint="eastAsia" w:ascii="宋体" w:hAnsi="宋体"/>
          <w:color w:val="auto"/>
          <w:sz w:val="30"/>
        </w:rPr>
        <w:t>8. 合同授予</w:t>
      </w:r>
      <w:bookmarkEnd w:id="169"/>
      <w:bookmarkEnd w:id="170"/>
      <w:bookmarkEnd w:id="171"/>
      <w:bookmarkEnd w:id="172"/>
      <w:bookmarkEnd w:id="173"/>
      <w:bookmarkEnd w:id="174"/>
      <w:bookmarkEnd w:id="175"/>
    </w:p>
    <w:p>
      <w:pPr>
        <w:pStyle w:val="40"/>
        <w:spacing w:before="0" w:after="0" w:line="360" w:lineRule="auto"/>
        <w:outlineLvl w:val="9"/>
        <w:rPr>
          <w:rFonts w:ascii="宋体" w:hAnsi="宋体"/>
          <w:color w:val="auto"/>
          <w:sz w:val="28"/>
        </w:rPr>
      </w:pPr>
      <w:bookmarkStart w:id="176" w:name="_Toc520458601"/>
      <w:bookmarkStart w:id="177" w:name="_Toc520465440"/>
      <w:bookmarkStart w:id="178" w:name="_Toc152042343"/>
      <w:bookmarkStart w:id="179" w:name="_Toc144974535"/>
      <w:bookmarkStart w:id="180" w:name="_Toc27780"/>
      <w:bookmarkStart w:id="181" w:name="_Toc25563"/>
      <w:bookmarkStart w:id="182" w:name="_Toc152045567"/>
      <w:r>
        <w:rPr>
          <w:rFonts w:hint="eastAsia" w:ascii="宋体" w:hAnsi="宋体"/>
          <w:color w:val="auto"/>
          <w:sz w:val="28"/>
        </w:rPr>
        <w:t>8.1 定标方式</w:t>
      </w:r>
      <w:bookmarkEnd w:id="176"/>
      <w:bookmarkEnd w:id="177"/>
      <w:bookmarkEnd w:id="178"/>
      <w:bookmarkEnd w:id="179"/>
      <w:bookmarkEnd w:id="180"/>
      <w:bookmarkEnd w:id="181"/>
      <w:bookmarkEnd w:id="182"/>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采购人按评标报告确定的中标候选人名单中按顺序确定中标人。评标委员会确定的中标候选人的人数见投标人须知前附表。</w:t>
      </w:r>
    </w:p>
    <w:p>
      <w:pPr>
        <w:pStyle w:val="40"/>
        <w:spacing w:before="0" w:after="0" w:line="360" w:lineRule="auto"/>
        <w:outlineLvl w:val="9"/>
        <w:rPr>
          <w:rFonts w:hint="eastAsia" w:ascii="宋体" w:hAnsi="宋体"/>
          <w:color w:val="auto"/>
          <w:sz w:val="28"/>
        </w:rPr>
      </w:pPr>
      <w:bookmarkStart w:id="183" w:name="_Toc14290"/>
      <w:bookmarkStart w:id="184" w:name="_Toc152042344"/>
      <w:bookmarkStart w:id="185" w:name="_Toc152045568"/>
      <w:bookmarkStart w:id="186" w:name="_Toc520465441"/>
      <w:bookmarkStart w:id="187" w:name="_Toc144974536"/>
      <w:bookmarkStart w:id="188" w:name="_Toc31867"/>
      <w:bookmarkStart w:id="189" w:name="_Toc520458602"/>
      <w:r>
        <w:rPr>
          <w:rFonts w:hint="eastAsia" w:ascii="宋体" w:hAnsi="宋体"/>
          <w:color w:val="auto"/>
          <w:sz w:val="28"/>
        </w:rPr>
        <w:t xml:space="preserve">8.2 </w:t>
      </w:r>
      <w:bookmarkEnd w:id="183"/>
      <w:bookmarkEnd w:id="184"/>
      <w:bookmarkEnd w:id="185"/>
      <w:bookmarkEnd w:id="186"/>
      <w:bookmarkEnd w:id="187"/>
      <w:bookmarkEnd w:id="188"/>
      <w:bookmarkEnd w:id="189"/>
      <w:r>
        <w:rPr>
          <w:rFonts w:hint="eastAsia" w:ascii="宋体" w:hAnsi="宋体"/>
          <w:color w:val="auto"/>
          <w:sz w:val="28"/>
        </w:rPr>
        <w:t>中标公告</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8.2.1采购人或者采购代理机构应当自中标人确定之日起2个工作日内，在省级以上财政部门指定的媒体上公告中标结果。</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中标公告期限为1个工作日。</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8.2.2投标人对中标结果有疑义的，在中标公告期限届满之日起七个工作日内，按本须知2.5款接收质疑函的方式以书面形式一次性提出对中标结果的质疑。</w:t>
      </w:r>
    </w:p>
    <w:p>
      <w:pPr>
        <w:pStyle w:val="40"/>
        <w:spacing w:before="0" w:after="0" w:line="360" w:lineRule="auto"/>
        <w:outlineLvl w:val="9"/>
        <w:rPr>
          <w:rFonts w:hint="eastAsia" w:ascii="宋体" w:hAnsi="宋体"/>
          <w:color w:val="auto"/>
          <w:sz w:val="28"/>
        </w:rPr>
      </w:pPr>
      <w:bookmarkStart w:id="190" w:name="_Toc195921832"/>
      <w:r>
        <w:rPr>
          <w:rFonts w:hint="eastAsia" w:ascii="宋体" w:hAnsi="宋体"/>
          <w:color w:val="auto"/>
          <w:sz w:val="28"/>
        </w:rPr>
        <w:t>8.3中标通知</w:t>
      </w:r>
      <w:bookmarkEnd w:id="190"/>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在公告中标结果的同时，采购人以书面形式向中标人发出中标通知书，同时将中标结果通知未中标的投标人。对未通过资格审查的投标人，应当告知其未通过的原因；采用综合评分法评审的，还应当告知未中标人本人的评审得分与排序。</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中标通知书发出后，采购人不得违法改变中标结果，中标人无正当理由不得放弃中标。</w:t>
      </w:r>
    </w:p>
    <w:p>
      <w:pPr>
        <w:pStyle w:val="40"/>
        <w:spacing w:before="0" w:after="0" w:line="360" w:lineRule="auto"/>
        <w:outlineLvl w:val="9"/>
        <w:rPr>
          <w:rFonts w:hint="eastAsia" w:ascii="宋体" w:hAnsi="宋体"/>
          <w:color w:val="auto"/>
          <w:sz w:val="28"/>
        </w:rPr>
      </w:pPr>
      <w:r>
        <w:rPr>
          <w:rFonts w:hint="eastAsia" w:ascii="宋体" w:hAnsi="宋体"/>
          <w:color w:val="auto"/>
          <w:sz w:val="28"/>
        </w:rPr>
        <w:t>8.4履约保证金（不适用）</w:t>
      </w:r>
    </w:p>
    <w:p>
      <w:pPr>
        <w:spacing w:line="360" w:lineRule="auto"/>
        <w:ind w:firstLine="480" w:firstLineChars="200"/>
        <w:rPr>
          <w:rFonts w:ascii="宋体" w:hAnsi="宋体" w:eastAsia="仿宋" w:cs="宋体"/>
          <w:color w:val="auto"/>
          <w:sz w:val="24"/>
        </w:rPr>
      </w:pPr>
      <w:bookmarkStart w:id="191" w:name="_Ref421009348"/>
      <w:r>
        <w:rPr>
          <w:rFonts w:hint="eastAsia" w:ascii="宋体" w:hAnsi="宋体" w:eastAsia="仿宋" w:cs="宋体"/>
          <w:color w:val="auto"/>
          <w:sz w:val="24"/>
        </w:rPr>
        <w:t>8.4.1在签订合同前，中标人应按投标人须知前附表规定的金额、担保形式和招标文件第四章“合同条款及格式”规定的履约保证金格式向采购人提交履约保证金。</w:t>
      </w:r>
      <w:bookmarkEnd w:id="191"/>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8.4.2中标人不能按本章第</w:t>
      </w:r>
      <w:r>
        <w:rPr>
          <w:rFonts w:hint="eastAsia" w:ascii="宋体" w:hAnsi="宋体" w:eastAsia="仿宋" w:cs="宋体"/>
          <w:color w:val="auto"/>
          <w:sz w:val="24"/>
        </w:rPr>
        <w:fldChar w:fldCharType="begin"/>
      </w:r>
      <w:r>
        <w:rPr>
          <w:rFonts w:hint="eastAsia" w:ascii="宋体" w:hAnsi="宋体" w:eastAsia="仿宋" w:cs="宋体"/>
          <w:color w:val="auto"/>
          <w:sz w:val="24"/>
        </w:rPr>
        <w:instrText xml:space="preserve"> REF _Ref421009348 \r \h </w:instrText>
      </w:r>
      <w:r>
        <w:rPr>
          <w:rFonts w:hint="eastAsia" w:ascii="宋体" w:hAnsi="宋体" w:eastAsia="仿宋" w:cs="宋体"/>
          <w:color w:val="auto"/>
          <w:sz w:val="24"/>
        </w:rPr>
        <w:fldChar w:fldCharType="separate"/>
      </w:r>
      <w:r>
        <w:rPr>
          <w:rFonts w:hint="eastAsia" w:ascii="宋体" w:hAnsi="宋体" w:eastAsia="仿宋" w:cs="宋体"/>
          <w:color w:val="auto"/>
          <w:sz w:val="24"/>
        </w:rPr>
        <w:t>8.4.1</w:t>
      </w:r>
      <w:r>
        <w:rPr>
          <w:rFonts w:hint="eastAsia" w:ascii="宋体" w:hAnsi="宋体" w:eastAsia="仿宋" w:cs="宋体"/>
          <w:color w:val="auto"/>
          <w:sz w:val="24"/>
        </w:rPr>
        <w:fldChar w:fldCharType="end"/>
      </w:r>
      <w:r>
        <w:rPr>
          <w:rFonts w:hint="eastAsia" w:ascii="宋体" w:hAnsi="宋体" w:eastAsia="仿宋" w:cs="宋体"/>
          <w:color w:val="auto"/>
          <w:sz w:val="24"/>
        </w:rPr>
        <w:t>项要求提交履约保证金的，视为放弃中标，其投标保证金不予退还，给采购人造成的损失超过投标保证金数额的，中标人还应当对超过部分予以赔偿。</w:t>
      </w:r>
    </w:p>
    <w:p>
      <w:pPr>
        <w:pStyle w:val="40"/>
        <w:spacing w:before="0" w:after="0" w:line="360" w:lineRule="auto"/>
        <w:outlineLvl w:val="9"/>
        <w:rPr>
          <w:rFonts w:hint="eastAsia" w:ascii="宋体" w:hAnsi="宋体"/>
          <w:color w:val="auto"/>
          <w:sz w:val="28"/>
        </w:rPr>
      </w:pPr>
      <w:bookmarkStart w:id="192" w:name="_Toc195921834"/>
      <w:bookmarkStart w:id="193" w:name="_Toc520465443"/>
      <w:bookmarkStart w:id="194" w:name="_Toc2771"/>
      <w:bookmarkStart w:id="195" w:name="_Toc152042347"/>
      <w:bookmarkStart w:id="196" w:name="_Toc152045571"/>
      <w:bookmarkStart w:id="197" w:name="_Toc520458604"/>
      <w:bookmarkStart w:id="198" w:name="_Toc25870"/>
      <w:bookmarkStart w:id="199" w:name="_Toc144974539"/>
      <w:r>
        <w:rPr>
          <w:rFonts w:hint="eastAsia" w:ascii="宋体" w:hAnsi="宋体"/>
          <w:color w:val="auto"/>
          <w:sz w:val="28"/>
        </w:rPr>
        <w:t>8.5签订合同</w:t>
      </w:r>
      <w:bookmarkEnd w:id="192"/>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8.5.1采购人应当自中标通知书发出之日起30日内，按照招标文件和中标人投标文件的规定，与中标人签订书面合同。所签订的合同不得对招标文件确定的事项和中标人投标文件作实质性修改。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采购人不得向中标人提出任何不合理的要求作为签订合同的条件。</w:t>
      </w:r>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8.5.2中标人无正当理由拒签合同的，采购人取消其中标资格，其投标保证金不予退还；给采购人造成的损失超过投标保证金数额的，中标人还应当对超过部分予以赔偿。</w:t>
      </w:r>
    </w:p>
    <w:p>
      <w:pPr>
        <w:spacing w:line="360" w:lineRule="auto"/>
        <w:ind w:firstLine="480" w:firstLineChars="200"/>
        <w:rPr>
          <w:rFonts w:ascii="宋体" w:hAnsi="宋体" w:eastAsia="黑体" w:cs="黑体"/>
          <w:color w:val="auto"/>
          <w:kern w:val="0"/>
          <w:sz w:val="28"/>
        </w:rPr>
      </w:pPr>
      <w:r>
        <w:rPr>
          <w:rFonts w:hint="eastAsia" w:ascii="宋体" w:hAnsi="宋体" w:eastAsia="仿宋" w:cs="宋体"/>
          <w:color w:val="auto"/>
          <w:sz w:val="24"/>
        </w:rPr>
        <w:t>8.5.3发出中标通知书后，采购人无正当理由拒签合同的，采购人向中标人退还投标保证金；给中标人造成损失的，还应当赔偿损失</w:t>
      </w:r>
      <w:r>
        <w:rPr>
          <w:rFonts w:hint="eastAsia" w:ascii="宋体" w:hAnsi="宋体" w:eastAsia="黑体" w:cs="黑体"/>
          <w:color w:val="auto"/>
          <w:kern w:val="0"/>
          <w:sz w:val="28"/>
        </w:rPr>
        <w:t>。</w:t>
      </w:r>
    </w:p>
    <w:p>
      <w:pPr>
        <w:pStyle w:val="38"/>
        <w:spacing w:before="0" w:after="0" w:line="360" w:lineRule="auto"/>
        <w:outlineLvl w:val="9"/>
        <w:rPr>
          <w:rFonts w:ascii="宋体" w:hAnsi="宋体"/>
          <w:color w:val="auto"/>
          <w:sz w:val="30"/>
        </w:rPr>
      </w:pPr>
      <w:r>
        <w:rPr>
          <w:rFonts w:hint="eastAsia" w:ascii="宋体" w:hAnsi="宋体"/>
          <w:color w:val="auto"/>
          <w:sz w:val="30"/>
        </w:rPr>
        <w:t>9. 重新招标和不再招标</w:t>
      </w:r>
      <w:bookmarkEnd w:id="193"/>
      <w:bookmarkEnd w:id="194"/>
      <w:bookmarkEnd w:id="195"/>
      <w:bookmarkEnd w:id="196"/>
      <w:bookmarkEnd w:id="197"/>
      <w:bookmarkEnd w:id="198"/>
      <w:bookmarkEnd w:id="199"/>
    </w:p>
    <w:p>
      <w:pPr>
        <w:pStyle w:val="40"/>
        <w:spacing w:before="0" w:after="0" w:line="360" w:lineRule="auto"/>
        <w:outlineLvl w:val="9"/>
        <w:rPr>
          <w:rFonts w:ascii="宋体" w:hAnsi="宋体"/>
          <w:color w:val="auto"/>
          <w:sz w:val="28"/>
        </w:rPr>
      </w:pPr>
      <w:bookmarkStart w:id="200" w:name="_Toc29621"/>
      <w:bookmarkStart w:id="201" w:name="_Toc152042348"/>
      <w:bookmarkStart w:id="202" w:name="_Toc144974540"/>
      <w:bookmarkStart w:id="203" w:name="_Toc19022"/>
      <w:bookmarkStart w:id="204" w:name="_Toc520458605"/>
      <w:bookmarkStart w:id="205" w:name="_Toc152045572"/>
      <w:bookmarkStart w:id="206" w:name="_Toc520465444"/>
      <w:r>
        <w:rPr>
          <w:rFonts w:hint="eastAsia" w:ascii="宋体" w:hAnsi="宋体"/>
          <w:color w:val="auto"/>
          <w:sz w:val="28"/>
        </w:rPr>
        <w:t>9.1 重新招标</w:t>
      </w:r>
      <w:bookmarkEnd w:id="200"/>
      <w:bookmarkEnd w:id="201"/>
      <w:bookmarkEnd w:id="202"/>
      <w:bookmarkEnd w:id="203"/>
      <w:bookmarkEnd w:id="204"/>
      <w:bookmarkEnd w:id="205"/>
      <w:bookmarkEnd w:id="206"/>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有下列情形之一的，采购人将重新招标：</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（1）投标截止时间止，投标人少于3个的；</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（2）经评标委员会评审后否决所有投标的。</w:t>
      </w:r>
    </w:p>
    <w:p>
      <w:pPr>
        <w:pStyle w:val="40"/>
        <w:spacing w:before="0" w:after="0" w:line="360" w:lineRule="auto"/>
        <w:outlineLvl w:val="9"/>
        <w:rPr>
          <w:rFonts w:ascii="宋体" w:hAnsi="宋体"/>
          <w:color w:val="auto"/>
          <w:sz w:val="28"/>
        </w:rPr>
      </w:pPr>
      <w:bookmarkStart w:id="207" w:name="_Toc520465445"/>
      <w:bookmarkStart w:id="208" w:name="_Toc144974541"/>
      <w:bookmarkStart w:id="209" w:name="_Toc152045573"/>
      <w:bookmarkStart w:id="210" w:name="_Toc152042349"/>
      <w:bookmarkStart w:id="211" w:name="_Toc19384"/>
      <w:bookmarkStart w:id="212" w:name="_Toc27261"/>
      <w:bookmarkStart w:id="213" w:name="_Toc520458606"/>
      <w:r>
        <w:rPr>
          <w:rFonts w:hint="eastAsia" w:ascii="宋体" w:hAnsi="宋体"/>
          <w:color w:val="auto"/>
          <w:sz w:val="28"/>
        </w:rPr>
        <w:t>9.2 不再招标</w:t>
      </w:r>
      <w:bookmarkEnd w:id="207"/>
      <w:bookmarkEnd w:id="208"/>
      <w:bookmarkEnd w:id="209"/>
      <w:bookmarkEnd w:id="210"/>
      <w:bookmarkEnd w:id="211"/>
      <w:bookmarkEnd w:id="212"/>
      <w:bookmarkEnd w:id="213"/>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重新招标后投标人仍少于3个或者所有投标被否决的，经原审批或核准部门批准后不再进行招标。</w:t>
      </w:r>
    </w:p>
    <w:p>
      <w:pPr>
        <w:spacing w:line="360" w:lineRule="auto"/>
        <w:rPr>
          <w:rFonts w:ascii="宋体" w:hAnsi="宋体" w:eastAsia="仿宋" w:cs="宋体"/>
          <w:color w:val="auto"/>
          <w:sz w:val="24"/>
        </w:rPr>
      </w:pPr>
      <w:bookmarkStart w:id="214" w:name="_Toc152045574"/>
      <w:bookmarkStart w:id="215" w:name="_Toc598"/>
      <w:bookmarkStart w:id="216" w:name="_Toc2911"/>
      <w:bookmarkStart w:id="217" w:name="_Toc152042350"/>
      <w:bookmarkStart w:id="218" w:name="_Toc520458607"/>
      <w:bookmarkStart w:id="219" w:name="_Toc520465446"/>
      <w:bookmarkStart w:id="220" w:name="_Toc144974542"/>
      <w:r>
        <w:rPr>
          <w:rFonts w:hint="eastAsia" w:ascii="宋体" w:hAnsi="宋体" w:eastAsia="黑体" w:cs="宋体"/>
          <w:color w:val="auto"/>
          <w:sz w:val="28"/>
          <w:szCs w:val="32"/>
        </w:rPr>
        <w:t xml:space="preserve">10. </w:t>
      </w:r>
      <w:bookmarkEnd w:id="214"/>
      <w:bookmarkEnd w:id="215"/>
      <w:bookmarkEnd w:id="216"/>
      <w:bookmarkEnd w:id="217"/>
      <w:bookmarkEnd w:id="218"/>
      <w:bookmarkEnd w:id="219"/>
      <w:bookmarkEnd w:id="220"/>
      <w:bookmarkStart w:id="221" w:name="_Toc195921838"/>
      <w:bookmarkStart w:id="222" w:name="_Toc2343"/>
      <w:r>
        <w:rPr>
          <w:rFonts w:hint="eastAsia" w:ascii="宋体" w:hAnsi="宋体" w:eastAsia="黑体" w:cs="宋体"/>
          <w:color w:val="auto"/>
          <w:sz w:val="28"/>
          <w:szCs w:val="32"/>
        </w:rPr>
        <w:t>纪律和监督</w:t>
      </w:r>
      <w:bookmarkEnd w:id="221"/>
      <w:bookmarkEnd w:id="222"/>
    </w:p>
    <w:p>
      <w:pPr>
        <w:pStyle w:val="40"/>
        <w:spacing w:before="0" w:after="0" w:line="360" w:lineRule="auto"/>
        <w:outlineLvl w:val="9"/>
        <w:rPr>
          <w:rFonts w:hint="eastAsia" w:ascii="宋体" w:hAnsi="宋体"/>
          <w:color w:val="auto"/>
          <w:sz w:val="28"/>
        </w:rPr>
      </w:pPr>
      <w:bookmarkStart w:id="223" w:name="_Toc195921839"/>
      <w:r>
        <w:rPr>
          <w:rFonts w:hint="eastAsia" w:ascii="宋体" w:hAnsi="宋体"/>
          <w:color w:val="auto"/>
          <w:sz w:val="28"/>
        </w:rPr>
        <w:t>10.1对采购人的要求</w:t>
      </w:r>
      <w:bookmarkEnd w:id="223"/>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 xml:space="preserve"> 采购人在政府采购活动中应当维护国家利益和社会公共利益，公正廉洁，诚实守信，执行政府采购政策。采购人不得向投标人索要或者接受其给予的赠品、回扣或者与采购无关的其他商品、服务。</w:t>
      </w:r>
    </w:p>
    <w:p>
      <w:pPr>
        <w:pStyle w:val="40"/>
        <w:spacing w:before="0" w:after="0" w:line="360" w:lineRule="auto"/>
        <w:outlineLvl w:val="9"/>
        <w:rPr>
          <w:rFonts w:hint="eastAsia" w:ascii="宋体" w:hAnsi="宋体"/>
          <w:color w:val="auto"/>
          <w:sz w:val="28"/>
        </w:rPr>
      </w:pPr>
      <w:bookmarkStart w:id="224" w:name="_Toc195921840"/>
      <w:r>
        <w:rPr>
          <w:rFonts w:hint="eastAsia" w:ascii="宋体" w:hAnsi="宋体"/>
          <w:color w:val="auto"/>
          <w:sz w:val="28"/>
        </w:rPr>
        <w:t>10.2对采购代理机构的要求</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 xml:space="preserve">  采购代理机构不得与采购人、投标人恶意串通操纵政府采购活动。</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 xml:space="preserve">  采购代理机构工作人员不得接受采购人或者投标人组织的宴请、旅游、娱乐，不得收受礼品、现金、有价证券等，不得向采购人或者投标人报销应当由个人承担的费用。</w:t>
      </w:r>
    </w:p>
    <w:p>
      <w:pPr>
        <w:pStyle w:val="40"/>
        <w:spacing w:before="0" w:after="0" w:line="360" w:lineRule="auto"/>
        <w:outlineLvl w:val="9"/>
        <w:rPr>
          <w:rFonts w:hint="eastAsia" w:ascii="宋体" w:hAnsi="宋体"/>
          <w:color w:val="auto"/>
          <w:sz w:val="28"/>
        </w:rPr>
      </w:pPr>
      <w:r>
        <w:rPr>
          <w:rFonts w:hint="eastAsia" w:ascii="宋体" w:hAnsi="宋体"/>
          <w:color w:val="auto"/>
          <w:sz w:val="28"/>
        </w:rPr>
        <w:t>10.3对投标人的纪律要求</w:t>
      </w:r>
      <w:bookmarkEnd w:id="224"/>
    </w:p>
    <w:p>
      <w:pPr>
        <w:spacing w:line="360" w:lineRule="auto"/>
        <w:ind w:firstLine="480" w:firstLineChars="200"/>
        <w:rPr>
          <w:rFonts w:ascii="宋体" w:hAnsi="宋体" w:eastAsia="仿宋" w:cs="宋体"/>
          <w:color w:val="auto"/>
          <w:sz w:val="24"/>
        </w:rPr>
      </w:pPr>
      <w:r>
        <w:rPr>
          <w:rFonts w:hint="eastAsia" w:ascii="宋体" w:hAnsi="宋体" w:eastAsia="仿宋" w:cs="宋体"/>
          <w:color w:val="auto"/>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40"/>
        <w:spacing w:before="0" w:after="0" w:line="360" w:lineRule="auto"/>
        <w:outlineLvl w:val="9"/>
        <w:rPr>
          <w:rFonts w:hint="eastAsia" w:ascii="宋体" w:hAnsi="宋体"/>
          <w:color w:val="auto"/>
          <w:sz w:val="28"/>
        </w:rPr>
      </w:pPr>
      <w:bookmarkStart w:id="225" w:name="_Toc195921841"/>
      <w:r>
        <w:rPr>
          <w:rFonts w:hint="eastAsia" w:ascii="宋体" w:hAnsi="宋体"/>
          <w:color w:val="auto"/>
          <w:sz w:val="28"/>
        </w:rPr>
        <w:t>10.4评标委员会及其成员不得有下列行为</w:t>
      </w:r>
      <w:bookmarkEnd w:id="225"/>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（1）确定参与评标至评标结束前私自接触投标人；</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（2）接受投标人提出的与投标文件不一致的澄清或者说明，评标委员会要求投标人作出必要的澄清、说明或者补正的情形除外；</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（3）违反评标纪律发表倾向性意见或者征询采购人的倾向性意见；</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（4）对需要专业判断的主观评审因素协商评分；</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（5）在评标过程中擅离职守，影响评标程序正常进行的；</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（6）记录、复制或者带走任何评标资料；</w:t>
      </w:r>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（7）其他不遵守评标纪律的行为。</w:t>
      </w:r>
    </w:p>
    <w:p>
      <w:pPr>
        <w:pStyle w:val="40"/>
        <w:spacing w:before="0" w:after="0" w:line="360" w:lineRule="auto"/>
        <w:outlineLvl w:val="9"/>
        <w:rPr>
          <w:rFonts w:hint="eastAsia" w:ascii="宋体" w:hAnsi="宋体"/>
          <w:color w:val="auto"/>
          <w:sz w:val="28"/>
        </w:rPr>
      </w:pPr>
      <w:bookmarkStart w:id="226" w:name="_Toc195921842"/>
      <w:r>
        <w:rPr>
          <w:rFonts w:hint="eastAsia" w:ascii="宋体" w:hAnsi="宋体"/>
          <w:color w:val="auto"/>
          <w:sz w:val="28"/>
        </w:rPr>
        <w:t>10.5对与评标活动有关的工作人员的纪律要求</w:t>
      </w:r>
      <w:bookmarkEnd w:id="226"/>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0"/>
        <w:spacing w:before="0" w:after="0" w:line="360" w:lineRule="auto"/>
        <w:outlineLvl w:val="9"/>
        <w:rPr>
          <w:rFonts w:hint="eastAsia" w:ascii="宋体" w:hAnsi="宋体"/>
          <w:color w:val="auto"/>
          <w:sz w:val="28"/>
        </w:rPr>
      </w:pPr>
      <w:bookmarkStart w:id="227" w:name="_Toc195921843"/>
      <w:r>
        <w:rPr>
          <w:rFonts w:hint="eastAsia" w:ascii="宋体" w:hAnsi="宋体"/>
          <w:color w:val="auto"/>
          <w:sz w:val="28"/>
        </w:rPr>
        <w:t>10.6投诉</w:t>
      </w:r>
      <w:bookmarkEnd w:id="227"/>
    </w:p>
    <w:p>
      <w:pPr>
        <w:spacing w:line="360" w:lineRule="auto"/>
        <w:ind w:firstLine="410" w:firstLineChars="171"/>
        <w:rPr>
          <w:rFonts w:ascii="宋体" w:hAnsi="宋体" w:eastAsia="仿宋" w:cs="宋体"/>
          <w:color w:val="auto"/>
          <w:sz w:val="24"/>
        </w:rPr>
      </w:pPr>
      <w:r>
        <w:rPr>
          <w:rFonts w:hint="eastAsia" w:ascii="宋体" w:hAnsi="宋体" w:eastAsia="仿宋" w:cs="宋体"/>
          <w:color w:val="auto"/>
          <w:sz w:val="24"/>
        </w:rPr>
        <w:t>投标人和其他利害关系人认为本次招标活动违反法律、法规和规章规定的，有权向有关行政监督部门投诉。</w:t>
      </w:r>
    </w:p>
    <w:p>
      <w:pPr>
        <w:pStyle w:val="38"/>
        <w:spacing w:before="0" w:after="0" w:line="360" w:lineRule="auto"/>
        <w:outlineLvl w:val="9"/>
        <w:rPr>
          <w:rFonts w:ascii="宋体" w:hAnsi="宋体"/>
          <w:color w:val="auto"/>
          <w:sz w:val="30"/>
        </w:rPr>
      </w:pPr>
      <w:bookmarkStart w:id="228" w:name="_Toc520458613"/>
      <w:bookmarkStart w:id="229" w:name="_Toc152042357"/>
      <w:bookmarkStart w:id="230" w:name="_Toc8749"/>
      <w:bookmarkStart w:id="231" w:name="_Toc144974547"/>
      <w:bookmarkStart w:id="232" w:name="_Toc31078"/>
      <w:bookmarkStart w:id="233" w:name="_Toc152045580"/>
      <w:bookmarkStart w:id="234" w:name="_Toc6971"/>
      <w:bookmarkStart w:id="235" w:name="_Toc520465452"/>
      <w:r>
        <w:rPr>
          <w:rFonts w:hint="eastAsia" w:ascii="宋体" w:hAnsi="宋体"/>
          <w:color w:val="auto"/>
          <w:sz w:val="30"/>
        </w:rPr>
        <w:t>11. 需要补充的其他内容</w:t>
      </w:r>
      <w:bookmarkEnd w:id="228"/>
      <w:bookmarkEnd w:id="229"/>
      <w:bookmarkEnd w:id="230"/>
      <w:bookmarkEnd w:id="231"/>
      <w:bookmarkEnd w:id="232"/>
      <w:bookmarkEnd w:id="233"/>
      <w:bookmarkEnd w:id="234"/>
      <w:bookmarkEnd w:id="235"/>
    </w:p>
    <w:p>
      <w:pPr>
        <w:pStyle w:val="41"/>
        <w:snapToGrid w:val="0"/>
        <w:spacing w:before="156" w:beforeLines="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11.1 见投标人须知前附表。</w:t>
      </w:r>
    </w:p>
    <w:p>
      <w:pPr>
        <w:pStyle w:val="41"/>
        <w:snapToGrid w:val="0"/>
        <w:spacing w:before="156" w:beforeLines="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河南省政府采购合同融资政策告知函</w:t>
      </w:r>
    </w:p>
    <w:p>
      <w:pPr>
        <w:pStyle w:val="41"/>
        <w:snapToGrid w:val="0"/>
        <w:spacing w:before="156" w:beforeLines="5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各供应商：</w:t>
      </w:r>
    </w:p>
    <w:p>
      <w:pPr>
        <w:pStyle w:val="41"/>
        <w:snapToGrid w:val="0"/>
        <w:spacing w:before="156" w:beforeLines="50"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欢迎贵公司参与河南省政府采购活动！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pStyle w:val="41"/>
        <w:snapToGrid w:val="0"/>
        <w:spacing w:before="156" w:beforeLines="50"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贷款渠道和提供贷款的金融机构，可在河南省政府采购网“河南省政府采购合同融资平台”查询联系。</w:t>
      </w:r>
      <w:bookmarkEnd w:id="25"/>
      <w:bookmarkStart w:id="236" w:name="_Toc29029"/>
      <w:bookmarkStart w:id="237" w:name="_Toc195921851"/>
    </w:p>
    <w:p>
      <w:pPr>
        <w:pStyle w:val="41"/>
        <w:snapToGrid w:val="0"/>
        <w:spacing w:before="156" w:beforeLines="50" w:line="460" w:lineRule="exact"/>
        <w:ind w:firstLine="480" w:firstLineChars="200"/>
        <w:rPr>
          <w:rFonts w:hint="eastAsia" w:ascii="仿宋" w:hAnsi="仿宋" w:eastAsia="仿宋" w:cs="仿宋"/>
          <w:color w:val="auto"/>
          <w:sz w:val="24"/>
          <w:szCs w:val="24"/>
        </w:rPr>
      </w:pPr>
    </w:p>
    <w:p>
      <w:pPr>
        <w:pStyle w:val="41"/>
        <w:snapToGrid w:val="0"/>
        <w:spacing w:before="156" w:beforeLines="50" w:line="460" w:lineRule="exact"/>
        <w:ind w:firstLine="480" w:firstLineChars="200"/>
        <w:rPr>
          <w:rFonts w:hint="eastAsia" w:ascii="仿宋" w:hAnsi="仿宋" w:eastAsia="仿宋" w:cs="仿宋"/>
          <w:color w:val="auto"/>
          <w:sz w:val="24"/>
          <w:szCs w:val="24"/>
        </w:rPr>
      </w:pPr>
    </w:p>
    <w:p>
      <w:pPr>
        <w:pStyle w:val="41"/>
        <w:snapToGrid w:val="0"/>
        <w:spacing w:before="156" w:beforeLines="50" w:line="460" w:lineRule="exact"/>
        <w:ind w:firstLine="480" w:firstLineChars="200"/>
        <w:rPr>
          <w:rFonts w:hint="eastAsia" w:ascii="仿宋" w:hAnsi="仿宋" w:eastAsia="仿宋" w:cs="仿宋"/>
          <w:color w:val="auto"/>
          <w:sz w:val="24"/>
          <w:szCs w:val="24"/>
        </w:rPr>
      </w:pPr>
    </w:p>
    <w:p>
      <w:pPr>
        <w:pStyle w:val="41"/>
        <w:snapToGrid w:val="0"/>
        <w:spacing w:before="156" w:beforeLines="50" w:line="460" w:lineRule="exact"/>
        <w:ind w:firstLine="480" w:firstLineChars="200"/>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41"/>
        <w:snapToGrid w:val="0"/>
        <w:spacing w:before="156" w:beforeLines="50" w:line="460" w:lineRule="exact"/>
        <w:rPr>
          <w:rFonts w:hint="eastAsia" w:ascii="仿宋" w:hAnsi="仿宋" w:eastAsia="仿宋" w:cs="仿宋"/>
          <w:color w:val="auto"/>
          <w:sz w:val="24"/>
          <w:szCs w:val="24"/>
        </w:rPr>
      </w:pPr>
    </w:p>
    <w:p>
      <w:pPr>
        <w:pStyle w:val="34"/>
        <w:numPr>
          <w:ilvl w:val="0"/>
          <w:numId w:val="3"/>
        </w:numPr>
        <w:spacing w:before="156" w:after="312"/>
        <w:rPr>
          <w:rFonts w:cs="宋体"/>
          <w:color w:val="auto"/>
          <w:kern w:val="0"/>
          <w:szCs w:val="21"/>
        </w:rPr>
      </w:pPr>
      <w:bookmarkStart w:id="238" w:name="_Toc520465453"/>
      <w:r>
        <w:rPr>
          <w:rFonts w:hint="eastAsia"/>
          <w:color w:val="auto"/>
          <w:szCs w:val="32"/>
        </w:rPr>
        <w:t xml:space="preserve"> </w:t>
      </w:r>
      <w:bookmarkEnd w:id="236"/>
      <w:bookmarkEnd w:id="237"/>
      <w:bookmarkEnd w:id="238"/>
      <w:bookmarkStart w:id="239" w:name="_Toc30788"/>
      <w:r>
        <w:rPr>
          <w:rFonts w:hint="eastAsia"/>
          <w:color w:val="auto"/>
          <w:szCs w:val="32"/>
        </w:rPr>
        <w:t>资格审查、评标办法和标准</w:t>
      </w:r>
      <w:bookmarkEnd w:id="239"/>
    </w:p>
    <w:p>
      <w:pPr>
        <w:numPr>
          <w:ilvl w:val="0"/>
          <w:numId w:val="4"/>
        </w:numPr>
        <w:tabs>
          <w:tab w:val="left" w:pos="993"/>
        </w:tabs>
        <w:autoSpaceDE w:val="0"/>
        <w:autoSpaceDN w:val="0"/>
        <w:adjustRightInd w:val="0"/>
        <w:snapToGrid w:val="0"/>
        <w:spacing w:line="360" w:lineRule="auto"/>
        <w:ind w:left="0" w:firstLine="560" w:firstLineChars="200"/>
        <w:jc w:val="left"/>
        <w:outlineLvl w:val="1"/>
        <w:rPr>
          <w:rFonts w:hint="eastAsia" w:ascii="宋体" w:hAnsi="宋体" w:eastAsia="黑体" w:cs="宋体"/>
          <w:color w:val="auto"/>
          <w:kern w:val="0"/>
          <w:sz w:val="28"/>
        </w:rPr>
      </w:pPr>
      <w:bookmarkStart w:id="240" w:name="_Toc31577"/>
      <w:bookmarkStart w:id="241" w:name="_Toc13499"/>
      <w:r>
        <w:rPr>
          <w:rFonts w:hint="eastAsia" w:ascii="宋体" w:hAnsi="宋体" w:eastAsia="黑体" w:cs="宋体"/>
          <w:color w:val="auto"/>
          <w:kern w:val="0"/>
          <w:sz w:val="28"/>
        </w:rPr>
        <w:t>资格审查及标准</w:t>
      </w:r>
      <w:bookmarkEnd w:id="240"/>
      <w:bookmarkEnd w:id="241"/>
    </w:p>
    <w:p>
      <w:pPr>
        <w:autoSpaceDE w:val="0"/>
        <w:autoSpaceDN w:val="0"/>
        <w:adjustRightInd w:val="0"/>
        <w:snapToGrid w:val="0"/>
        <w:spacing w:line="360" w:lineRule="auto"/>
        <w:ind w:firstLine="480" w:firstLineChars="200"/>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由采购人或采购代理机构按附表一所列审查标准，对投标人资格进行审查，以确定投标人是否具备投标资格，投标人未通过资格审查的，其投标无效。</w:t>
      </w:r>
    </w:p>
    <w:p>
      <w:pPr>
        <w:numPr>
          <w:ilvl w:val="0"/>
          <w:numId w:val="4"/>
        </w:numPr>
        <w:tabs>
          <w:tab w:val="left" w:pos="993"/>
        </w:tabs>
        <w:autoSpaceDE w:val="0"/>
        <w:autoSpaceDN w:val="0"/>
        <w:adjustRightInd w:val="0"/>
        <w:snapToGrid w:val="0"/>
        <w:spacing w:line="360" w:lineRule="auto"/>
        <w:ind w:left="0" w:firstLine="560" w:firstLineChars="200"/>
        <w:jc w:val="left"/>
        <w:outlineLvl w:val="1"/>
        <w:rPr>
          <w:rFonts w:hint="eastAsia" w:ascii="宋体" w:hAnsi="宋体" w:eastAsia="黑体" w:cs="宋体"/>
          <w:color w:val="auto"/>
          <w:kern w:val="0"/>
          <w:sz w:val="28"/>
        </w:rPr>
      </w:pPr>
      <w:bookmarkStart w:id="242" w:name="_Toc10671"/>
      <w:bookmarkStart w:id="243" w:name="_Toc25398"/>
      <w:r>
        <w:rPr>
          <w:rFonts w:hint="eastAsia" w:ascii="宋体" w:hAnsi="宋体" w:eastAsia="黑体" w:cs="宋体"/>
          <w:color w:val="auto"/>
          <w:kern w:val="0"/>
          <w:sz w:val="28"/>
        </w:rPr>
        <w:t>评标方法</w:t>
      </w:r>
      <w:bookmarkEnd w:id="242"/>
      <w:bookmarkEnd w:id="243"/>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bookmarkStart w:id="244" w:name="_Toc12642"/>
      <w:bookmarkStart w:id="245" w:name="_Toc23815"/>
      <w:bookmarkStart w:id="246" w:name="_Toc17609"/>
      <w:r>
        <w:rPr>
          <w:rFonts w:hint="eastAsia" w:ascii="宋体" w:hAnsi="宋体" w:eastAsia="仿宋" w:cs="宋体"/>
          <w:color w:val="auto"/>
          <w:kern w:val="0"/>
          <w:sz w:val="24"/>
          <w:szCs w:val="21"/>
        </w:rPr>
        <w:t>本次评标采用综合评分法。评标委员会对满足招标文件实质性要求的投标文件，按照本章第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_Ref507665740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条规定的评审标准进行打分，并按得分由高到低顺序推荐中标候选人，或根据采购人授权直接确定中标人。</w:t>
      </w:r>
      <w:bookmarkEnd w:id="244"/>
      <w:bookmarkEnd w:id="245"/>
      <w:r>
        <w:rPr>
          <w:rFonts w:hint="eastAsia" w:ascii="宋体" w:hAnsi="宋体" w:eastAsia="仿宋" w:cs="宋体"/>
          <w:color w:val="auto"/>
          <w:kern w:val="0"/>
          <w:sz w:val="24"/>
          <w:szCs w:val="21"/>
        </w:rPr>
        <w:t>得分相同的，按投标报价由低到高顺序排列。得分且投标报价相同的并列。中标候选人并列的，由采购人或者采购人委托评标委员会按照招标文件规定的方式确定中标人；招标文件未规定的，采取随机抽取的方式确定。</w:t>
      </w:r>
      <w:bookmarkEnd w:id="246"/>
    </w:p>
    <w:p>
      <w:pPr>
        <w:numPr>
          <w:ilvl w:val="0"/>
          <w:numId w:val="4"/>
        </w:numPr>
        <w:tabs>
          <w:tab w:val="left" w:pos="993"/>
        </w:tabs>
        <w:autoSpaceDE w:val="0"/>
        <w:autoSpaceDN w:val="0"/>
        <w:adjustRightInd w:val="0"/>
        <w:snapToGrid w:val="0"/>
        <w:spacing w:line="360" w:lineRule="auto"/>
        <w:ind w:left="0" w:firstLine="560" w:firstLineChars="200"/>
        <w:jc w:val="left"/>
        <w:outlineLvl w:val="1"/>
        <w:rPr>
          <w:rFonts w:hint="eastAsia" w:ascii="宋体" w:hAnsi="宋体" w:eastAsia="黑体" w:cs="宋体"/>
          <w:color w:val="auto"/>
          <w:kern w:val="0"/>
          <w:sz w:val="28"/>
        </w:rPr>
      </w:pPr>
      <w:bookmarkStart w:id="247" w:name="_Toc17932"/>
      <w:bookmarkStart w:id="248" w:name="_Toc12479"/>
      <w:r>
        <w:rPr>
          <w:rFonts w:hint="eastAsia" w:ascii="宋体" w:hAnsi="宋体" w:eastAsia="黑体" w:cs="宋体"/>
          <w:color w:val="auto"/>
          <w:kern w:val="0"/>
          <w:sz w:val="28"/>
        </w:rPr>
        <w:t>评审标准</w:t>
      </w:r>
      <w:bookmarkEnd w:id="247"/>
      <w:bookmarkEnd w:id="248"/>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符合性评审标准：见附表二。投标人须满足附表二符合性审查表的全部内容，否则其投标无效。</w:t>
      </w:r>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 xml:space="preserve"> 分值构成</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分值构成：总分100分，其中</w:t>
      </w:r>
    </w:p>
    <w:p>
      <w:pPr>
        <w:tabs>
          <w:tab w:val="left" w:pos="993"/>
        </w:tabs>
        <w:autoSpaceDE w:val="0"/>
        <w:autoSpaceDN w:val="0"/>
        <w:adjustRightInd w:val="0"/>
        <w:snapToGrid w:val="0"/>
        <w:spacing w:line="360" w:lineRule="auto"/>
        <w:ind w:firstLine="1680" w:firstLineChars="7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 xml:space="preserve">商务部分分值：20分；  </w:t>
      </w:r>
    </w:p>
    <w:p>
      <w:pPr>
        <w:tabs>
          <w:tab w:val="left" w:pos="993"/>
        </w:tabs>
        <w:autoSpaceDE w:val="0"/>
        <w:autoSpaceDN w:val="0"/>
        <w:adjustRightInd w:val="0"/>
        <w:snapToGrid w:val="0"/>
        <w:spacing w:line="360" w:lineRule="auto"/>
        <w:ind w:firstLine="1680" w:firstLineChars="7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lang w:val="en-US" w:eastAsia="zh-CN"/>
        </w:rPr>
        <w:t>技术部分</w:t>
      </w:r>
      <w:r>
        <w:rPr>
          <w:rFonts w:hint="eastAsia" w:ascii="宋体" w:hAnsi="宋体" w:eastAsia="仿宋" w:cs="宋体"/>
          <w:color w:val="auto"/>
          <w:kern w:val="0"/>
          <w:sz w:val="24"/>
          <w:szCs w:val="21"/>
        </w:rPr>
        <w:t xml:space="preserve">分值：50分；  </w:t>
      </w:r>
    </w:p>
    <w:p>
      <w:pPr>
        <w:tabs>
          <w:tab w:val="left" w:pos="993"/>
        </w:tabs>
        <w:autoSpaceDE w:val="0"/>
        <w:autoSpaceDN w:val="0"/>
        <w:adjustRightInd w:val="0"/>
        <w:snapToGrid w:val="0"/>
        <w:spacing w:line="360" w:lineRule="auto"/>
        <w:ind w:firstLine="1680" w:firstLineChars="7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报价部分分值：30分。</w:t>
      </w:r>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宋体" w:hAnsi="宋体" w:eastAsia="仿宋" w:cs="宋体"/>
          <w:color w:val="auto"/>
          <w:kern w:val="0"/>
          <w:sz w:val="24"/>
          <w:szCs w:val="21"/>
        </w:rPr>
      </w:pPr>
      <w:bookmarkStart w:id="249" w:name="_Ref426362114"/>
      <w:r>
        <w:rPr>
          <w:rFonts w:hint="eastAsia" w:ascii="宋体" w:hAnsi="宋体" w:eastAsia="仿宋" w:cs="宋体"/>
          <w:color w:val="auto"/>
          <w:kern w:val="0"/>
          <w:sz w:val="24"/>
          <w:szCs w:val="21"/>
        </w:rPr>
        <w:t>商务和技术评审标准</w:t>
      </w:r>
      <w:bookmarkEnd w:id="249"/>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bookmarkStart w:id="250" w:name="_Ref426362140"/>
      <w:r>
        <w:rPr>
          <w:rFonts w:hint="eastAsia" w:ascii="宋体" w:hAnsi="宋体" w:eastAsia="仿宋" w:cs="宋体"/>
          <w:color w:val="auto"/>
          <w:kern w:val="0"/>
          <w:sz w:val="24"/>
          <w:szCs w:val="21"/>
        </w:rPr>
        <w:t>商务部分评分标准：见附表</w:t>
      </w:r>
      <w:bookmarkEnd w:id="250"/>
      <w:r>
        <w:rPr>
          <w:rFonts w:hint="eastAsia" w:ascii="宋体" w:hAnsi="宋体" w:eastAsia="仿宋" w:cs="宋体"/>
          <w:color w:val="auto"/>
          <w:kern w:val="0"/>
          <w:sz w:val="24"/>
          <w:szCs w:val="21"/>
        </w:rPr>
        <w:t>三</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bookmarkStart w:id="251" w:name="_Ref426362158"/>
      <w:r>
        <w:rPr>
          <w:rFonts w:hint="eastAsia" w:ascii="宋体" w:hAnsi="宋体" w:eastAsia="仿宋" w:cs="宋体"/>
          <w:color w:val="auto"/>
          <w:kern w:val="0"/>
          <w:sz w:val="24"/>
          <w:szCs w:val="21"/>
          <w:lang w:val="en-US" w:eastAsia="zh-CN"/>
        </w:rPr>
        <w:t>技术部分</w:t>
      </w:r>
      <w:r>
        <w:rPr>
          <w:rFonts w:hint="eastAsia" w:ascii="宋体" w:hAnsi="宋体" w:eastAsia="仿宋" w:cs="宋体"/>
          <w:color w:val="auto"/>
          <w:kern w:val="0"/>
          <w:sz w:val="24"/>
          <w:szCs w:val="21"/>
        </w:rPr>
        <w:t>评分标准：见附表</w:t>
      </w:r>
      <w:bookmarkEnd w:id="251"/>
      <w:r>
        <w:rPr>
          <w:rFonts w:hint="eastAsia" w:ascii="宋体" w:hAnsi="宋体" w:eastAsia="仿宋" w:cs="宋体"/>
          <w:color w:val="auto"/>
          <w:kern w:val="0"/>
          <w:sz w:val="24"/>
          <w:szCs w:val="21"/>
        </w:rPr>
        <w:t>四</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bookmarkStart w:id="252" w:name="_Ref426362176"/>
      <w:r>
        <w:rPr>
          <w:rFonts w:hint="eastAsia" w:ascii="宋体" w:hAnsi="宋体" w:eastAsia="仿宋" w:cs="宋体"/>
          <w:color w:val="auto"/>
          <w:kern w:val="0"/>
          <w:sz w:val="24"/>
          <w:szCs w:val="21"/>
        </w:rPr>
        <w:t>投标报价评分标准：</w:t>
      </w:r>
      <w:bookmarkEnd w:id="252"/>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1）根据《政府采购促进中小企业发展管理办法》（财库〔2020〕46号）及《财政部关于进一步加大政府采购支持中小企业力度的通知》（财库〔2022〕19号)调整投标人参与评标的价格，用扣除后的价格参加评审。（非专门面向中小企业的项目）</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sz w:val="24"/>
          <w:szCs w:val="21"/>
        </w:rPr>
      </w:pPr>
      <w:r>
        <w:rPr>
          <w:rFonts w:hint="eastAsia" w:ascii="宋体" w:hAnsi="宋体" w:eastAsia="仿宋" w:cs="宋体"/>
          <w:color w:val="auto"/>
          <w:kern w:val="0"/>
          <w:sz w:val="24"/>
          <w:szCs w:val="21"/>
        </w:rPr>
        <w:t>对小型和微型企业报价给予</w:t>
      </w:r>
      <w:r>
        <w:rPr>
          <w:rFonts w:hint="eastAsia" w:ascii="宋体" w:hAnsi="宋体" w:eastAsia="仿宋" w:cs="宋体"/>
          <w:color w:val="auto"/>
          <w:kern w:val="0"/>
          <w:sz w:val="24"/>
          <w:szCs w:val="21"/>
          <w:lang w:val="en-US" w:eastAsia="zh-CN"/>
        </w:rPr>
        <w:t>2</w:t>
      </w:r>
      <w:r>
        <w:rPr>
          <w:rFonts w:hint="eastAsia" w:ascii="宋体" w:hAnsi="宋体" w:eastAsia="仿宋" w:cs="宋体"/>
          <w:color w:val="auto"/>
          <w:kern w:val="0"/>
          <w:sz w:val="24"/>
          <w:szCs w:val="21"/>
        </w:rPr>
        <w:t>0%的扣除，</w:t>
      </w:r>
      <w:r>
        <w:rPr>
          <w:rFonts w:hint="eastAsia" w:ascii="宋体" w:hAnsi="宋体" w:eastAsia="仿宋" w:cs="宋体"/>
          <w:color w:val="auto"/>
          <w:sz w:val="24"/>
          <w:szCs w:val="21"/>
        </w:rPr>
        <w:t>用扣除后的报价参与评审。</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注：监狱企业、残疾人福利性单位视同小微企业；残疾人福利性单位属于小型、微型企业的，不重复享受政策。</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（2）评标基准价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有效投标文件中的并按</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_Ref426362176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项（1）进行调整的最低报价为评标基准价。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（3）投标人报价（按</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_Ref426362176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项（1）进行调整后价格）得分：</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投标报价得分=(评标基准价／投标报价)×30</w:t>
      </w:r>
    </w:p>
    <w:p>
      <w:pPr>
        <w:spacing w:line="360" w:lineRule="auto"/>
        <w:rPr>
          <w:rFonts w:ascii="宋体" w:hAnsi="宋体" w:eastAsia="仿宋" w:cs="宋体"/>
          <w:b/>
          <w:bCs/>
          <w:color w:val="auto"/>
          <w:sz w:val="24"/>
          <w:szCs w:val="21"/>
        </w:rPr>
      </w:pPr>
      <w:r>
        <w:rPr>
          <w:rFonts w:hint="eastAsia" w:ascii="宋体" w:hAnsi="宋体" w:eastAsia="仿宋" w:cs="宋体"/>
          <w:b/>
          <w:bCs/>
          <w:color w:val="auto"/>
          <w:sz w:val="24"/>
          <w:szCs w:val="21"/>
        </w:rPr>
        <w:t>说明：</w:t>
      </w:r>
    </w:p>
    <w:p>
      <w:pPr>
        <w:numPr>
          <w:ilvl w:val="0"/>
          <w:numId w:val="5"/>
        </w:numPr>
        <w:spacing w:line="360" w:lineRule="auto"/>
        <w:rPr>
          <w:rFonts w:hint="eastAsia" w:ascii="宋体" w:hAnsi="宋体" w:eastAsia="仿宋" w:cs="宋体"/>
          <w:b/>
          <w:bCs/>
          <w:color w:val="auto"/>
          <w:sz w:val="24"/>
          <w:szCs w:val="21"/>
        </w:rPr>
      </w:pPr>
      <w:r>
        <w:rPr>
          <w:rFonts w:hint="eastAsia" w:ascii="宋体" w:hAnsi="宋体" w:eastAsia="仿宋" w:cs="宋体"/>
          <w:b/>
          <w:bCs/>
          <w:color w:val="auto"/>
          <w:sz w:val="24"/>
          <w:szCs w:val="21"/>
        </w:rPr>
        <w:t>评标小组不保证有效报价最低的投标人中标；</w:t>
      </w:r>
    </w:p>
    <w:p>
      <w:pPr>
        <w:numPr>
          <w:ilvl w:val="0"/>
          <w:numId w:val="5"/>
        </w:numPr>
        <w:spacing w:line="360" w:lineRule="auto"/>
        <w:rPr>
          <w:rFonts w:hint="eastAsia" w:ascii="宋体" w:hAnsi="宋体" w:eastAsia="仿宋" w:cs="宋体"/>
          <w:b/>
          <w:bCs/>
          <w:color w:val="auto"/>
          <w:sz w:val="24"/>
          <w:szCs w:val="21"/>
        </w:rPr>
      </w:pPr>
      <w:r>
        <w:rPr>
          <w:rFonts w:hint="eastAsia" w:ascii="宋体" w:hAnsi="宋体" w:eastAsia="仿宋" w:cs="宋体"/>
          <w:b/>
          <w:bCs/>
          <w:color w:val="auto"/>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5"/>
        </w:numPr>
        <w:spacing w:line="360" w:lineRule="auto"/>
        <w:rPr>
          <w:rFonts w:hint="eastAsia" w:eastAsia="黑体"/>
          <w:color w:val="auto"/>
          <w:sz w:val="28"/>
        </w:rPr>
      </w:pPr>
      <w:r>
        <w:rPr>
          <w:rFonts w:hint="eastAsia" w:ascii="宋体" w:hAnsi="宋体" w:eastAsia="仿宋" w:cs="宋体"/>
          <w:b/>
          <w:bCs/>
          <w:color w:val="auto"/>
          <w:sz w:val="24"/>
          <w:szCs w:val="21"/>
        </w:rPr>
        <w:t xml:space="preserve">监狱企业、残疾人福利性企业、小型和微型企业产品价格给予扣除标准（详见第二章投标人须知前附表11.3），同一投标人，价格扣除优惠只享受一次，不得重复享受。 </w:t>
      </w:r>
    </w:p>
    <w:p>
      <w:pPr>
        <w:numPr>
          <w:ilvl w:val="0"/>
          <w:numId w:val="4"/>
        </w:numPr>
        <w:tabs>
          <w:tab w:val="left" w:pos="993"/>
        </w:tabs>
        <w:autoSpaceDE w:val="0"/>
        <w:autoSpaceDN w:val="0"/>
        <w:adjustRightInd w:val="0"/>
        <w:snapToGrid w:val="0"/>
        <w:spacing w:line="360" w:lineRule="auto"/>
        <w:ind w:left="0" w:firstLine="560" w:firstLineChars="200"/>
        <w:jc w:val="left"/>
        <w:outlineLvl w:val="1"/>
        <w:rPr>
          <w:rFonts w:hint="eastAsia" w:ascii="宋体" w:hAnsi="宋体" w:eastAsia="黑体" w:cs="宋体"/>
          <w:color w:val="auto"/>
          <w:kern w:val="0"/>
          <w:sz w:val="28"/>
        </w:rPr>
      </w:pPr>
      <w:bookmarkStart w:id="253" w:name="_Toc17270"/>
      <w:bookmarkStart w:id="254" w:name="_Toc18755"/>
      <w:r>
        <w:rPr>
          <w:rFonts w:hint="eastAsia" w:ascii="宋体" w:hAnsi="宋体" w:eastAsia="黑体" w:cs="宋体"/>
          <w:color w:val="auto"/>
          <w:kern w:val="0"/>
          <w:sz w:val="28"/>
        </w:rPr>
        <w:t>评审程序</w:t>
      </w:r>
      <w:bookmarkEnd w:id="253"/>
      <w:bookmarkEnd w:id="254"/>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仿宋" w:hAnsi="仿宋" w:eastAsia="仿宋" w:cs="仿宋"/>
          <w:color w:val="auto"/>
          <w:kern w:val="0"/>
          <w:sz w:val="24"/>
        </w:rPr>
      </w:pPr>
      <w:r>
        <w:rPr>
          <w:rFonts w:hint="eastAsia" w:ascii="仿宋" w:hAnsi="仿宋" w:eastAsia="仿宋" w:cs="仿宋"/>
          <w:color w:val="auto"/>
          <w:kern w:val="0"/>
          <w:sz w:val="24"/>
        </w:rPr>
        <w:t xml:space="preserve"> 符合性检查。</w:t>
      </w:r>
    </w:p>
    <w:p>
      <w:pPr>
        <w:numPr>
          <w:ilvl w:val="2"/>
          <w:numId w:val="4"/>
        </w:numPr>
        <w:tabs>
          <w:tab w:val="left" w:pos="993"/>
          <w:tab w:val="left" w:pos="1077"/>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评标委员会按附表二所列标准，对投标文件的有效性、完整性和对招标文件的响应程度进行审查，以确定是否对招标文件的实质性要求作出响应。</w:t>
      </w:r>
    </w:p>
    <w:p>
      <w:pPr>
        <w:numPr>
          <w:ilvl w:val="2"/>
          <w:numId w:val="4"/>
        </w:numPr>
        <w:tabs>
          <w:tab w:val="left" w:pos="993"/>
          <w:tab w:val="left" w:pos="1077"/>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澄清有关问题。</w:t>
      </w:r>
    </w:p>
    <w:p>
      <w:pPr>
        <w:tabs>
          <w:tab w:val="left" w:pos="993"/>
          <w:tab w:val="left" w:pos="1418"/>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（1）</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（2）</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评标委员会不接受投标人主动提出的澄清、说明或补正。</w:t>
      </w:r>
    </w:p>
    <w:p>
      <w:pPr>
        <w:tabs>
          <w:tab w:val="left" w:pos="993"/>
          <w:tab w:val="left" w:pos="1418"/>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投标人的书面澄清、说明和补正属于投标文件的组成部分。</w:t>
      </w:r>
    </w:p>
    <w:p>
      <w:pPr>
        <w:tabs>
          <w:tab w:val="left" w:pos="993"/>
          <w:tab w:val="left" w:pos="1418"/>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（4）</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评标委员会对投标人提交的澄清、说明或补正有疑问的，可以要求投标人进一步澄清、说明或补正，直至满足评标委员会的要求。</w:t>
      </w:r>
    </w:p>
    <w:p>
      <w:pPr>
        <w:numPr>
          <w:ilvl w:val="2"/>
          <w:numId w:val="4"/>
        </w:numPr>
        <w:tabs>
          <w:tab w:val="left" w:pos="993"/>
          <w:tab w:val="left" w:pos="1077"/>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投标文件报价出现前后不一致的，除招标文件另有规定外，按照下列规定修正：</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（1）</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投标文件中开标一览表（报价表）内容与投标文件中相应内容不一致的，以开标一览表（报价表）为准；</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（2）</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大写金额和小写金额不一致的，以大写金额为准；</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单价金额小数点或者百分比有明显错位的，以开标一览表（报价表）的总价为准，并修改单价；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（4）</w:t>
      </w:r>
      <w:r>
        <w:rPr>
          <w:rFonts w:hint="eastAsia" w:ascii="宋体" w:hAnsi="宋体" w:eastAsia="仿宋" w:cs="宋体"/>
          <w:color w:val="auto"/>
          <w:kern w:val="0"/>
          <w:sz w:val="24"/>
          <w:szCs w:val="21"/>
        </w:rPr>
        <w:tab/>
      </w:r>
      <w:r>
        <w:rPr>
          <w:rFonts w:hint="eastAsia" w:ascii="宋体" w:hAnsi="宋体" w:eastAsia="仿宋" w:cs="宋体"/>
          <w:color w:val="auto"/>
          <w:kern w:val="0"/>
          <w:sz w:val="24"/>
          <w:szCs w:val="21"/>
        </w:rPr>
        <w:t>总价金额与按单价汇总金额不一致的，以单价金额计算结果为准。</w:t>
      </w:r>
    </w:p>
    <w:p>
      <w:pPr>
        <w:tabs>
          <w:tab w:val="left" w:pos="993"/>
        </w:tabs>
        <w:snapToGrid w:val="0"/>
        <w:spacing w:line="360" w:lineRule="auto"/>
        <w:ind w:firstLine="480" w:firstLineChars="200"/>
        <w:rPr>
          <w:rFonts w:hint="eastAsia" w:ascii="宋体" w:hAnsi="宋体" w:eastAsia="仿宋" w:cs="宋体"/>
          <w:color w:val="auto"/>
          <w:sz w:val="24"/>
          <w:szCs w:val="21"/>
        </w:rPr>
      </w:pPr>
      <w:r>
        <w:rPr>
          <w:rFonts w:hint="eastAsia" w:ascii="宋体" w:hAnsi="宋体" w:eastAsia="仿宋" w:cs="宋体"/>
          <w:color w:val="auto"/>
          <w:sz w:val="24"/>
          <w:szCs w:val="21"/>
        </w:rPr>
        <w:t>同时出现两种以上不一致的，按照前款规定的顺序修正。修正后的报价经投标人确认后产生约束力，投标人不确认的，其投标无效。</w:t>
      </w:r>
    </w:p>
    <w:p>
      <w:pPr>
        <w:tabs>
          <w:tab w:val="left" w:pos="993"/>
        </w:tabs>
        <w:snapToGrid w:val="0"/>
        <w:spacing w:line="360" w:lineRule="auto"/>
        <w:ind w:firstLine="480" w:firstLineChars="200"/>
        <w:rPr>
          <w:rFonts w:hint="eastAsia" w:ascii="宋体" w:hAnsi="宋体" w:eastAsia="仿宋" w:cs="宋体"/>
          <w:color w:val="auto"/>
          <w:sz w:val="24"/>
          <w:szCs w:val="21"/>
        </w:rPr>
      </w:pPr>
      <w:r>
        <w:rPr>
          <w:rFonts w:hint="eastAsia" w:ascii="宋体" w:hAnsi="宋体" w:eastAsia="仿宋" w:cs="宋体"/>
          <w:color w:val="auto"/>
          <w:sz w:val="24"/>
          <w:szCs w:val="21"/>
        </w:rPr>
        <w:t>投标人的确认应当采用书面形式，并加盖公章，或者由法定代表人或其授权的代表签字。</w:t>
      </w:r>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仿宋" w:hAnsi="仿宋" w:eastAsia="仿宋" w:cs="仿宋"/>
          <w:color w:val="auto"/>
          <w:kern w:val="0"/>
          <w:sz w:val="24"/>
        </w:rPr>
      </w:pPr>
      <w:r>
        <w:rPr>
          <w:rFonts w:hint="eastAsia" w:ascii="仿宋" w:hAnsi="仿宋" w:eastAsia="仿宋" w:cs="仿宋"/>
          <w:color w:val="auto"/>
          <w:kern w:val="0"/>
          <w:sz w:val="24"/>
        </w:rPr>
        <w:t xml:space="preserve"> 商务和技术评审</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比较与评价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sz w:val="24"/>
          <w:szCs w:val="21"/>
        </w:rPr>
      </w:pPr>
      <w:r>
        <w:rPr>
          <w:rFonts w:hint="eastAsia" w:ascii="宋体" w:hAnsi="宋体" w:eastAsia="仿宋" w:cs="宋体"/>
          <w:color w:val="auto"/>
          <w:kern w:val="0"/>
          <w:sz w:val="24"/>
          <w:szCs w:val="21"/>
        </w:rPr>
        <w:t>评标委员会按本章第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_Ref426362114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款[详细评审标准]</w:t>
      </w:r>
      <w:r>
        <w:rPr>
          <w:rFonts w:hint="eastAsia" w:ascii="宋体" w:hAnsi="宋体" w:eastAsia="仿宋" w:cs="宋体"/>
          <w:color w:val="auto"/>
          <w:sz w:val="24"/>
          <w:szCs w:val="21"/>
        </w:rPr>
        <w:t>对资格审查合格且符合性审查合格的投标文件进行商务和技术评估，综合比较与评价。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sz w:val="24"/>
          <w:szCs w:val="21"/>
        </w:rPr>
      </w:pPr>
      <w:r>
        <w:rPr>
          <w:rFonts w:hint="eastAsia" w:ascii="宋体" w:hAnsi="宋体" w:eastAsia="仿宋" w:cs="宋体"/>
          <w:color w:val="auto"/>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评标委员会按本章第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_Ref426362114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款规定的量化因素和分值进行打分，并计算出综合评估得分。</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（1）按本章第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_Ref426362140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3.3.1</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项规定的评审因素和分值对商务部分计算出得分A；</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（2）按本章第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_Ref426362158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3.3.2</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项规定的评审因素和分值对</w:t>
      </w:r>
      <w:r>
        <w:rPr>
          <w:rFonts w:hint="eastAsia" w:ascii="宋体" w:hAnsi="宋体" w:eastAsia="仿宋" w:cs="宋体"/>
          <w:color w:val="auto"/>
          <w:kern w:val="0"/>
          <w:sz w:val="24"/>
          <w:szCs w:val="21"/>
          <w:lang w:val="en-US" w:eastAsia="zh-CN"/>
        </w:rPr>
        <w:t>技术部分</w:t>
      </w:r>
      <w:r>
        <w:rPr>
          <w:rFonts w:hint="eastAsia" w:ascii="宋体" w:hAnsi="宋体" w:eastAsia="仿宋" w:cs="宋体"/>
          <w:color w:val="auto"/>
          <w:kern w:val="0"/>
          <w:sz w:val="24"/>
          <w:szCs w:val="21"/>
        </w:rPr>
        <w:t>计算出得分B；</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（3）按本章第</w:t>
      </w:r>
      <w:r>
        <w:rPr>
          <w:rFonts w:hint="eastAsia" w:ascii="宋体" w:hAnsi="宋体" w:eastAsia="仿宋" w:cs="宋体"/>
          <w:color w:val="auto"/>
          <w:kern w:val="0"/>
          <w:sz w:val="24"/>
          <w:szCs w:val="21"/>
        </w:rPr>
        <w:fldChar w:fldCharType="begin"/>
      </w:r>
      <w:r>
        <w:rPr>
          <w:rFonts w:hint="eastAsia" w:ascii="宋体" w:hAnsi="宋体" w:eastAsia="仿宋" w:cs="宋体"/>
          <w:color w:val="auto"/>
          <w:kern w:val="0"/>
          <w:sz w:val="24"/>
          <w:szCs w:val="21"/>
        </w:rPr>
        <w:instrText xml:space="preserve"> REF _Ref426362176 \r \h </w:instrText>
      </w:r>
      <w:r>
        <w:rPr>
          <w:rFonts w:hint="eastAsia" w:ascii="宋体" w:hAnsi="宋体" w:eastAsia="仿宋" w:cs="宋体"/>
          <w:color w:val="auto"/>
          <w:kern w:val="0"/>
          <w:sz w:val="24"/>
          <w:szCs w:val="21"/>
        </w:rPr>
        <w:fldChar w:fldCharType="separate"/>
      </w:r>
      <w:r>
        <w:rPr>
          <w:rFonts w:hint="eastAsia" w:ascii="宋体" w:hAnsi="宋体" w:eastAsia="仿宋" w:cs="宋体"/>
          <w:color w:val="auto"/>
          <w:kern w:val="0"/>
          <w:sz w:val="24"/>
          <w:szCs w:val="21"/>
        </w:rPr>
        <w:t>3.3.3</w:t>
      </w:r>
      <w:r>
        <w:rPr>
          <w:rFonts w:hint="eastAsia" w:ascii="宋体" w:hAnsi="宋体" w:eastAsia="仿宋" w:cs="宋体"/>
          <w:color w:val="auto"/>
          <w:kern w:val="0"/>
          <w:sz w:val="24"/>
          <w:szCs w:val="21"/>
        </w:rPr>
        <w:fldChar w:fldCharType="end"/>
      </w:r>
      <w:r>
        <w:rPr>
          <w:rFonts w:hint="eastAsia" w:ascii="宋体" w:hAnsi="宋体" w:eastAsia="仿宋" w:cs="宋体"/>
          <w:color w:val="auto"/>
          <w:kern w:val="0"/>
          <w:sz w:val="24"/>
          <w:szCs w:val="21"/>
        </w:rPr>
        <w:t>项规定的评审因素和分值对报价部分计算出得分C。</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评分分值计算保留小数点后两位，小数点后第三位“四舍五入”。</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投标人得分=A＋B＋C。</w:t>
      </w:r>
      <w:r>
        <w:rPr>
          <w:rFonts w:hint="eastAsia" w:ascii="宋体" w:hAnsi="宋体" w:eastAsia="仿宋" w:cs="宋体"/>
          <w:bCs/>
          <w:color w:val="auto"/>
          <w:sz w:val="24"/>
          <w:szCs w:val="21"/>
        </w:rPr>
        <w:t>投标人的最终得分为各评委所评定分数的算术平均值。</w:t>
      </w:r>
    </w:p>
    <w:p>
      <w:pPr>
        <w:numPr>
          <w:ilvl w:val="1"/>
          <w:numId w:val="4"/>
        </w:numPr>
        <w:tabs>
          <w:tab w:val="left" w:pos="993"/>
        </w:tabs>
        <w:autoSpaceDE w:val="0"/>
        <w:autoSpaceDN w:val="0"/>
        <w:adjustRightInd w:val="0"/>
        <w:snapToGrid w:val="0"/>
        <w:spacing w:line="360" w:lineRule="auto"/>
        <w:ind w:left="0" w:firstLine="480" w:firstLineChars="200"/>
        <w:jc w:val="left"/>
        <w:outlineLvl w:val="2"/>
        <w:rPr>
          <w:rFonts w:hint="eastAsia" w:ascii="仿宋" w:hAnsi="仿宋" w:eastAsia="仿宋" w:cs="仿宋"/>
          <w:color w:val="auto"/>
          <w:kern w:val="0"/>
          <w:sz w:val="24"/>
        </w:rPr>
      </w:pPr>
      <w:r>
        <w:rPr>
          <w:rFonts w:hint="eastAsia" w:ascii="仿宋" w:hAnsi="仿宋" w:eastAsia="仿宋" w:cs="仿宋"/>
          <w:color w:val="auto"/>
          <w:kern w:val="0"/>
          <w:sz w:val="24"/>
        </w:rPr>
        <w:t xml:space="preserve"> 评标结果</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除第二章“投标人须知”前附表授权直接确定中标人外，评标委员会按照得分由高到低的顺序推荐中标候选人。</w:t>
      </w:r>
    </w:p>
    <w:p>
      <w:pPr>
        <w:numPr>
          <w:ilvl w:val="2"/>
          <w:numId w:val="4"/>
        </w:numPr>
        <w:tabs>
          <w:tab w:val="left" w:pos="993"/>
        </w:tabs>
        <w:autoSpaceDE w:val="0"/>
        <w:autoSpaceDN w:val="0"/>
        <w:adjustRightInd w:val="0"/>
        <w:snapToGrid w:val="0"/>
        <w:spacing w:line="360" w:lineRule="auto"/>
        <w:ind w:left="0"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评标委员会完成评标后，应当向采购人提交书面评标报告。</w:t>
      </w:r>
    </w:p>
    <w:p>
      <w:pPr>
        <w:snapToGrid w:val="0"/>
        <w:spacing w:after="156" w:afterLines="50"/>
        <w:ind w:left="1691" w:leftChars="472" w:hanging="700" w:hangingChars="250"/>
        <w:rPr>
          <w:rFonts w:ascii="宋体" w:hAnsi="宋体" w:eastAsia="黑体"/>
          <w:color w:val="auto"/>
          <w:sz w:val="28"/>
        </w:rPr>
      </w:pPr>
    </w:p>
    <w:p>
      <w:pPr>
        <w:tabs>
          <w:tab w:val="left" w:pos="-94"/>
          <w:tab w:val="left" w:pos="428"/>
        </w:tabs>
        <w:adjustRightInd w:val="0"/>
        <w:spacing w:line="360" w:lineRule="auto"/>
        <w:ind w:left="23" w:leftChars="11"/>
        <w:jc w:val="center"/>
        <w:textAlignment w:val="baseline"/>
        <w:outlineLvl w:val="1"/>
        <w:rPr>
          <w:b/>
          <w:color w:val="auto"/>
          <w:sz w:val="28"/>
          <w:szCs w:val="28"/>
        </w:rPr>
      </w:pPr>
      <w:r>
        <w:rPr>
          <w:rFonts w:eastAsia="仿宋"/>
          <w:color w:val="auto"/>
          <w:sz w:val="24"/>
        </w:rPr>
        <w:br w:type="page"/>
      </w:r>
      <w:bookmarkStart w:id="255" w:name="_Toc28300"/>
      <w:bookmarkStart w:id="256" w:name="_Toc19011"/>
      <w:bookmarkStart w:id="257" w:name="_Toc410631196"/>
      <w:bookmarkStart w:id="258" w:name="_Toc414446032"/>
      <w:r>
        <w:rPr>
          <w:rFonts w:eastAsia="黑体"/>
          <w:b/>
          <w:color w:val="auto"/>
          <w:sz w:val="30"/>
          <w:szCs w:val="28"/>
        </w:rPr>
        <w:t>附表一</w:t>
      </w:r>
      <w:r>
        <w:rPr>
          <w:rFonts w:hint="eastAsia" w:eastAsia="黑体"/>
          <w:b/>
          <w:color w:val="auto"/>
          <w:sz w:val="30"/>
          <w:szCs w:val="28"/>
        </w:rPr>
        <w:t xml:space="preserve"> </w:t>
      </w:r>
      <w:r>
        <w:rPr>
          <w:rFonts w:eastAsia="黑体"/>
          <w:b/>
          <w:color w:val="auto"/>
          <w:sz w:val="30"/>
          <w:szCs w:val="28"/>
        </w:rPr>
        <w:t>资格审查表</w:t>
      </w:r>
      <w:bookmarkEnd w:id="255"/>
      <w:bookmarkEnd w:id="256"/>
      <w:bookmarkEnd w:id="257"/>
      <w:bookmarkEnd w:id="258"/>
    </w:p>
    <w:tbl>
      <w:tblPr>
        <w:tblStyle w:val="22"/>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087"/>
        <w:gridCol w:w="490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b/>
                <w:color w:val="auto"/>
                <w:szCs w:val="21"/>
              </w:rPr>
            </w:pPr>
            <w:r>
              <w:rPr>
                <w:rFonts w:ascii="宋体" w:hAnsi="宋体" w:eastAsia="仿宋"/>
                <w:b/>
                <w:color w:val="auto"/>
                <w:sz w:val="24"/>
                <w:szCs w:val="21"/>
              </w:rPr>
              <w:t>序号</w:t>
            </w:r>
          </w:p>
        </w:tc>
        <w:tc>
          <w:tcPr>
            <w:tcW w:w="2087" w:type="dxa"/>
            <w:noWrap w:val="0"/>
            <w:vAlign w:val="center"/>
          </w:tcPr>
          <w:p>
            <w:pPr>
              <w:snapToGrid w:val="0"/>
              <w:jc w:val="center"/>
              <w:rPr>
                <w:rFonts w:ascii="宋体" w:hAnsi="宋体"/>
                <w:b/>
                <w:color w:val="auto"/>
                <w:szCs w:val="21"/>
              </w:rPr>
            </w:pPr>
            <w:r>
              <w:rPr>
                <w:rFonts w:ascii="宋体" w:hAnsi="宋体" w:eastAsia="仿宋"/>
                <w:b/>
                <w:color w:val="auto"/>
                <w:sz w:val="24"/>
                <w:szCs w:val="21"/>
              </w:rPr>
              <w:t>评审内容</w:t>
            </w:r>
          </w:p>
        </w:tc>
        <w:tc>
          <w:tcPr>
            <w:tcW w:w="4908" w:type="dxa"/>
            <w:noWrap w:val="0"/>
            <w:vAlign w:val="center"/>
          </w:tcPr>
          <w:p>
            <w:pPr>
              <w:snapToGrid w:val="0"/>
              <w:jc w:val="center"/>
              <w:rPr>
                <w:rFonts w:ascii="宋体" w:hAnsi="宋体"/>
                <w:b/>
                <w:color w:val="auto"/>
                <w:szCs w:val="21"/>
              </w:rPr>
            </w:pPr>
            <w:r>
              <w:rPr>
                <w:rFonts w:hint="eastAsia" w:ascii="宋体" w:hAnsi="宋体" w:eastAsia="仿宋"/>
                <w:b/>
                <w:color w:val="auto"/>
                <w:sz w:val="24"/>
                <w:szCs w:val="21"/>
              </w:rPr>
              <w:t>评审合格标准</w:t>
            </w:r>
          </w:p>
        </w:tc>
        <w:tc>
          <w:tcPr>
            <w:tcW w:w="1796" w:type="dxa"/>
            <w:noWrap w:val="0"/>
            <w:vAlign w:val="center"/>
          </w:tcPr>
          <w:p>
            <w:pPr>
              <w:snapToGrid w:val="0"/>
              <w:jc w:val="center"/>
              <w:rPr>
                <w:rFonts w:ascii="宋体" w:hAnsi="宋体"/>
                <w:b/>
                <w:color w:val="auto"/>
                <w:szCs w:val="21"/>
              </w:rPr>
            </w:pPr>
            <w:r>
              <w:rPr>
                <w:rFonts w:hint="eastAsia" w:ascii="宋体" w:hAnsi="宋体" w:eastAsia="仿宋"/>
                <w:b/>
                <w:color w:val="auto"/>
                <w:sz w:val="24"/>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b/>
                <w:color w:val="auto"/>
                <w:szCs w:val="21"/>
              </w:rPr>
            </w:pPr>
            <w:r>
              <w:rPr>
                <w:rFonts w:hint="eastAsia" w:ascii="宋体" w:hAnsi="宋体" w:eastAsia="仿宋"/>
                <w:color w:val="auto"/>
                <w:sz w:val="24"/>
                <w:szCs w:val="21"/>
              </w:rPr>
              <w:t>1</w:t>
            </w:r>
          </w:p>
        </w:tc>
        <w:tc>
          <w:tcPr>
            <w:tcW w:w="2087" w:type="dxa"/>
            <w:noWrap w:val="0"/>
            <w:vAlign w:val="center"/>
          </w:tcPr>
          <w:p>
            <w:pPr>
              <w:snapToGrid w:val="0"/>
              <w:jc w:val="left"/>
              <w:rPr>
                <w:rFonts w:ascii="宋体" w:hAnsi="宋体"/>
                <w:b/>
                <w:color w:val="auto"/>
                <w:szCs w:val="21"/>
              </w:rPr>
            </w:pPr>
            <w:r>
              <w:rPr>
                <w:rFonts w:hint="eastAsia" w:ascii="宋体" w:hAnsi="宋体" w:eastAsia="仿宋"/>
                <w:color w:val="auto"/>
                <w:sz w:val="24"/>
                <w:szCs w:val="21"/>
              </w:rPr>
              <w:t>投标人名称</w:t>
            </w:r>
          </w:p>
        </w:tc>
        <w:tc>
          <w:tcPr>
            <w:tcW w:w="4908" w:type="dxa"/>
            <w:noWrap w:val="0"/>
            <w:vAlign w:val="center"/>
          </w:tcPr>
          <w:p>
            <w:pPr>
              <w:snapToGrid w:val="0"/>
              <w:jc w:val="left"/>
              <w:rPr>
                <w:rFonts w:hint="eastAsia" w:ascii="宋体" w:hAnsi="宋体"/>
                <w:b/>
                <w:color w:val="auto"/>
                <w:szCs w:val="21"/>
              </w:rPr>
            </w:pPr>
            <w:r>
              <w:rPr>
                <w:rFonts w:hint="eastAsia" w:ascii="宋体" w:hAnsi="宋体" w:eastAsia="仿宋"/>
                <w:color w:val="auto"/>
                <w:sz w:val="24"/>
                <w:szCs w:val="21"/>
              </w:rPr>
              <w:t>与营业执照一致（符合法定工商变更程序除外）</w:t>
            </w:r>
          </w:p>
        </w:tc>
        <w:tc>
          <w:tcPr>
            <w:tcW w:w="1796" w:type="dxa"/>
            <w:noWrap w:val="0"/>
            <w:vAlign w:val="center"/>
          </w:tcPr>
          <w:p>
            <w:pPr>
              <w:snapToGrid w:val="0"/>
              <w:jc w:val="center"/>
              <w:rPr>
                <w:rFonts w:hint="eastAsia"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2</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具有独立承担民事责任的能力</w:t>
            </w:r>
          </w:p>
        </w:tc>
        <w:tc>
          <w:tcPr>
            <w:tcW w:w="4908" w:type="dxa"/>
            <w:noWrap w:val="0"/>
            <w:vAlign w:val="center"/>
          </w:tcPr>
          <w:p>
            <w:pPr>
              <w:spacing w:line="440" w:lineRule="exact"/>
              <w:rPr>
                <w:rFonts w:ascii="宋体" w:hAnsi="宋体"/>
                <w:color w:val="FF0000"/>
                <w:szCs w:val="21"/>
              </w:rPr>
            </w:pPr>
            <w:r>
              <w:rPr>
                <w:rFonts w:hint="eastAsia" w:ascii="宋体" w:hAnsi="宋体" w:eastAsia="仿宋" w:cs="宋体"/>
                <w:color w:val="auto"/>
                <w:sz w:val="24"/>
                <w:szCs w:val="21"/>
                <w:lang w:eastAsia="zh-CN"/>
              </w:rPr>
              <w:t>提供有效的企业法人营业执照、税务登记证、组织机构代码证（或三证合一营业执照也可提供电子营业执照）</w:t>
            </w:r>
          </w:p>
        </w:tc>
        <w:tc>
          <w:tcPr>
            <w:tcW w:w="1796" w:type="dxa"/>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3</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具有良好的商业信誉和健全的财务会计制度</w:t>
            </w:r>
          </w:p>
        </w:tc>
        <w:tc>
          <w:tcPr>
            <w:tcW w:w="4908" w:type="dxa"/>
            <w:noWrap w:val="0"/>
            <w:vAlign w:val="center"/>
          </w:tcPr>
          <w:p>
            <w:pPr>
              <w:spacing w:line="440" w:lineRule="exact"/>
              <w:rPr>
                <w:rFonts w:ascii="宋体" w:hAnsi="宋体"/>
                <w:color w:val="FF0000"/>
                <w:szCs w:val="21"/>
              </w:rPr>
            </w:pPr>
            <w:r>
              <w:rPr>
                <w:rFonts w:hint="eastAsia" w:hAnsi="宋体" w:eastAsia="仿宋" w:cs="宋体"/>
                <w:color w:val="auto"/>
                <w:sz w:val="24"/>
                <w:szCs w:val="21"/>
              </w:rPr>
              <w:t>供应商自行承诺，格式自拟</w:t>
            </w:r>
          </w:p>
        </w:tc>
        <w:tc>
          <w:tcPr>
            <w:tcW w:w="1796" w:type="dxa"/>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4</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具有履行合同所必需的设备和专业技术能力</w:t>
            </w:r>
          </w:p>
        </w:tc>
        <w:tc>
          <w:tcPr>
            <w:tcW w:w="4908" w:type="dxa"/>
            <w:noWrap w:val="0"/>
            <w:vAlign w:val="center"/>
          </w:tcPr>
          <w:p>
            <w:pPr>
              <w:spacing w:line="440" w:lineRule="exact"/>
              <w:rPr>
                <w:rFonts w:ascii="宋体" w:hAnsi="宋体"/>
                <w:color w:val="FF0000"/>
                <w:szCs w:val="21"/>
              </w:rPr>
            </w:pPr>
            <w:r>
              <w:rPr>
                <w:rFonts w:hint="eastAsia" w:hAnsi="宋体" w:eastAsia="仿宋" w:cs="宋体"/>
                <w:color w:val="auto"/>
                <w:sz w:val="24"/>
                <w:szCs w:val="21"/>
              </w:rPr>
              <w:t>供应商自行承诺，格式自拟</w:t>
            </w:r>
          </w:p>
        </w:tc>
        <w:tc>
          <w:tcPr>
            <w:tcW w:w="1796" w:type="dxa"/>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5</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有依法缴纳税收和社会保障资金的良好记录</w:t>
            </w:r>
          </w:p>
        </w:tc>
        <w:tc>
          <w:tcPr>
            <w:tcW w:w="4908" w:type="dxa"/>
            <w:noWrap w:val="0"/>
            <w:vAlign w:val="center"/>
          </w:tcPr>
          <w:p>
            <w:pPr>
              <w:spacing w:line="440" w:lineRule="exact"/>
              <w:rPr>
                <w:rFonts w:ascii="宋体" w:hAnsi="宋体"/>
                <w:color w:val="auto"/>
                <w:szCs w:val="21"/>
              </w:rPr>
            </w:pPr>
            <w:r>
              <w:rPr>
                <w:rFonts w:hint="eastAsia" w:hAnsi="宋体" w:eastAsia="仿宋" w:cs="宋体"/>
                <w:color w:val="auto"/>
                <w:sz w:val="24"/>
                <w:szCs w:val="21"/>
              </w:rPr>
              <w:t>供应商自行承诺，格式自拟</w:t>
            </w:r>
          </w:p>
        </w:tc>
        <w:tc>
          <w:tcPr>
            <w:tcW w:w="1796" w:type="dxa"/>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6</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参加采购活动前三年内，在经营活动中没有重大违法记录</w:t>
            </w:r>
          </w:p>
        </w:tc>
        <w:tc>
          <w:tcPr>
            <w:tcW w:w="4908" w:type="dxa"/>
            <w:noWrap w:val="0"/>
            <w:vAlign w:val="center"/>
          </w:tcPr>
          <w:p>
            <w:pPr>
              <w:spacing w:line="440" w:lineRule="exact"/>
              <w:rPr>
                <w:rFonts w:ascii="宋体" w:hAnsi="宋体" w:eastAsia="仿宋" w:cs="宋体"/>
                <w:color w:val="auto"/>
                <w:sz w:val="24"/>
                <w:szCs w:val="21"/>
              </w:rPr>
            </w:pPr>
            <w:r>
              <w:rPr>
                <w:rFonts w:hint="eastAsia" w:ascii="宋体" w:hAnsi="宋体" w:eastAsia="仿宋" w:cs="宋体"/>
                <w:color w:val="auto"/>
                <w:sz w:val="24"/>
                <w:szCs w:val="21"/>
              </w:rPr>
              <w:t>重大违法记录是指供应商因违法经营受到刑事处罚或者责令停产停业、吊销许可证或者执照、较大数额罚款等行政处罚）；</w:t>
            </w:r>
          </w:p>
          <w:p>
            <w:pPr>
              <w:spacing w:line="440" w:lineRule="exact"/>
              <w:rPr>
                <w:rFonts w:ascii="宋体" w:hAnsi="宋体"/>
                <w:color w:val="auto"/>
                <w:szCs w:val="21"/>
              </w:rPr>
            </w:pPr>
            <w:r>
              <w:rPr>
                <w:rFonts w:hint="eastAsia" w:ascii="宋体" w:hAnsi="宋体" w:eastAsia="仿宋" w:cs="宋体"/>
                <w:color w:val="auto"/>
                <w:sz w:val="24"/>
                <w:szCs w:val="21"/>
              </w:rPr>
              <w:t>提供了有效的参加采购活动前3年内在经营活动中没有重大违法记录的书面声明。</w:t>
            </w:r>
          </w:p>
        </w:tc>
        <w:tc>
          <w:tcPr>
            <w:tcW w:w="1796" w:type="dxa"/>
            <w:noWrap w:val="0"/>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r>
              <w:rPr>
                <w:rFonts w:hint="eastAsia" w:ascii="宋体" w:hAnsi="宋体" w:eastAsia="仿宋"/>
                <w:color w:val="auto"/>
                <w:sz w:val="24"/>
                <w:szCs w:val="21"/>
              </w:rPr>
              <w:t>7</w:t>
            </w:r>
          </w:p>
        </w:tc>
        <w:tc>
          <w:tcPr>
            <w:tcW w:w="2087" w:type="dxa"/>
            <w:noWrap w:val="0"/>
            <w:vAlign w:val="center"/>
          </w:tcPr>
          <w:p>
            <w:pPr>
              <w:spacing w:line="440" w:lineRule="exact"/>
              <w:rPr>
                <w:rFonts w:ascii="宋体" w:hAnsi="宋体"/>
                <w:color w:val="auto"/>
                <w:szCs w:val="21"/>
              </w:rPr>
            </w:pPr>
            <w:r>
              <w:rPr>
                <w:rFonts w:hint="eastAsia" w:ascii="宋体" w:hAnsi="宋体" w:eastAsia="仿宋" w:cs="宋体"/>
                <w:color w:val="auto"/>
                <w:sz w:val="24"/>
                <w:szCs w:val="21"/>
              </w:rPr>
              <w:t>法律、行政法规规定的其他条件</w:t>
            </w:r>
          </w:p>
        </w:tc>
        <w:tc>
          <w:tcPr>
            <w:tcW w:w="4908" w:type="dxa"/>
            <w:noWrap w:val="0"/>
            <w:vAlign w:val="center"/>
          </w:tcPr>
          <w:p>
            <w:pPr>
              <w:spacing w:line="440" w:lineRule="exact"/>
              <w:rPr>
                <w:rFonts w:ascii="宋体" w:hAnsi="宋体"/>
                <w:color w:val="auto"/>
                <w:szCs w:val="21"/>
              </w:rPr>
            </w:pPr>
            <w:r>
              <w:rPr>
                <w:rFonts w:hint="eastAsia" w:ascii="宋体" w:hAnsi="宋体" w:eastAsia="仿宋"/>
                <w:color w:val="auto"/>
                <w:sz w:val="24"/>
                <w:szCs w:val="21"/>
              </w:rPr>
              <w:t>提供满足</w:t>
            </w:r>
            <w:r>
              <w:rPr>
                <w:rFonts w:hint="eastAsia" w:ascii="宋体" w:hAnsi="宋体" w:eastAsia="仿宋" w:cs="宋体"/>
                <w:color w:val="auto"/>
                <w:sz w:val="24"/>
                <w:szCs w:val="21"/>
              </w:rPr>
              <w:t>法律、行政法规规定的其他条件</w:t>
            </w:r>
            <w:r>
              <w:rPr>
                <w:rFonts w:hint="eastAsia" w:ascii="宋体" w:hAnsi="宋体" w:eastAsia="仿宋"/>
                <w:color w:val="auto"/>
                <w:sz w:val="24"/>
                <w:szCs w:val="21"/>
              </w:rPr>
              <w:t>书面承诺。</w:t>
            </w:r>
          </w:p>
        </w:tc>
        <w:tc>
          <w:tcPr>
            <w:tcW w:w="1796" w:type="dxa"/>
            <w:noWrap w:val="0"/>
            <w:vAlign w:val="center"/>
          </w:tcPr>
          <w:p>
            <w:pPr>
              <w:snapToGrid w:val="0"/>
              <w:ind w:left="42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hint="eastAsia" w:ascii="宋体" w:hAnsi="宋体" w:eastAsia="仿宋"/>
                <w:color w:val="auto"/>
                <w:szCs w:val="21"/>
                <w:lang w:eastAsia="zh-CN"/>
              </w:rPr>
            </w:pPr>
            <w:r>
              <w:rPr>
                <w:rFonts w:hint="eastAsia" w:ascii="宋体" w:hAnsi="宋体" w:eastAsia="仿宋"/>
                <w:color w:val="auto"/>
                <w:sz w:val="24"/>
                <w:szCs w:val="21"/>
                <w:lang w:val="en-US" w:eastAsia="zh-CN"/>
              </w:rPr>
              <w:t>8</w:t>
            </w:r>
          </w:p>
        </w:tc>
        <w:tc>
          <w:tcPr>
            <w:tcW w:w="2087" w:type="dxa"/>
            <w:noWrap w:val="0"/>
            <w:vAlign w:val="center"/>
          </w:tcPr>
          <w:p>
            <w:pPr>
              <w:spacing w:line="440" w:lineRule="exact"/>
              <w:rPr>
                <w:rFonts w:ascii="宋体" w:hAnsi="宋体"/>
                <w:color w:val="auto"/>
                <w:szCs w:val="21"/>
              </w:rPr>
            </w:pPr>
            <w:r>
              <w:rPr>
                <w:rFonts w:hint="eastAsia" w:ascii="宋体" w:hAnsi="宋体" w:eastAsia="仿宋"/>
                <w:color w:val="auto"/>
                <w:sz w:val="24"/>
                <w:szCs w:val="21"/>
              </w:rPr>
              <w:t>“信用中国”网站和中国政府采购网（www.ccgp.gov.cn）查询记录</w:t>
            </w:r>
          </w:p>
        </w:tc>
        <w:tc>
          <w:tcPr>
            <w:tcW w:w="4908" w:type="dxa"/>
            <w:noWrap w:val="0"/>
            <w:vAlign w:val="center"/>
          </w:tcPr>
          <w:p>
            <w:pPr>
              <w:spacing w:line="440" w:lineRule="exact"/>
              <w:rPr>
                <w:rFonts w:hint="eastAsia" w:ascii="宋体" w:hAnsi="宋体" w:eastAsia="仿宋" w:cs="宋体"/>
                <w:sz w:val="24"/>
                <w:szCs w:val="21"/>
                <w:lang w:val="en-US" w:eastAsia="zh-CN"/>
              </w:rPr>
            </w:pPr>
            <w:r>
              <w:rPr>
                <w:rFonts w:hint="eastAsia" w:ascii="宋体" w:hAnsi="宋体" w:eastAsia="仿宋" w:cs="宋体"/>
                <w:sz w:val="24"/>
                <w:szCs w:val="21"/>
                <w:lang w:eastAsia="zh-CN"/>
              </w:rPr>
              <w:t>本项目投标截止期前被“信用中国”网站（www.creditchina.gov.cn）中列入失信被执行人和/或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pPr>
              <w:spacing w:line="440" w:lineRule="exact"/>
              <w:rPr>
                <w:rFonts w:ascii="宋体" w:hAnsi="宋体"/>
                <w:color w:val="auto"/>
                <w:szCs w:val="21"/>
              </w:rPr>
            </w:pPr>
            <w:r>
              <w:rPr>
                <w:rFonts w:hint="eastAsia" w:ascii="宋体" w:hAnsi="宋体" w:eastAsia="仿宋"/>
                <w:color w:val="auto"/>
                <w:sz w:val="24"/>
                <w:szCs w:val="21"/>
              </w:rPr>
              <w:t>资格审查现场网上查询，若有不良记录，取消其投标资格。</w:t>
            </w:r>
          </w:p>
        </w:tc>
        <w:tc>
          <w:tcPr>
            <w:tcW w:w="1796" w:type="dxa"/>
            <w:noWrap w:val="0"/>
            <w:vAlign w:val="center"/>
          </w:tcPr>
          <w:p>
            <w:pPr>
              <w:snapToGrid w:val="0"/>
              <w:ind w:left="42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hint="eastAsia" w:ascii="宋体" w:hAnsi="宋体" w:eastAsia="宋体"/>
                <w:color w:val="auto"/>
                <w:szCs w:val="21"/>
                <w:lang w:eastAsia="zh-CN"/>
              </w:rPr>
            </w:pPr>
            <w:r>
              <w:rPr>
                <w:rFonts w:hint="eastAsia" w:ascii="宋体" w:hAnsi="宋体" w:eastAsia="仿宋"/>
                <w:color w:val="auto"/>
                <w:sz w:val="24"/>
                <w:szCs w:val="21"/>
                <w:lang w:val="en-US" w:eastAsia="zh-CN"/>
              </w:rPr>
              <w:t>9</w:t>
            </w:r>
          </w:p>
        </w:tc>
        <w:tc>
          <w:tcPr>
            <w:tcW w:w="2087" w:type="dxa"/>
            <w:noWrap w:val="0"/>
            <w:vAlign w:val="center"/>
          </w:tcPr>
          <w:p>
            <w:pPr>
              <w:spacing w:line="440" w:lineRule="exact"/>
              <w:rPr>
                <w:rFonts w:ascii="宋体" w:hAnsi="宋体"/>
                <w:color w:val="auto"/>
                <w:szCs w:val="21"/>
              </w:rPr>
            </w:pPr>
            <w:r>
              <w:rPr>
                <w:rFonts w:hint="eastAsia" w:ascii="宋体" w:hAnsi="宋体" w:eastAsia="仿宋"/>
                <w:color w:val="auto"/>
                <w:sz w:val="24"/>
                <w:szCs w:val="21"/>
              </w:rPr>
              <w:t>单位负责人为同一人或者存在控股、管理关系的不同单位，</w:t>
            </w:r>
            <w:r>
              <w:rPr>
                <w:rFonts w:hint="eastAsia" w:hAnsi="宋体" w:eastAsia="仿宋" w:cs="宋体"/>
                <w:color w:val="auto"/>
                <w:sz w:val="24"/>
                <w:szCs w:val="21"/>
              </w:rPr>
              <w:t>不得同时参加本项目同一合同下的投标</w:t>
            </w:r>
            <w:r>
              <w:rPr>
                <w:rFonts w:hint="eastAsia" w:ascii="宋体" w:hAnsi="宋体" w:eastAsia="仿宋"/>
                <w:color w:val="auto"/>
                <w:sz w:val="24"/>
                <w:szCs w:val="21"/>
              </w:rPr>
              <w:t>。</w:t>
            </w:r>
          </w:p>
        </w:tc>
        <w:tc>
          <w:tcPr>
            <w:tcW w:w="4908" w:type="dxa"/>
            <w:noWrap w:val="0"/>
            <w:vAlign w:val="center"/>
          </w:tcPr>
          <w:p>
            <w:pPr>
              <w:spacing w:line="440" w:lineRule="exact"/>
              <w:rPr>
                <w:rFonts w:hint="eastAsia" w:ascii="宋体" w:hAnsi="宋体" w:eastAsia="仿宋"/>
                <w:color w:val="auto"/>
                <w:sz w:val="24"/>
                <w:szCs w:val="21"/>
              </w:rPr>
            </w:pPr>
            <w:r>
              <w:rPr>
                <w:rFonts w:hint="eastAsia" w:ascii="宋体" w:hAnsi="宋体" w:eastAsia="仿宋"/>
                <w:color w:val="auto"/>
                <w:sz w:val="24"/>
                <w:szCs w:val="21"/>
              </w:rPr>
              <w:t>提供了“投标人关联企业情况声明”。各投标人之间不存在单位负责人为同一人或者存在控股、管理关系情形。</w:t>
            </w:r>
          </w:p>
          <w:p>
            <w:pPr>
              <w:pStyle w:val="21"/>
              <w:ind w:firstLine="210"/>
              <w:rPr>
                <w:color w:val="auto"/>
              </w:rPr>
            </w:pPr>
          </w:p>
        </w:tc>
        <w:tc>
          <w:tcPr>
            <w:tcW w:w="1796" w:type="dxa"/>
            <w:noWrap w:val="0"/>
            <w:vAlign w:val="center"/>
          </w:tcPr>
          <w:p>
            <w:pPr>
              <w:snapToGrid w:val="0"/>
              <w:ind w:left="42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hint="default" w:ascii="宋体" w:hAnsi="宋体" w:eastAsia="仿宋"/>
                <w:color w:val="auto"/>
                <w:szCs w:val="21"/>
                <w:lang w:val="en-US" w:eastAsia="zh-CN"/>
              </w:rPr>
            </w:pPr>
            <w:r>
              <w:rPr>
                <w:rFonts w:hint="eastAsia" w:ascii="宋体" w:hAnsi="宋体" w:eastAsia="仿宋"/>
                <w:color w:val="auto"/>
                <w:sz w:val="24"/>
                <w:szCs w:val="21"/>
                <w:lang w:val="en-US" w:eastAsia="zh-CN"/>
              </w:rPr>
              <w:t>10</w:t>
            </w:r>
          </w:p>
        </w:tc>
        <w:tc>
          <w:tcPr>
            <w:tcW w:w="2087" w:type="dxa"/>
            <w:noWrap w:val="0"/>
            <w:vAlign w:val="center"/>
          </w:tcPr>
          <w:p>
            <w:pPr>
              <w:spacing w:line="440" w:lineRule="exact"/>
              <w:rPr>
                <w:rFonts w:ascii="宋体" w:hAnsi="宋体"/>
                <w:color w:val="auto"/>
                <w:szCs w:val="21"/>
              </w:rPr>
            </w:pPr>
            <w:r>
              <w:rPr>
                <w:rFonts w:hint="eastAsia" w:ascii="宋体" w:hAnsi="宋体" w:eastAsia="仿宋"/>
                <w:color w:val="auto"/>
                <w:sz w:val="24"/>
                <w:szCs w:val="21"/>
              </w:rPr>
              <w:t>为本项目提供整体设计、规范编制或者项目管理、监理、检测等服务的投标人，不得再参加本项目投标。</w:t>
            </w:r>
          </w:p>
        </w:tc>
        <w:tc>
          <w:tcPr>
            <w:tcW w:w="4908" w:type="dxa"/>
            <w:noWrap w:val="0"/>
            <w:vAlign w:val="center"/>
          </w:tcPr>
          <w:p>
            <w:pPr>
              <w:spacing w:line="440" w:lineRule="exact"/>
              <w:rPr>
                <w:rFonts w:ascii="宋体" w:hAnsi="宋体"/>
                <w:color w:val="auto"/>
                <w:szCs w:val="21"/>
              </w:rPr>
            </w:pPr>
            <w:r>
              <w:rPr>
                <w:rFonts w:hint="eastAsia" w:ascii="宋体" w:hAnsi="宋体" w:eastAsia="仿宋"/>
                <w:color w:val="auto"/>
                <w:sz w:val="24"/>
                <w:szCs w:val="21"/>
              </w:rPr>
              <w:t>提供了投标人未为本项目提供整体设计、规范编制或者项目管理、监理、检测等服务的声明。</w:t>
            </w:r>
          </w:p>
        </w:tc>
        <w:tc>
          <w:tcPr>
            <w:tcW w:w="1796" w:type="dxa"/>
            <w:noWrap w:val="0"/>
            <w:vAlign w:val="center"/>
          </w:tcPr>
          <w:p>
            <w:pPr>
              <w:snapToGrid w:val="0"/>
              <w:ind w:left="42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hint="default" w:ascii="宋体" w:hAnsi="宋体" w:eastAsia="宋体"/>
                <w:color w:val="auto"/>
                <w:szCs w:val="21"/>
                <w:lang w:val="en-US" w:eastAsia="zh-CN"/>
              </w:rPr>
            </w:pPr>
            <w:r>
              <w:rPr>
                <w:rFonts w:hint="eastAsia" w:ascii="宋体" w:hAnsi="宋体" w:eastAsia="仿宋"/>
                <w:color w:val="auto"/>
                <w:sz w:val="24"/>
                <w:szCs w:val="21"/>
                <w:lang w:val="en-US" w:eastAsia="zh-CN"/>
              </w:rPr>
              <w:t>11</w:t>
            </w:r>
          </w:p>
        </w:tc>
        <w:tc>
          <w:tcPr>
            <w:tcW w:w="2087" w:type="dxa"/>
            <w:noWrap w:val="0"/>
            <w:vAlign w:val="center"/>
          </w:tcPr>
          <w:p>
            <w:pPr>
              <w:spacing w:line="440" w:lineRule="exact"/>
              <w:rPr>
                <w:rFonts w:hint="eastAsia" w:ascii="宋体" w:hAnsi="宋体"/>
                <w:color w:val="auto"/>
                <w:szCs w:val="21"/>
              </w:rPr>
            </w:pPr>
            <w:r>
              <w:rPr>
                <w:rFonts w:hint="eastAsia" w:ascii="宋体" w:hAnsi="宋体" w:eastAsia="仿宋"/>
                <w:color w:val="auto"/>
                <w:sz w:val="24"/>
                <w:szCs w:val="21"/>
              </w:rPr>
              <w:t>联合体投标</w:t>
            </w:r>
          </w:p>
        </w:tc>
        <w:tc>
          <w:tcPr>
            <w:tcW w:w="4908" w:type="dxa"/>
            <w:noWrap w:val="0"/>
            <w:vAlign w:val="center"/>
          </w:tcPr>
          <w:p>
            <w:pPr>
              <w:spacing w:line="440" w:lineRule="exact"/>
              <w:rPr>
                <w:rFonts w:hint="eastAsia" w:ascii="宋体" w:hAnsi="宋体"/>
                <w:color w:val="auto"/>
                <w:szCs w:val="21"/>
              </w:rPr>
            </w:pPr>
            <w:r>
              <w:rPr>
                <w:rFonts w:hint="eastAsia" w:ascii="宋体" w:hAnsi="宋体" w:eastAsia="仿宋"/>
                <w:color w:val="auto"/>
                <w:sz w:val="24"/>
                <w:szCs w:val="21"/>
              </w:rPr>
              <w:t>本项目不接受联合体。</w:t>
            </w:r>
          </w:p>
        </w:tc>
        <w:tc>
          <w:tcPr>
            <w:tcW w:w="1796" w:type="dxa"/>
            <w:noWrap w:val="0"/>
            <w:vAlign w:val="center"/>
          </w:tcPr>
          <w:p>
            <w:pPr>
              <w:snapToGrid w:val="0"/>
              <w:ind w:left="425"/>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dxa"/>
            <w:noWrap w:val="0"/>
            <w:vAlign w:val="center"/>
          </w:tcPr>
          <w:p>
            <w:pPr>
              <w:snapToGrid w:val="0"/>
              <w:jc w:val="center"/>
              <w:rPr>
                <w:rFonts w:ascii="宋体" w:hAnsi="宋体"/>
                <w:color w:val="auto"/>
                <w:szCs w:val="21"/>
              </w:rPr>
            </w:pPr>
          </w:p>
        </w:tc>
        <w:tc>
          <w:tcPr>
            <w:tcW w:w="2087" w:type="dxa"/>
            <w:noWrap w:val="0"/>
            <w:vAlign w:val="center"/>
          </w:tcPr>
          <w:p>
            <w:pPr>
              <w:snapToGrid w:val="0"/>
              <w:ind w:left="425"/>
              <w:jc w:val="center"/>
              <w:rPr>
                <w:rFonts w:ascii="宋体" w:hAnsi="宋体"/>
                <w:color w:val="auto"/>
                <w:szCs w:val="21"/>
              </w:rPr>
            </w:pPr>
            <w:r>
              <w:rPr>
                <w:rFonts w:hint="eastAsia" w:ascii="宋体" w:hAnsi="宋体" w:eastAsia="仿宋"/>
                <w:color w:val="auto"/>
                <w:sz w:val="24"/>
                <w:szCs w:val="21"/>
              </w:rPr>
              <w:t>结论</w:t>
            </w:r>
          </w:p>
        </w:tc>
        <w:tc>
          <w:tcPr>
            <w:tcW w:w="4908" w:type="dxa"/>
            <w:noWrap w:val="0"/>
            <w:vAlign w:val="top"/>
          </w:tcPr>
          <w:p>
            <w:pPr>
              <w:snapToGrid w:val="0"/>
              <w:jc w:val="center"/>
              <w:rPr>
                <w:rFonts w:ascii="宋体" w:hAnsi="宋体"/>
                <w:color w:val="auto"/>
                <w:szCs w:val="21"/>
              </w:rPr>
            </w:pPr>
          </w:p>
        </w:tc>
        <w:tc>
          <w:tcPr>
            <w:tcW w:w="1796" w:type="dxa"/>
            <w:noWrap w:val="0"/>
            <w:vAlign w:val="center"/>
          </w:tcPr>
          <w:p>
            <w:pPr>
              <w:snapToGrid w:val="0"/>
              <w:ind w:left="425"/>
              <w:jc w:val="center"/>
              <w:rPr>
                <w:rFonts w:ascii="宋体" w:hAnsi="宋体"/>
                <w:color w:val="auto"/>
                <w:szCs w:val="21"/>
              </w:rPr>
            </w:pPr>
          </w:p>
        </w:tc>
      </w:tr>
    </w:tbl>
    <w:p>
      <w:pPr>
        <w:spacing w:line="0" w:lineRule="atLeast"/>
        <w:ind w:left="425"/>
        <w:rPr>
          <w:rFonts w:hint="eastAsia" w:eastAsia="仿宋"/>
          <w:color w:val="auto"/>
          <w:sz w:val="24"/>
          <w:szCs w:val="21"/>
        </w:rPr>
      </w:pPr>
      <w:r>
        <w:rPr>
          <w:rFonts w:hint="eastAsia" w:ascii="宋体" w:hAnsi="宋体" w:eastAsia="仿宋"/>
          <w:color w:val="auto"/>
          <w:sz w:val="24"/>
          <w:szCs w:val="21"/>
        </w:rPr>
        <w:t>注</w:t>
      </w:r>
      <w:r>
        <w:rPr>
          <w:rFonts w:hint="eastAsia" w:eastAsia="仿宋"/>
          <w:color w:val="auto"/>
          <w:sz w:val="24"/>
          <w:szCs w:val="21"/>
        </w:rPr>
        <w:t>：符合要求用“</w:t>
      </w:r>
      <w:r>
        <w:rPr>
          <w:rFonts w:ascii="Arial" w:hAnsi="Arial" w:eastAsia="仿宋" w:cs="Arial"/>
          <w:b/>
          <w:color w:val="auto"/>
          <w:sz w:val="24"/>
          <w:szCs w:val="21"/>
        </w:rPr>
        <w:t>√</w:t>
      </w:r>
      <w:r>
        <w:rPr>
          <w:rFonts w:hint="eastAsia" w:eastAsia="仿宋"/>
          <w:color w:val="auto"/>
          <w:sz w:val="24"/>
          <w:szCs w:val="21"/>
        </w:rPr>
        <w:t>”表示，不符合用“×”表示。有一项不符合要求，结论为不合格。</w:t>
      </w:r>
    </w:p>
    <w:p>
      <w:pPr>
        <w:pStyle w:val="33"/>
        <w:ind w:firstLine="560"/>
        <w:rPr>
          <w:rFonts w:hint="eastAsia" w:eastAsia="黑体"/>
          <w:color w:val="auto"/>
          <w:sz w:val="28"/>
          <w:szCs w:val="21"/>
        </w:rPr>
      </w:pPr>
    </w:p>
    <w:p>
      <w:pPr>
        <w:pStyle w:val="33"/>
        <w:ind w:firstLine="560"/>
        <w:rPr>
          <w:rFonts w:hint="eastAsia" w:eastAsia="黑体"/>
          <w:color w:val="auto"/>
          <w:sz w:val="28"/>
          <w:szCs w:val="21"/>
        </w:rPr>
      </w:pPr>
    </w:p>
    <w:p>
      <w:pPr>
        <w:tabs>
          <w:tab w:val="left" w:pos="-94"/>
          <w:tab w:val="left" w:pos="428"/>
        </w:tabs>
        <w:adjustRightInd w:val="0"/>
        <w:spacing w:line="360" w:lineRule="auto"/>
        <w:ind w:left="23" w:leftChars="11"/>
        <w:jc w:val="center"/>
        <w:textAlignment w:val="baseline"/>
        <w:outlineLvl w:val="1"/>
        <w:rPr>
          <w:b/>
          <w:color w:val="auto"/>
          <w:sz w:val="28"/>
          <w:szCs w:val="28"/>
        </w:rPr>
      </w:pPr>
      <w:r>
        <w:rPr>
          <w:rFonts w:eastAsia="仿宋"/>
          <w:color w:val="auto"/>
          <w:sz w:val="24"/>
          <w:szCs w:val="21"/>
        </w:rPr>
        <w:br w:type="page"/>
      </w:r>
      <w:bookmarkStart w:id="259" w:name="_Toc23856"/>
      <w:bookmarkStart w:id="260" w:name="_Toc410631197"/>
      <w:bookmarkStart w:id="261" w:name="_Toc414446033"/>
      <w:bookmarkStart w:id="262" w:name="_Toc26132"/>
      <w:r>
        <w:rPr>
          <w:rFonts w:hint="eastAsia" w:eastAsia="黑体"/>
          <w:b/>
          <w:color w:val="auto"/>
          <w:sz w:val="30"/>
          <w:szCs w:val="28"/>
        </w:rPr>
        <w:t xml:space="preserve">附表二 </w:t>
      </w:r>
      <w:r>
        <w:rPr>
          <w:rFonts w:eastAsia="黑体"/>
          <w:b/>
          <w:color w:val="auto"/>
          <w:sz w:val="30"/>
          <w:szCs w:val="28"/>
        </w:rPr>
        <w:t>符合性审查表</w:t>
      </w:r>
      <w:bookmarkEnd w:id="259"/>
      <w:bookmarkEnd w:id="260"/>
      <w:bookmarkEnd w:id="261"/>
      <w:bookmarkEnd w:id="262"/>
    </w:p>
    <w:tbl>
      <w:tblPr>
        <w:tblStyle w:val="22"/>
        <w:tblW w:w="98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1"/>
        <w:gridCol w:w="2385"/>
        <w:gridCol w:w="5034"/>
        <w:gridCol w:w="1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jc w:val="center"/>
              <w:textAlignment w:val="baseline"/>
              <w:rPr>
                <w:rFonts w:ascii="宋体" w:hAnsi="宋体"/>
                <w:b/>
                <w:caps/>
                <w:color w:val="auto"/>
                <w:szCs w:val="21"/>
              </w:rPr>
            </w:pPr>
            <w:r>
              <w:rPr>
                <w:rFonts w:ascii="宋体" w:hAnsi="宋体" w:eastAsia="仿宋"/>
                <w:b/>
                <w:caps/>
                <w:color w:val="auto"/>
                <w:sz w:val="24"/>
                <w:szCs w:val="21"/>
              </w:rPr>
              <w:t>序号</w:t>
            </w:r>
          </w:p>
        </w:tc>
        <w:tc>
          <w:tcPr>
            <w:tcW w:w="2385" w:type="dxa"/>
            <w:noWrap w:val="0"/>
            <w:vAlign w:val="center"/>
          </w:tcPr>
          <w:p>
            <w:pPr>
              <w:tabs>
                <w:tab w:val="left" w:pos="1260"/>
                <w:tab w:val="left" w:pos="1620"/>
              </w:tabs>
              <w:adjustRightInd w:val="0"/>
              <w:snapToGrid w:val="0"/>
              <w:jc w:val="center"/>
              <w:textAlignment w:val="baseline"/>
              <w:rPr>
                <w:rFonts w:ascii="宋体" w:hAnsi="宋体"/>
                <w:b/>
                <w:caps/>
                <w:color w:val="auto"/>
                <w:szCs w:val="21"/>
              </w:rPr>
            </w:pPr>
            <w:r>
              <w:rPr>
                <w:rFonts w:hint="eastAsia" w:ascii="宋体" w:hAnsi="宋体" w:eastAsia="仿宋"/>
                <w:b/>
                <w:caps/>
                <w:color w:val="auto"/>
                <w:sz w:val="24"/>
                <w:szCs w:val="21"/>
              </w:rPr>
              <w:t>评审项目</w:t>
            </w:r>
          </w:p>
        </w:tc>
        <w:tc>
          <w:tcPr>
            <w:tcW w:w="5034" w:type="dxa"/>
            <w:noWrap w:val="0"/>
            <w:vAlign w:val="center"/>
          </w:tcPr>
          <w:p>
            <w:pPr>
              <w:tabs>
                <w:tab w:val="left" w:pos="1260"/>
                <w:tab w:val="left" w:pos="1620"/>
              </w:tabs>
              <w:adjustRightInd w:val="0"/>
              <w:snapToGrid w:val="0"/>
              <w:jc w:val="center"/>
              <w:textAlignment w:val="baseline"/>
              <w:rPr>
                <w:rFonts w:ascii="宋体" w:hAnsi="宋体"/>
                <w:b/>
                <w:caps/>
                <w:color w:val="auto"/>
                <w:szCs w:val="21"/>
              </w:rPr>
            </w:pPr>
            <w:r>
              <w:rPr>
                <w:rFonts w:hint="eastAsia" w:ascii="宋体" w:hAnsi="宋体" w:eastAsia="仿宋"/>
                <w:b/>
                <w:caps/>
                <w:color w:val="auto"/>
                <w:sz w:val="24"/>
                <w:szCs w:val="21"/>
              </w:rPr>
              <w:t>评审标准</w:t>
            </w:r>
          </w:p>
        </w:tc>
        <w:tc>
          <w:tcPr>
            <w:tcW w:w="1616" w:type="dxa"/>
            <w:noWrap w:val="0"/>
            <w:vAlign w:val="center"/>
          </w:tcPr>
          <w:p>
            <w:pPr>
              <w:tabs>
                <w:tab w:val="left" w:pos="1260"/>
                <w:tab w:val="left" w:pos="1620"/>
              </w:tabs>
              <w:adjustRightInd w:val="0"/>
              <w:snapToGrid w:val="0"/>
              <w:jc w:val="center"/>
              <w:textAlignment w:val="baseline"/>
              <w:rPr>
                <w:rFonts w:ascii="宋体" w:hAnsi="宋体" w:eastAsia="仿宋"/>
                <w:b/>
                <w:caps/>
                <w:color w:val="auto"/>
                <w:sz w:val="24"/>
                <w:szCs w:val="21"/>
              </w:rPr>
            </w:pPr>
            <w:r>
              <w:rPr>
                <w:rFonts w:ascii="宋体" w:hAnsi="宋体" w:eastAsia="仿宋"/>
                <w:b/>
                <w:caps/>
                <w:color w:val="auto"/>
                <w:sz w:val="24"/>
                <w:szCs w:val="21"/>
              </w:rPr>
              <w:t>评审结论</w:t>
            </w:r>
          </w:p>
          <w:p>
            <w:pPr>
              <w:tabs>
                <w:tab w:val="left" w:pos="1260"/>
                <w:tab w:val="left" w:pos="1620"/>
              </w:tabs>
              <w:adjustRightInd w:val="0"/>
              <w:snapToGrid w:val="0"/>
              <w:jc w:val="center"/>
              <w:textAlignment w:val="baseline"/>
              <w:rPr>
                <w:rFonts w:ascii="宋体" w:hAnsi="宋体"/>
                <w:b/>
                <w:caps/>
                <w:color w:val="auto"/>
                <w:szCs w:val="21"/>
              </w:rPr>
            </w:pPr>
            <w:r>
              <w:rPr>
                <w:rFonts w:ascii="宋体" w:hAnsi="宋体" w:eastAsia="仿宋"/>
                <w:b/>
                <w:caps/>
                <w:color w:val="auto"/>
                <w:sz w:val="24"/>
                <w:szCs w:val="21"/>
              </w:rPr>
              <w:t>（</w:t>
            </w:r>
            <w:r>
              <w:rPr>
                <w:rFonts w:ascii="Arial" w:hAnsi="Arial" w:eastAsia="仿宋" w:cs="Arial"/>
                <w:b/>
                <w:color w:val="auto"/>
                <w:sz w:val="24"/>
                <w:szCs w:val="21"/>
              </w:rPr>
              <w:t>√</w:t>
            </w:r>
            <w:r>
              <w:rPr>
                <w:rFonts w:ascii="宋体" w:hAnsi="宋体" w:eastAsia="仿宋"/>
                <w:b/>
                <w:caps/>
                <w:color w:val="auto"/>
                <w:sz w:val="24"/>
                <w:szCs w:val="21"/>
              </w:rPr>
              <w:t>/</w:t>
            </w:r>
            <w:r>
              <w:rPr>
                <w:rFonts w:hint="eastAsia" w:ascii="宋体" w:hAnsi="宋体" w:eastAsia="仿宋"/>
                <w:color w:val="auto"/>
                <w:sz w:val="24"/>
                <w:szCs w:val="21"/>
              </w:rPr>
              <w:t>×</w:t>
            </w:r>
            <w:r>
              <w:rPr>
                <w:rFonts w:ascii="宋体" w:hAnsi="宋体" w:eastAsia="仿宋"/>
                <w:b/>
                <w:caps/>
                <w:color w:val="auto"/>
                <w:sz w:val="24"/>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ascii="宋体" w:hAnsi="宋体"/>
                <w:color w:val="auto"/>
                <w:szCs w:val="21"/>
              </w:rPr>
            </w:pPr>
            <w:r>
              <w:rPr>
                <w:rFonts w:hint="eastAsia" w:ascii="宋体" w:hAnsi="宋体"/>
                <w:color w:val="auto"/>
                <w:szCs w:val="21"/>
              </w:rPr>
              <w:t>1</w:t>
            </w:r>
          </w:p>
        </w:tc>
        <w:tc>
          <w:tcPr>
            <w:tcW w:w="2385" w:type="dxa"/>
            <w:noWrap w:val="0"/>
            <w:vAlign w:val="center"/>
          </w:tcPr>
          <w:p>
            <w:pPr>
              <w:spacing w:line="360" w:lineRule="auto"/>
              <w:rPr>
                <w:rFonts w:ascii="宋体" w:hAnsi="宋体"/>
                <w:color w:val="auto"/>
                <w:szCs w:val="21"/>
              </w:rPr>
            </w:pPr>
            <w:r>
              <w:rPr>
                <w:rFonts w:hint="eastAsia" w:ascii="宋体" w:hAnsi="宋体" w:eastAsia="仿宋" w:cs="宋体"/>
                <w:color w:val="auto"/>
                <w:sz w:val="24"/>
                <w:szCs w:val="21"/>
              </w:rPr>
              <w:t>投标文件签字盖章</w:t>
            </w:r>
          </w:p>
        </w:tc>
        <w:tc>
          <w:tcPr>
            <w:tcW w:w="5034" w:type="dxa"/>
            <w:noWrap w:val="0"/>
            <w:vAlign w:val="center"/>
          </w:tcPr>
          <w:p>
            <w:pPr>
              <w:spacing w:line="360" w:lineRule="auto"/>
              <w:rPr>
                <w:rFonts w:ascii="宋体" w:hAnsi="宋体"/>
                <w:color w:val="auto"/>
                <w:szCs w:val="21"/>
              </w:rPr>
            </w:pPr>
            <w:r>
              <w:rPr>
                <w:rFonts w:hint="eastAsia" w:ascii="宋体" w:hAnsi="宋体" w:eastAsia="仿宋" w:cs="宋体"/>
                <w:color w:val="auto"/>
                <w:sz w:val="24"/>
                <w:szCs w:val="21"/>
              </w:rPr>
              <w:t>符合第六章“投标文件格式”签字盖章要求</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color w:val="auto"/>
                <w:szCs w:val="21"/>
              </w:rPr>
            </w:pPr>
            <w:r>
              <w:rPr>
                <w:rFonts w:hint="eastAsia" w:ascii="宋体" w:hAnsi="宋体"/>
                <w:color w:val="auto"/>
                <w:szCs w:val="21"/>
              </w:rPr>
              <w:t>2</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投标报价</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投标报价是固定价且未超过最高限价。</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color w:val="auto"/>
                <w:szCs w:val="21"/>
              </w:rPr>
            </w:pPr>
            <w:r>
              <w:rPr>
                <w:rFonts w:hint="eastAsia" w:ascii="宋体" w:hAnsi="宋体"/>
                <w:color w:val="auto"/>
                <w:szCs w:val="21"/>
              </w:rPr>
              <w:t>3</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附加条件</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投标文件不含有采购人不能接受的附加条件</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color w:val="auto"/>
                <w:szCs w:val="21"/>
              </w:rPr>
            </w:pPr>
            <w:r>
              <w:rPr>
                <w:rFonts w:hint="eastAsia" w:ascii="宋体" w:hAnsi="宋体"/>
                <w:color w:val="auto"/>
                <w:szCs w:val="21"/>
              </w:rPr>
              <w:t>4</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公平竞争</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eastAsia="仿宋"/>
                <w:color w:val="auto"/>
                <w:sz w:val="24"/>
                <w:szCs w:val="21"/>
              </w:rPr>
            </w:pPr>
            <w:r>
              <w:rPr>
                <w:rFonts w:hint="eastAsia" w:ascii="宋体" w:hAnsi="宋体" w:eastAsia="仿宋"/>
                <w:color w:val="auto"/>
                <w:sz w:val="24"/>
                <w:szCs w:val="21"/>
              </w:rPr>
              <w:t>遵循公平竞争的原则，没有弄虚作假、恶意串通或妨碍其他投标人的竞争行为，损害采购人或者其他投标人的合法权益。</w:t>
            </w:r>
          </w:p>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弄虚作假、串通投标的情形见附注</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其他无效情形</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法律、法规和招标文件规定的其他无效情形</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投标有效期</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ascii="宋体" w:hAnsi="宋体" w:eastAsia="仿宋"/>
                <w:color w:val="auto"/>
                <w:sz w:val="24"/>
                <w:szCs w:val="21"/>
              </w:rPr>
              <w:t>投标有效期满足招标文件要求</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备选方案</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strike/>
                <w:color w:val="auto"/>
                <w:szCs w:val="21"/>
              </w:rPr>
            </w:pPr>
            <w:r>
              <w:rPr>
                <w:rFonts w:hint="eastAsia" w:ascii="宋体" w:hAnsi="宋体" w:eastAsia="仿宋"/>
                <w:color w:val="auto"/>
                <w:sz w:val="24"/>
                <w:szCs w:val="21"/>
              </w:rPr>
              <w:t>投标人不得提交两份或者多份内容不同的投标文件，或者在同一份投标文件中对同一招标项目有两个或者多个报价。</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投标内容</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投标人提供的货物无实质性遗漏</w:t>
            </w: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交货期和交货地点</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满足招标文件要求</w:t>
            </w:r>
          </w:p>
        </w:tc>
        <w:tc>
          <w:tcPr>
            <w:tcW w:w="1616" w:type="dxa"/>
            <w:vMerge w:val="restart"/>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91" w:type="dxa"/>
            <w:noWrap w:val="0"/>
            <w:vAlign w:val="center"/>
          </w:tcPr>
          <w:p>
            <w:pPr>
              <w:tabs>
                <w:tab w:val="left" w:pos="1260"/>
                <w:tab w:val="left" w:pos="1620"/>
              </w:tabs>
              <w:adjustRightInd w:val="0"/>
              <w:snapToGrid w:val="0"/>
              <w:spacing w:line="360" w:lineRule="auto"/>
              <w:jc w:val="center"/>
              <w:textAlignment w:val="baseline"/>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0</w:t>
            </w:r>
          </w:p>
        </w:tc>
        <w:tc>
          <w:tcPr>
            <w:tcW w:w="2385"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ascii="宋体" w:hAnsi="宋体" w:eastAsia="仿宋"/>
                <w:color w:val="auto"/>
                <w:sz w:val="24"/>
                <w:szCs w:val="21"/>
              </w:rPr>
              <w:t>质保期</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hint="eastAsia" w:ascii="宋体" w:hAnsi="宋体" w:eastAsia="仿宋"/>
                <w:color w:val="auto"/>
                <w:sz w:val="24"/>
                <w:szCs w:val="21"/>
              </w:rPr>
              <w:t>满足招标文件要求</w:t>
            </w:r>
          </w:p>
        </w:tc>
        <w:tc>
          <w:tcPr>
            <w:tcW w:w="1616" w:type="dxa"/>
            <w:vMerge w:val="continue"/>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176" w:type="dxa"/>
            <w:gridSpan w:val="2"/>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r>
              <w:rPr>
                <w:rFonts w:ascii="宋体" w:hAnsi="宋体" w:eastAsia="仿宋"/>
                <w:b/>
                <w:color w:val="auto"/>
                <w:sz w:val="24"/>
                <w:szCs w:val="21"/>
              </w:rPr>
              <w:t>结论（通过或未通过）</w:t>
            </w:r>
          </w:p>
        </w:tc>
        <w:tc>
          <w:tcPr>
            <w:tcW w:w="5034"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c>
          <w:tcPr>
            <w:tcW w:w="1616" w:type="dxa"/>
            <w:noWrap w:val="0"/>
            <w:vAlign w:val="center"/>
          </w:tcPr>
          <w:p>
            <w:pPr>
              <w:tabs>
                <w:tab w:val="left" w:pos="1260"/>
                <w:tab w:val="left" w:pos="1620"/>
              </w:tabs>
              <w:adjustRightInd w:val="0"/>
              <w:snapToGrid w:val="0"/>
              <w:spacing w:line="360" w:lineRule="auto"/>
              <w:textAlignment w:val="baseline"/>
              <w:rPr>
                <w:rFonts w:ascii="宋体" w:hAnsi="宋体"/>
                <w:color w:val="auto"/>
                <w:szCs w:val="21"/>
              </w:rPr>
            </w:pPr>
          </w:p>
        </w:tc>
      </w:tr>
    </w:tbl>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注：1、符合招标文件要求用“</w:t>
      </w:r>
      <w:r>
        <w:rPr>
          <w:rFonts w:ascii="Arial" w:hAnsi="Arial" w:eastAsia="仿宋" w:cs="Arial"/>
          <w:b/>
          <w:color w:val="auto"/>
          <w:sz w:val="24"/>
          <w:szCs w:val="21"/>
        </w:rPr>
        <w:t>√</w:t>
      </w:r>
      <w:r>
        <w:rPr>
          <w:rFonts w:hint="eastAsia" w:eastAsia="仿宋"/>
          <w:b/>
          <w:color w:val="auto"/>
          <w:sz w:val="24"/>
          <w:szCs w:val="21"/>
        </w:rPr>
        <w:t>”表示，不符合用“×”表示。有一项不符合要求，结论为不合格。</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2、有下列情形之一的，视为投标人相互串通投标：</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（1）不同投标人的投标文件由同一单位或者个人编制；</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（2）不同投标人委托同一单位或者个人办理投标事宜；</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（3）不同投标人的投标文件载明的项目管理成员或者联系人员为同一人；</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（4）不同投标人的投标文件异常一致或者投标报价呈规律性差异；</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（5）不同投标人的投标文件相互混装；</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（6）不同投标人的投标保证金从同一单位或者个人的账户转出。</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3、有下列情形之一的，属于提供虚假材料谋取中标的行为：</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（1）使用伪造、变造的许可证件；</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（2）提供虚假的财务状况或者业绩；</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eastAsia="仿宋"/>
          <w:b/>
          <w:color w:val="auto"/>
          <w:sz w:val="24"/>
          <w:szCs w:val="21"/>
        </w:rPr>
      </w:pPr>
      <w:r>
        <w:rPr>
          <w:rFonts w:hint="eastAsia" w:eastAsia="仿宋"/>
          <w:b/>
          <w:color w:val="auto"/>
          <w:sz w:val="24"/>
          <w:szCs w:val="21"/>
        </w:rPr>
        <w:t>（4）提供虚假的信用状况；</w:t>
      </w:r>
    </w:p>
    <w:p>
      <w:pPr>
        <w:tabs>
          <w:tab w:val="left" w:pos="1260"/>
          <w:tab w:val="left" w:pos="1620"/>
        </w:tabs>
        <w:adjustRightInd w:val="0"/>
        <w:spacing w:line="360" w:lineRule="auto"/>
        <w:jc w:val="left"/>
        <w:textAlignment w:val="baseline"/>
        <w:rPr>
          <w:rFonts w:hint="eastAsia" w:eastAsia="仿宋"/>
          <w:b/>
          <w:color w:val="auto"/>
          <w:sz w:val="24"/>
          <w:szCs w:val="21"/>
        </w:rPr>
      </w:pPr>
      <w:r>
        <w:rPr>
          <w:rFonts w:hint="eastAsia" w:eastAsia="仿宋"/>
          <w:b/>
          <w:color w:val="auto"/>
          <w:sz w:val="24"/>
          <w:szCs w:val="21"/>
        </w:rPr>
        <w:t>（5）其他弄虚作假的行为。</w:t>
      </w:r>
    </w:p>
    <w:p>
      <w:pPr>
        <w:pStyle w:val="33"/>
        <w:ind w:firstLine="0" w:firstLineChars="0"/>
        <w:rPr>
          <w:rFonts w:hint="eastAsia" w:eastAsia="仿宋"/>
          <w:b/>
          <w:szCs w:val="18"/>
        </w:rPr>
      </w:pPr>
      <w:r>
        <w:rPr>
          <w:rFonts w:hint="eastAsia" w:eastAsia="仿宋"/>
          <w:b/>
          <w:szCs w:val="18"/>
          <w:lang w:val="en-US" w:eastAsia="zh-CN"/>
        </w:rPr>
        <w:t>4.</w:t>
      </w:r>
      <w:r>
        <w:rPr>
          <w:rFonts w:hint="eastAsia" w:eastAsia="仿宋"/>
          <w:b/>
          <w:szCs w:val="18"/>
        </w:rPr>
        <w:t>参与同一个标段（包）的供应商存在下列情形之一的，其投标（响应）文件无效：</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（1）不同供应商的电子投标（响应）文件上传计算机的网卡MAC地址、CPU序列号和硬盘序列号等硬件信息相同的；</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（2）不同供应商的投标（响应）文件由同一电子设备编制、打印加密或者上传：</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（3）不同供应商的投标（响应）文件由同一电子设备打印、复印；</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（4）不同供应商的投标（响应）文件由同一人送达或者分发，或者不同供应商联系人为同一人或不同联系人的联系电话一致的；</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（5）不同供应商的投标（响应）文件的内容存在两处以上细节错误一致：</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（6）不同供应商的法定代表人、委托代理人、项目经理、项目负责人等由同一个单位缴纳社会保险或者领取报酬的；</w:t>
      </w:r>
    </w:p>
    <w:p>
      <w:pPr>
        <w:pStyle w:val="33"/>
        <w:ind w:left="0" w:leftChars="0" w:firstLine="0" w:firstLineChars="0"/>
        <w:rPr>
          <w:rFonts w:hint="eastAsia" w:ascii="Times New Roman" w:hAnsi="Times New Roman" w:eastAsia="仿宋" w:cs="Times New Roman"/>
          <w:b/>
          <w:kern w:val="2"/>
          <w:sz w:val="24"/>
          <w:szCs w:val="21"/>
          <w:lang w:val="en-US" w:eastAsia="zh-CN" w:bidi="ar-SA"/>
        </w:rPr>
      </w:pPr>
      <w:r>
        <w:rPr>
          <w:rFonts w:hint="eastAsia" w:ascii="Times New Roman" w:hAnsi="Times New Roman" w:eastAsia="仿宋" w:cs="Times New Roman"/>
          <w:b/>
          <w:kern w:val="2"/>
          <w:sz w:val="24"/>
          <w:szCs w:val="21"/>
          <w:lang w:val="en-US" w:eastAsia="zh-CN" w:bidi="ar-SA"/>
        </w:rPr>
        <w:t>（7）不同供应商投标（响应）文件中法定代表人或者负责人签字出自同一人之手；</w:t>
      </w:r>
    </w:p>
    <w:p>
      <w:pPr>
        <w:pStyle w:val="33"/>
        <w:ind w:left="0" w:leftChars="0" w:firstLine="0" w:firstLineChars="0"/>
        <w:rPr>
          <w:rFonts w:hint="eastAsia" w:eastAsia="黑体"/>
          <w:color w:val="auto"/>
          <w:sz w:val="28"/>
        </w:rPr>
      </w:pPr>
      <w:r>
        <w:rPr>
          <w:rFonts w:hint="eastAsia" w:ascii="Times New Roman" w:hAnsi="Times New Roman" w:eastAsia="仿宋" w:cs="Times New Roman"/>
          <w:b/>
          <w:kern w:val="2"/>
          <w:sz w:val="24"/>
          <w:szCs w:val="21"/>
          <w:lang w:val="en-US" w:eastAsia="zh-CN" w:bidi="ar-SA"/>
        </w:rPr>
        <w:t>（8）其它涉嫌串通的情形。</w:t>
      </w:r>
    </w:p>
    <w:p>
      <w:pPr>
        <w:tabs>
          <w:tab w:val="left" w:pos="1260"/>
          <w:tab w:val="left" w:pos="1620"/>
        </w:tabs>
        <w:adjustRightInd w:val="0"/>
        <w:spacing w:line="360" w:lineRule="auto"/>
        <w:jc w:val="left"/>
        <w:textAlignment w:val="baseline"/>
        <w:rPr>
          <w:rFonts w:eastAsia="仿宋"/>
          <w:b/>
          <w:color w:val="auto"/>
          <w:sz w:val="24"/>
          <w:szCs w:val="21"/>
        </w:rPr>
      </w:pPr>
    </w:p>
    <w:p>
      <w:pPr>
        <w:tabs>
          <w:tab w:val="left" w:pos="1260"/>
          <w:tab w:val="left" w:pos="1620"/>
        </w:tabs>
        <w:adjustRightInd w:val="0"/>
        <w:spacing w:line="360" w:lineRule="auto"/>
        <w:jc w:val="center"/>
        <w:textAlignment w:val="baseline"/>
        <w:outlineLvl w:val="1"/>
        <w:rPr>
          <w:rFonts w:eastAsia="黑体"/>
          <w:b/>
          <w:color w:val="auto"/>
          <w:sz w:val="30"/>
          <w:szCs w:val="28"/>
        </w:rPr>
      </w:pPr>
      <w:r>
        <w:rPr>
          <w:rFonts w:eastAsia="仿宋"/>
          <w:b/>
          <w:color w:val="auto"/>
          <w:sz w:val="24"/>
          <w:szCs w:val="21"/>
        </w:rPr>
        <w:br w:type="page"/>
      </w:r>
      <w:bookmarkStart w:id="263" w:name="_Toc15146"/>
      <w:bookmarkStart w:id="264" w:name="_Toc410631198"/>
      <w:bookmarkStart w:id="265" w:name="_Toc414446034"/>
      <w:bookmarkStart w:id="266" w:name="_Toc11463"/>
      <w:r>
        <w:rPr>
          <w:rFonts w:eastAsia="黑体"/>
          <w:b/>
          <w:color w:val="auto"/>
          <w:sz w:val="30"/>
          <w:szCs w:val="28"/>
        </w:rPr>
        <w:t>附表</w:t>
      </w:r>
      <w:r>
        <w:rPr>
          <w:rFonts w:hint="eastAsia" w:eastAsia="黑体"/>
          <w:b/>
          <w:color w:val="auto"/>
          <w:sz w:val="30"/>
          <w:szCs w:val="28"/>
        </w:rPr>
        <w:t xml:space="preserve">三 </w:t>
      </w:r>
      <w:r>
        <w:rPr>
          <w:rFonts w:eastAsia="黑体"/>
          <w:b/>
          <w:color w:val="auto"/>
          <w:sz w:val="30"/>
          <w:szCs w:val="28"/>
        </w:rPr>
        <w:t>商务</w:t>
      </w:r>
      <w:r>
        <w:rPr>
          <w:rFonts w:hint="eastAsia" w:eastAsia="黑体"/>
          <w:b/>
          <w:color w:val="auto"/>
          <w:sz w:val="30"/>
          <w:szCs w:val="28"/>
          <w:lang w:val="en-US" w:eastAsia="zh-CN"/>
        </w:rPr>
        <w:t>部分</w:t>
      </w:r>
      <w:r>
        <w:rPr>
          <w:rFonts w:eastAsia="黑体"/>
          <w:b/>
          <w:color w:val="auto"/>
          <w:sz w:val="30"/>
          <w:szCs w:val="28"/>
        </w:rPr>
        <w:t>评审因素及分值分配表</w:t>
      </w:r>
      <w:bookmarkEnd w:id="263"/>
      <w:bookmarkEnd w:id="264"/>
      <w:bookmarkEnd w:id="265"/>
      <w:bookmarkEnd w:id="266"/>
    </w:p>
    <w:p>
      <w:pPr>
        <w:tabs>
          <w:tab w:val="left" w:pos="-94"/>
          <w:tab w:val="left" w:pos="1620"/>
        </w:tabs>
        <w:adjustRightInd w:val="0"/>
        <w:spacing w:line="360" w:lineRule="auto"/>
        <w:ind w:left="23" w:leftChars="11"/>
        <w:jc w:val="center"/>
        <w:textAlignment w:val="baseline"/>
        <w:rPr>
          <w:b/>
          <w:color w:val="auto"/>
          <w:szCs w:val="21"/>
        </w:rPr>
      </w:pPr>
      <w:r>
        <w:rPr>
          <w:rFonts w:hint="eastAsia" w:ascii="宋体" w:hAnsi="宋体" w:eastAsia="仿宋"/>
          <w:color w:val="auto"/>
          <w:sz w:val="24"/>
          <w:szCs w:val="21"/>
        </w:rPr>
        <w:t>（满分</w:t>
      </w:r>
      <w:r>
        <w:rPr>
          <w:rFonts w:hint="eastAsia" w:ascii="宋体" w:hAnsi="宋体" w:eastAsia="仿宋"/>
          <w:color w:val="auto"/>
          <w:sz w:val="24"/>
          <w:szCs w:val="21"/>
          <w:lang w:val="en-US" w:eastAsia="zh-CN"/>
        </w:rPr>
        <w:t>20</w:t>
      </w:r>
      <w:r>
        <w:rPr>
          <w:rFonts w:hint="eastAsia" w:ascii="宋体" w:hAnsi="宋体" w:eastAsia="仿宋"/>
          <w:color w:val="auto"/>
          <w:sz w:val="24"/>
          <w:szCs w:val="21"/>
        </w:rPr>
        <w:t>分）</w:t>
      </w:r>
    </w:p>
    <w:tbl>
      <w:tblPr>
        <w:tblStyle w:val="22"/>
        <w:tblpPr w:leftFromText="180" w:rightFromText="180" w:vertAnchor="text" w:horzAnchor="page" w:tblpX="1523" w:tblpY="432"/>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64"/>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29" w:type="dxa"/>
            <w:noWrap w:val="0"/>
            <w:vAlign w:val="center"/>
          </w:tcPr>
          <w:p>
            <w:pPr>
              <w:snapToGrid w:val="0"/>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序号</w:t>
            </w:r>
          </w:p>
        </w:tc>
        <w:tc>
          <w:tcPr>
            <w:tcW w:w="1764" w:type="dxa"/>
            <w:noWrap w:val="0"/>
            <w:vAlign w:val="center"/>
          </w:tcPr>
          <w:p>
            <w:pPr>
              <w:snapToGrid w:val="0"/>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评审内容</w:t>
            </w:r>
          </w:p>
        </w:tc>
        <w:tc>
          <w:tcPr>
            <w:tcW w:w="6619" w:type="dxa"/>
            <w:noWrap w:val="0"/>
            <w:vAlign w:val="center"/>
          </w:tcPr>
          <w:p>
            <w:pPr>
              <w:snapToGrid w:val="0"/>
              <w:jc w:val="center"/>
              <w:rPr>
                <w:rFonts w:hint="eastAsia" w:ascii="仿宋" w:hAnsi="仿宋" w:eastAsia="仿宋" w:cs="仿宋"/>
                <w:caps/>
                <w:color w:val="auto"/>
                <w:sz w:val="24"/>
                <w:szCs w:val="24"/>
              </w:rPr>
            </w:pPr>
            <w:r>
              <w:rPr>
                <w:rFonts w:hint="eastAsia" w:ascii="仿宋" w:hAnsi="仿宋" w:eastAsia="仿宋" w:cs="仿宋"/>
                <w:cap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noWrap w:val="0"/>
            <w:vAlign w:val="center"/>
          </w:tcPr>
          <w:p>
            <w:pPr>
              <w:tabs>
                <w:tab w:val="left" w:pos="-94"/>
                <w:tab w:val="left" w:pos="1620"/>
              </w:tabs>
              <w:adjustRightInd w:val="0"/>
              <w:snapToGrid w:val="0"/>
              <w:jc w:val="center"/>
              <w:textAlignment w:val="baseline"/>
              <w:outlineLvl w:val="1"/>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64" w:type="dxa"/>
            <w:noWrap w:val="0"/>
            <w:vAlign w:val="center"/>
          </w:tcPr>
          <w:p>
            <w:pPr>
              <w:spacing w:line="360" w:lineRule="auto"/>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售后服务方案</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6619" w:type="dxa"/>
            <w:noWrap w:val="0"/>
            <w:vAlign w:val="center"/>
          </w:tcPr>
          <w:p>
            <w:pPr>
              <w:numPr>
                <w:ilvl w:val="0"/>
                <w:numId w:val="0"/>
              </w:num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有该项目详细的售后服务方案、培训方案、售后服务流程、响应时间及优惠服务承诺等。</w:t>
            </w:r>
          </w:p>
          <w:p>
            <w:pPr>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rPr>
              <w:t>方案内容实施可行性强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内容详实、保证措施完善</w:t>
            </w:r>
            <w:r>
              <w:rPr>
                <w:rFonts w:hint="eastAsia" w:ascii="仿宋" w:hAnsi="仿宋" w:eastAsia="仿宋" w:cs="仿宋"/>
                <w:color w:val="auto"/>
                <w:sz w:val="24"/>
                <w:szCs w:val="24"/>
                <w:highlight w:val="none"/>
                <w:lang w:val="en-US" w:eastAsia="zh-CN"/>
              </w:rPr>
              <w:t>得9.1-12分；</w:t>
            </w:r>
          </w:p>
          <w:p>
            <w:pPr>
              <w:numPr>
                <w:ilvl w:val="0"/>
                <w:numId w:val="0"/>
              </w:numPr>
              <w:spacing w:line="360" w:lineRule="auto"/>
              <w:jc w:val="left"/>
              <w:rPr>
                <w:rFonts w:hint="default"/>
                <w:color w:val="auto"/>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方案内容实施可行性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详实、保证措施</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完善</w:t>
            </w:r>
            <w:r>
              <w:rPr>
                <w:rFonts w:hint="eastAsia" w:ascii="仿宋" w:hAnsi="仿宋" w:eastAsia="仿宋" w:cs="仿宋"/>
                <w:color w:val="auto"/>
                <w:sz w:val="24"/>
                <w:szCs w:val="24"/>
                <w:highlight w:val="none"/>
                <w:lang w:val="en-US" w:eastAsia="zh-CN"/>
              </w:rPr>
              <w:t>得4.1-9分；</w:t>
            </w:r>
          </w:p>
          <w:p>
            <w:pPr>
              <w:numPr>
                <w:ilvl w:val="0"/>
                <w:numId w:val="0"/>
              </w:numPr>
              <w:spacing w:line="360" w:lineRule="auto"/>
              <w:jc w:val="left"/>
              <w:rPr>
                <w:rFonts w:hint="default"/>
                <w:color w:val="auto"/>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方案内容实施可行</w:t>
            </w:r>
            <w:r>
              <w:rPr>
                <w:rFonts w:hint="eastAsia" w:ascii="仿宋" w:hAnsi="仿宋" w:eastAsia="仿宋" w:cs="仿宋"/>
                <w:color w:val="auto"/>
                <w:sz w:val="24"/>
                <w:szCs w:val="24"/>
                <w:highlight w:val="none"/>
                <w:lang w:val="en-US" w:eastAsia="zh-CN"/>
              </w:rPr>
              <w:t>较差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欠缺</w:t>
            </w:r>
            <w:r>
              <w:rPr>
                <w:rFonts w:hint="eastAsia" w:ascii="仿宋" w:hAnsi="仿宋" w:eastAsia="仿宋" w:cs="仿宋"/>
                <w:color w:val="auto"/>
                <w:sz w:val="24"/>
                <w:szCs w:val="24"/>
                <w:highlight w:val="none"/>
              </w:rPr>
              <w:t>、保证措施</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完善</w:t>
            </w:r>
            <w:r>
              <w:rPr>
                <w:rFonts w:hint="eastAsia" w:ascii="仿宋" w:hAnsi="仿宋" w:eastAsia="仿宋" w:cs="仿宋"/>
                <w:color w:val="auto"/>
                <w:sz w:val="24"/>
                <w:szCs w:val="24"/>
                <w:highlight w:val="none"/>
                <w:lang w:val="en-US" w:eastAsia="zh-CN"/>
              </w:rPr>
              <w:t>得0.1-4分。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noWrap w:val="0"/>
            <w:vAlign w:val="center"/>
          </w:tcPr>
          <w:p>
            <w:pPr>
              <w:tabs>
                <w:tab w:val="left" w:pos="-94"/>
                <w:tab w:val="left" w:pos="1620"/>
              </w:tabs>
              <w:adjustRightInd w:val="0"/>
              <w:snapToGrid w:val="0"/>
              <w:jc w:val="center"/>
              <w:textAlignment w:val="baseline"/>
              <w:outlineLvl w:val="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764"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综合评议</w:t>
            </w:r>
          </w:p>
          <w:p>
            <w:pPr>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6619" w:type="dxa"/>
            <w:noWrap w:val="0"/>
            <w:vAlign w:val="center"/>
          </w:tcPr>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评标委员会根据投标人投标文件的完整性</w:t>
            </w:r>
            <w:r>
              <w:rPr>
                <w:rFonts w:hint="eastAsia" w:ascii="仿宋" w:hAnsi="仿宋" w:eastAsia="仿宋" w:cs="仿宋"/>
                <w:color w:val="auto"/>
                <w:sz w:val="24"/>
                <w:szCs w:val="24"/>
                <w:lang w:eastAsia="zh-CN"/>
              </w:rPr>
              <w:t>。</w:t>
            </w:r>
          </w:p>
          <w:p>
            <w:pPr>
              <w:numPr>
                <w:ilvl w:val="0"/>
                <w:numId w:val="6"/>
              </w:num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商务响应及技术应答具体、详实等得</w:t>
            </w:r>
            <w:r>
              <w:rPr>
                <w:rFonts w:hint="eastAsia" w:ascii="仿宋" w:hAnsi="仿宋" w:eastAsia="仿宋" w:cs="仿宋"/>
                <w:color w:val="auto"/>
                <w:sz w:val="24"/>
                <w:szCs w:val="24"/>
                <w:lang w:val="en-US" w:eastAsia="zh-CN"/>
              </w:rPr>
              <w:t>4.1-5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numPr>
                <w:ilvl w:val="0"/>
                <w:numId w:val="6"/>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商务响应及技术应答基本具体、详实等得</w:t>
            </w:r>
            <w:r>
              <w:rPr>
                <w:rFonts w:hint="eastAsia" w:ascii="仿宋" w:hAnsi="仿宋" w:eastAsia="仿宋" w:cs="仿宋"/>
                <w:color w:val="auto"/>
                <w:sz w:val="24"/>
                <w:szCs w:val="24"/>
                <w:lang w:val="en-US" w:eastAsia="zh-CN"/>
              </w:rPr>
              <w:t>2.1-4</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numPr>
                <w:ilvl w:val="0"/>
                <w:numId w:val="6"/>
              </w:num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商务响应及技术应答完整度欠缺，不够详实得</w:t>
            </w:r>
            <w:r>
              <w:rPr>
                <w:rFonts w:hint="eastAsia" w:ascii="仿宋" w:hAnsi="仿宋" w:eastAsia="仿宋" w:cs="仿宋"/>
                <w:color w:val="auto"/>
                <w:sz w:val="24"/>
                <w:szCs w:val="24"/>
                <w:lang w:val="en-US" w:eastAsia="zh-CN"/>
              </w:rPr>
              <w:t>0.1-2</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noWrap w:val="0"/>
            <w:vAlign w:val="center"/>
          </w:tcPr>
          <w:p>
            <w:pPr>
              <w:tabs>
                <w:tab w:val="left" w:pos="-94"/>
                <w:tab w:val="left" w:pos="1620"/>
              </w:tabs>
              <w:adjustRightInd w:val="0"/>
              <w:snapToGrid w:val="0"/>
              <w:jc w:val="center"/>
              <w:textAlignment w:val="baseline"/>
              <w:outlineLvl w:val="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1764" w:type="dxa"/>
            <w:noWrap w:val="0"/>
            <w:vAlign w:val="center"/>
          </w:tcPr>
          <w:p>
            <w:pPr>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19" w:type="dxa"/>
            <w:noWrap w:val="0"/>
            <w:vAlign w:val="center"/>
          </w:tcPr>
          <w:p>
            <w:pPr>
              <w:pStyle w:val="21"/>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满足招标件文件质保期要求，得基本分1分；质保期每增加一年多得1分，最多得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bl>
    <w:p>
      <w:pPr>
        <w:tabs>
          <w:tab w:val="left" w:pos="-94"/>
          <w:tab w:val="left" w:pos="428"/>
        </w:tabs>
        <w:adjustRightInd w:val="0"/>
        <w:spacing w:line="360" w:lineRule="auto"/>
        <w:jc w:val="center"/>
        <w:textAlignment w:val="baseline"/>
        <w:outlineLvl w:val="1"/>
        <w:rPr>
          <w:rFonts w:eastAsia="黑体"/>
          <w:b/>
          <w:color w:val="auto"/>
          <w:sz w:val="30"/>
          <w:szCs w:val="28"/>
        </w:rPr>
      </w:pPr>
      <w:r>
        <w:rPr>
          <w:rFonts w:eastAsia="仿宋"/>
          <w:b/>
          <w:color w:val="auto"/>
          <w:sz w:val="24"/>
          <w:szCs w:val="21"/>
        </w:rPr>
        <w:br w:type="page"/>
      </w:r>
      <w:bookmarkStart w:id="267" w:name="_Toc22713"/>
      <w:bookmarkStart w:id="268" w:name="_Toc10415"/>
      <w:bookmarkStart w:id="269" w:name="_Toc410631199"/>
      <w:bookmarkStart w:id="270" w:name="_Toc414446035"/>
      <w:r>
        <w:rPr>
          <w:rFonts w:hint="eastAsia" w:eastAsia="黑体"/>
          <w:b/>
          <w:color w:val="auto"/>
          <w:sz w:val="30"/>
          <w:szCs w:val="28"/>
        </w:rPr>
        <w:t>附件四 技术部分</w:t>
      </w:r>
      <w:r>
        <w:rPr>
          <w:rFonts w:eastAsia="黑体"/>
          <w:b/>
          <w:color w:val="auto"/>
          <w:sz w:val="30"/>
          <w:szCs w:val="28"/>
        </w:rPr>
        <w:t>评审因素及分值分配</w:t>
      </w:r>
      <w:bookmarkEnd w:id="267"/>
      <w:bookmarkEnd w:id="268"/>
      <w:bookmarkEnd w:id="269"/>
      <w:bookmarkEnd w:id="270"/>
    </w:p>
    <w:p>
      <w:pPr>
        <w:tabs>
          <w:tab w:val="left" w:pos="-94"/>
          <w:tab w:val="left" w:pos="1620"/>
        </w:tabs>
        <w:adjustRightInd w:val="0"/>
        <w:spacing w:line="360" w:lineRule="auto"/>
        <w:ind w:left="23" w:leftChars="11"/>
        <w:jc w:val="center"/>
        <w:textAlignment w:val="baseline"/>
        <w:rPr>
          <w:rFonts w:ascii="宋体" w:hAnsi="宋体"/>
          <w:color w:val="auto"/>
          <w:szCs w:val="21"/>
        </w:rPr>
      </w:pPr>
      <w:r>
        <w:rPr>
          <w:rFonts w:hint="eastAsia" w:ascii="宋体" w:hAnsi="宋体" w:eastAsia="仿宋"/>
          <w:color w:val="auto"/>
          <w:sz w:val="24"/>
          <w:szCs w:val="21"/>
        </w:rPr>
        <w:t>（满分5</w:t>
      </w:r>
      <w:r>
        <w:rPr>
          <w:rFonts w:hint="eastAsia" w:ascii="宋体" w:hAnsi="宋体" w:eastAsia="仿宋"/>
          <w:color w:val="auto"/>
          <w:sz w:val="24"/>
          <w:szCs w:val="21"/>
          <w:lang w:val="en-US" w:eastAsia="zh-CN"/>
        </w:rPr>
        <w:t>0</w:t>
      </w:r>
      <w:r>
        <w:rPr>
          <w:rFonts w:hint="eastAsia" w:ascii="宋体" w:hAnsi="宋体" w:eastAsia="仿宋"/>
          <w:color w:val="auto"/>
          <w:sz w:val="24"/>
          <w:szCs w:val="21"/>
        </w:rPr>
        <w:t>分）</w:t>
      </w:r>
    </w:p>
    <w:tbl>
      <w:tblPr>
        <w:tblStyle w:val="22"/>
        <w:tblpPr w:leftFromText="180" w:rightFromText="180" w:vertAnchor="text" w:horzAnchor="page" w:tblpX="1384" w:tblpY="476"/>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53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04" w:type="dxa"/>
            <w:noWrap w:val="0"/>
            <w:vAlign w:val="center"/>
          </w:tcPr>
          <w:p>
            <w:pPr>
              <w:widowControl/>
              <w:snapToGrid w:val="0"/>
              <w:jc w:val="center"/>
              <w:rPr>
                <w:rFonts w:hint="eastAsia" w:ascii="仿宋" w:hAnsi="仿宋" w:eastAsia="仿宋" w:cs="仿宋"/>
                <w:b/>
                <w:color w:val="auto"/>
                <w:kern w:val="0"/>
                <w:szCs w:val="21"/>
              </w:rPr>
            </w:pPr>
            <w:r>
              <w:rPr>
                <w:rFonts w:hint="eastAsia" w:ascii="仿宋" w:hAnsi="仿宋" w:eastAsia="仿宋" w:cs="仿宋"/>
                <w:b/>
                <w:color w:val="auto"/>
                <w:kern w:val="0"/>
                <w:sz w:val="24"/>
                <w:szCs w:val="21"/>
              </w:rPr>
              <w:t>序号</w:t>
            </w:r>
          </w:p>
        </w:tc>
        <w:tc>
          <w:tcPr>
            <w:tcW w:w="2532" w:type="dxa"/>
            <w:noWrap w:val="0"/>
            <w:vAlign w:val="center"/>
          </w:tcPr>
          <w:p>
            <w:pPr>
              <w:widowControl/>
              <w:snapToGrid w:val="0"/>
              <w:jc w:val="center"/>
              <w:rPr>
                <w:rFonts w:hint="eastAsia" w:ascii="仿宋" w:hAnsi="仿宋" w:eastAsia="仿宋" w:cs="仿宋"/>
                <w:b/>
                <w:color w:val="auto"/>
                <w:kern w:val="0"/>
                <w:szCs w:val="21"/>
              </w:rPr>
            </w:pPr>
            <w:r>
              <w:rPr>
                <w:rFonts w:hint="eastAsia" w:ascii="仿宋" w:hAnsi="仿宋" w:eastAsia="仿宋" w:cs="仿宋"/>
                <w:b/>
                <w:color w:val="auto"/>
                <w:kern w:val="0"/>
                <w:sz w:val="24"/>
                <w:szCs w:val="21"/>
              </w:rPr>
              <w:t>评审因素</w:t>
            </w:r>
          </w:p>
        </w:tc>
        <w:tc>
          <w:tcPr>
            <w:tcW w:w="6304" w:type="dxa"/>
            <w:noWrap w:val="0"/>
            <w:vAlign w:val="center"/>
          </w:tcPr>
          <w:p>
            <w:pPr>
              <w:widowControl/>
              <w:snapToGrid w:val="0"/>
              <w:jc w:val="center"/>
              <w:rPr>
                <w:rFonts w:hint="eastAsia" w:ascii="仿宋" w:hAnsi="仿宋" w:eastAsia="仿宋" w:cs="仿宋"/>
                <w:b/>
                <w:color w:val="auto"/>
                <w:kern w:val="0"/>
                <w:szCs w:val="21"/>
              </w:rPr>
            </w:pPr>
            <w:r>
              <w:rPr>
                <w:rFonts w:hint="eastAsia" w:ascii="仿宋" w:hAnsi="仿宋" w:eastAsia="仿宋" w:cs="仿宋"/>
                <w:b/>
                <w:color w:val="auto"/>
                <w:kern w:val="0"/>
                <w:sz w:val="2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blHeader/>
        </w:trPr>
        <w:tc>
          <w:tcPr>
            <w:tcW w:w="504" w:type="dxa"/>
            <w:noWrap w:val="0"/>
            <w:vAlign w:val="center"/>
          </w:tcPr>
          <w:p>
            <w:pPr>
              <w:widowControl/>
              <w:snapToGrid w:val="0"/>
              <w:spacing w:line="360" w:lineRule="auto"/>
              <w:jc w:val="center"/>
              <w:rPr>
                <w:rFonts w:hint="eastAsia" w:ascii="仿宋" w:hAnsi="仿宋" w:eastAsia="仿宋" w:cs="仿宋"/>
                <w:color w:val="auto"/>
                <w:kern w:val="0"/>
                <w:sz w:val="24"/>
                <w:szCs w:val="21"/>
                <w:lang w:val="en-US" w:eastAsia="zh-CN"/>
              </w:rPr>
            </w:pPr>
            <w:r>
              <w:rPr>
                <w:rFonts w:hint="eastAsia" w:ascii="仿宋" w:hAnsi="仿宋" w:eastAsia="仿宋" w:cs="仿宋"/>
                <w:color w:val="auto"/>
                <w:kern w:val="0"/>
                <w:sz w:val="24"/>
                <w:szCs w:val="21"/>
                <w:lang w:val="en-US" w:eastAsia="zh-CN"/>
              </w:rPr>
              <w:t>1</w:t>
            </w:r>
          </w:p>
        </w:tc>
        <w:tc>
          <w:tcPr>
            <w:tcW w:w="2532" w:type="dxa"/>
            <w:noWrap w:val="0"/>
            <w:vAlign w:val="center"/>
          </w:tcPr>
          <w:p>
            <w:pPr>
              <w:spacing w:line="36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技术参数</w:t>
            </w:r>
          </w:p>
          <w:p>
            <w:pPr>
              <w:spacing w:line="360" w:lineRule="auto"/>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（10分）</w:t>
            </w:r>
          </w:p>
        </w:tc>
        <w:tc>
          <w:tcPr>
            <w:tcW w:w="6304" w:type="dxa"/>
            <w:noWrap w:val="0"/>
            <w:vAlign w:val="center"/>
          </w:tcPr>
          <w:p>
            <w:pPr>
              <w:pStyle w:val="15"/>
              <w:spacing w:line="360" w:lineRule="auto"/>
              <w:ind w:left="0" w:leftChars="0" w:firstLine="0" w:firstLineChars="0"/>
              <w:rPr>
                <w:rFonts w:hint="eastAsia" w:ascii="仿宋" w:hAnsi="仿宋" w:eastAsia="仿宋" w:cs="仿宋"/>
                <w:color w:val="auto"/>
                <w:sz w:val="24"/>
                <w:szCs w:val="21"/>
              </w:rPr>
            </w:pPr>
            <w:r>
              <w:rPr>
                <w:rFonts w:hint="eastAsia" w:ascii="仿宋" w:hAnsi="仿宋" w:eastAsia="仿宋" w:cs="仿宋"/>
                <w:color w:val="auto"/>
                <w:sz w:val="24"/>
                <w:szCs w:val="21"/>
              </w:rPr>
              <w:t>1</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所投产品各项技术指标要求均满足或优于</w:t>
            </w:r>
            <w:r>
              <w:rPr>
                <w:rFonts w:hint="eastAsia" w:ascii="仿宋" w:hAnsi="仿宋" w:eastAsia="仿宋" w:cs="仿宋"/>
                <w:color w:val="auto"/>
                <w:sz w:val="24"/>
                <w:szCs w:val="21"/>
                <w:lang w:val="en-US" w:eastAsia="zh-CN"/>
              </w:rPr>
              <w:t>招标</w:t>
            </w:r>
            <w:r>
              <w:rPr>
                <w:rFonts w:hint="eastAsia" w:ascii="仿宋" w:hAnsi="仿宋" w:eastAsia="仿宋" w:cs="仿宋"/>
                <w:color w:val="auto"/>
                <w:sz w:val="24"/>
                <w:szCs w:val="21"/>
              </w:rPr>
              <w:t>文件要求的，得</w:t>
            </w:r>
            <w:r>
              <w:rPr>
                <w:rFonts w:hint="eastAsia" w:ascii="仿宋" w:hAnsi="仿宋" w:eastAsia="仿宋" w:cs="仿宋"/>
                <w:color w:val="auto"/>
                <w:sz w:val="24"/>
                <w:szCs w:val="21"/>
                <w:lang w:val="en-US" w:eastAsia="zh-CN"/>
              </w:rPr>
              <w:t>10</w:t>
            </w:r>
            <w:r>
              <w:rPr>
                <w:rFonts w:hint="eastAsia" w:ascii="仿宋" w:hAnsi="仿宋" w:eastAsia="仿宋" w:cs="仿宋"/>
                <w:color w:val="auto"/>
                <w:sz w:val="24"/>
                <w:szCs w:val="21"/>
              </w:rPr>
              <w:t>分；</w:t>
            </w:r>
          </w:p>
          <w:p>
            <w:pPr>
              <w:pStyle w:val="15"/>
              <w:spacing w:line="360" w:lineRule="auto"/>
              <w:ind w:left="0" w:leftChars="0" w:firstLine="0" w:firstLineChars="0"/>
              <w:rPr>
                <w:rFonts w:hint="eastAsia" w:ascii="仿宋" w:hAnsi="仿宋" w:eastAsia="仿宋" w:cs="仿宋"/>
                <w:color w:val="auto"/>
                <w:sz w:val="24"/>
                <w:szCs w:val="21"/>
              </w:rPr>
            </w:pPr>
            <w:r>
              <w:rPr>
                <w:rFonts w:hint="eastAsia" w:ascii="仿宋" w:hAnsi="仿宋" w:eastAsia="仿宋" w:cs="仿宋"/>
                <w:color w:val="auto"/>
                <w:sz w:val="24"/>
                <w:szCs w:val="21"/>
              </w:rPr>
              <w:t>2</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对</w:t>
            </w:r>
            <w:r>
              <w:rPr>
                <w:rFonts w:hint="eastAsia" w:ascii="仿宋" w:hAnsi="仿宋" w:eastAsia="仿宋" w:cs="仿宋"/>
                <w:color w:val="auto"/>
                <w:sz w:val="24"/>
                <w:szCs w:val="21"/>
                <w:lang w:val="en-US" w:eastAsia="zh-CN"/>
              </w:rPr>
              <w:t>招标</w:t>
            </w:r>
            <w:r>
              <w:rPr>
                <w:rFonts w:hint="eastAsia" w:ascii="仿宋" w:hAnsi="仿宋" w:eastAsia="仿宋" w:cs="仿宋"/>
                <w:color w:val="auto"/>
                <w:sz w:val="24"/>
                <w:szCs w:val="21"/>
              </w:rPr>
              <w:t>文件货物清单中参数要求的产品，供应商投报该产品技术参数不满足技术参数要求，每一处扣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blHeader/>
        </w:trPr>
        <w:tc>
          <w:tcPr>
            <w:tcW w:w="504" w:type="dxa"/>
            <w:noWrap w:val="0"/>
            <w:vAlign w:val="center"/>
          </w:tcPr>
          <w:p>
            <w:pPr>
              <w:widowControl/>
              <w:snapToGrid w:val="0"/>
              <w:spacing w:line="360" w:lineRule="auto"/>
              <w:jc w:val="center"/>
              <w:rPr>
                <w:rFonts w:hint="eastAsia" w:ascii="仿宋" w:hAnsi="仿宋" w:eastAsia="仿宋" w:cs="仿宋"/>
                <w:color w:val="auto"/>
                <w:kern w:val="0"/>
                <w:szCs w:val="21"/>
                <w:lang w:eastAsia="zh-CN"/>
              </w:rPr>
            </w:pPr>
            <w:r>
              <w:rPr>
                <w:rFonts w:hint="eastAsia" w:ascii="仿宋" w:hAnsi="仿宋" w:eastAsia="仿宋" w:cs="仿宋"/>
                <w:color w:val="auto"/>
                <w:kern w:val="0"/>
                <w:sz w:val="24"/>
                <w:szCs w:val="21"/>
                <w:lang w:val="en-US" w:eastAsia="zh-CN"/>
              </w:rPr>
              <w:t>2</w:t>
            </w:r>
          </w:p>
        </w:tc>
        <w:tc>
          <w:tcPr>
            <w:tcW w:w="2532" w:type="dxa"/>
            <w:noWrap w:val="0"/>
            <w:vAlign w:val="center"/>
          </w:tcPr>
          <w:p>
            <w:pPr>
              <w:spacing w:line="360" w:lineRule="auto"/>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供货方案</w:t>
            </w:r>
          </w:p>
          <w:p>
            <w:pPr>
              <w:spacing w:line="360" w:lineRule="auto"/>
              <w:jc w:val="center"/>
              <w:rPr>
                <w:rFonts w:hint="eastAsia" w:ascii="仿宋" w:hAnsi="仿宋" w:eastAsia="仿宋" w:cs="仿宋"/>
                <w:color w:val="auto"/>
                <w:kern w:val="0"/>
                <w:szCs w:val="21"/>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10分</w:t>
            </w:r>
            <w:r>
              <w:rPr>
                <w:rFonts w:hint="eastAsia" w:ascii="仿宋" w:hAnsi="仿宋" w:eastAsia="仿宋" w:cs="仿宋"/>
                <w:bCs/>
                <w:color w:val="auto"/>
                <w:sz w:val="24"/>
                <w:szCs w:val="24"/>
                <w:lang w:eastAsia="zh-CN"/>
              </w:rPr>
              <w:t>）</w:t>
            </w:r>
          </w:p>
        </w:tc>
        <w:tc>
          <w:tcPr>
            <w:tcW w:w="6304" w:type="dxa"/>
            <w:noWrap w:val="0"/>
            <w:vAlign w:val="center"/>
          </w:tcPr>
          <w:p>
            <w:pPr>
              <w:spacing w:line="36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有该项目完善、可行的供货方案。在供货计划、保障措施、量体方案、供货能力、包装运输等方面进行综合评定。</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 xml:space="preserve">1、方案内容实施可行性非常强，内容非常完善，非常符合本项目实际需求 </w:t>
            </w:r>
            <w:r>
              <w:rPr>
                <w:rFonts w:hint="eastAsia" w:ascii="仿宋" w:hAnsi="仿宋" w:eastAsia="仿宋" w:cs="仿宋"/>
                <w:bCs/>
                <w:color w:val="auto"/>
                <w:sz w:val="24"/>
                <w:szCs w:val="24"/>
                <w:lang w:eastAsia="zh-CN"/>
              </w:rPr>
              <w:t xml:space="preserve">得 </w:t>
            </w:r>
            <w:r>
              <w:rPr>
                <w:rFonts w:hint="eastAsia" w:ascii="仿宋" w:hAnsi="仿宋" w:eastAsia="仿宋" w:cs="仿宋"/>
                <w:bCs/>
                <w:color w:val="auto"/>
                <w:sz w:val="24"/>
                <w:szCs w:val="24"/>
                <w:lang w:val="en-US" w:eastAsia="zh-CN"/>
              </w:rPr>
              <w:t>7.1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lang w:eastAsia="zh-CN"/>
              </w:rPr>
              <w:t>分；</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 xml:space="preserve">2、方案内容实施可行性一般，内容比较完善，相应符合本项目实际需求 </w:t>
            </w:r>
            <w:r>
              <w:rPr>
                <w:rFonts w:hint="eastAsia" w:ascii="仿宋" w:hAnsi="仿宋" w:eastAsia="仿宋" w:cs="仿宋"/>
                <w:bCs/>
                <w:color w:val="auto"/>
                <w:sz w:val="24"/>
                <w:szCs w:val="24"/>
                <w:lang w:eastAsia="zh-CN"/>
              </w:rPr>
              <w:t>得</w:t>
            </w:r>
            <w:r>
              <w:rPr>
                <w:rFonts w:hint="eastAsia" w:ascii="仿宋" w:hAnsi="仿宋" w:eastAsia="仿宋" w:cs="仿宋"/>
                <w:bCs/>
                <w:color w:val="auto"/>
                <w:sz w:val="24"/>
                <w:szCs w:val="24"/>
                <w:lang w:val="en-US" w:eastAsia="zh-CN"/>
              </w:rPr>
              <w:t>4.1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7</w:t>
            </w:r>
            <w:r>
              <w:rPr>
                <w:rFonts w:hint="eastAsia" w:ascii="仿宋" w:hAnsi="仿宋" w:eastAsia="仿宋" w:cs="仿宋"/>
                <w:bCs/>
                <w:color w:val="auto"/>
                <w:sz w:val="24"/>
                <w:szCs w:val="24"/>
                <w:lang w:eastAsia="zh-CN"/>
              </w:rPr>
              <w:t>分；</w:t>
            </w:r>
          </w:p>
          <w:p>
            <w:pPr>
              <w:spacing w:line="360" w:lineRule="auto"/>
              <w:jc w:val="left"/>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 xml:space="preserve">3、方案内容实施可行性较差，内容不完善，不符合本项目实际需求 </w:t>
            </w:r>
            <w:r>
              <w:rPr>
                <w:rFonts w:hint="eastAsia" w:ascii="仿宋" w:hAnsi="仿宋" w:eastAsia="仿宋" w:cs="仿宋"/>
                <w:bCs/>
                <w:color w:val="auto"/>
                <w:sz w:val="24"/>
                <w:szCs w:val="24"/>
                <w:lang w:eastAsia="zh-CN"/>
              </w:rPr>
              <w:t>得 0</w:t>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lang w:eastAsia="zh-CN"/>
              </w:rPr>
              <w:t>分；</w:t>
            </w:r>
          </w:p>
          <w:p>
            <w:pPr>
              <w:spacing w:line="360" w:lineRule="auto"/>
              <w:jc w:val="left"/>
              <w:rPr>
                <w:rFonts w:hint="eastAsia" w:ascii="仿宋" w:hAnsi="仿宋" w:eastAsia="仿宋" w:cs="仿宋"/>
                <w:color w:val="auto"/>
                <w:szCs w:val="21"/>
              </w:rPr>
            </w:pPr>
            <w:r>
              <w:rPr>
                <w:rFonts w:hint="eastAsia" w:ascii="仿宋" w:hAnsi="仿宋" w:eastAsia="仿宋" w:cs="仿宋"/>
                <w:color w:val="auto"/>
                <w:sz w:val="24"/>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04" w:type="dxa"/>
            <w:noWrap w:val="0"/>
            <w:vAlign w:val="center"/>
          </w:tcPr>
          <w:p>
            <w:pPr>
              <w:widowControl/>
              <w:snapToGrid w:val="0"/>
              <w:spacing w:line="360" w:lineRule="auto"/>
              <w:jc w:val="center"/>
              <w:rPr>
                <w:rFonts w:hint="default" w:ascii="仿宋" w:hAnsi="仿宋" w:eastAsia="仿宋" w:cs="仿宋"/>
                <w:color w:val="auto"/>
                <w:kern w:val="0"/>
                <w:sz w:val="24"/>
                <w:szCs w:val="21"/>
                <w:lang w:val="en-US" w:eastAsia="zh-CN"/>
              </w:rPr>
            </w:pPr>
            <w:r>
              <w:rPr>
                <w:rFonts w:hint="eastAsia" w:ascii="仿宋" w:hAnsi="仿宋" w:eastAsia="仿宋" w:cs="仿宋"/>
                <w:color w:val="auto"/>
                <w:kern w:val="0"/>
                <w:sz w:val="24"/>
                <w:szCs w:val="21"/>
                <w:lang w:val="en-US" w:eastAsia="zh-CN"/>
              </w:rPr>
              <w:t>3</w:t>
            </w:r>
          </w:p>
        </w:tc>
        <w:tc>
          <w:tcPr>
            <w:tcW w:w="2532" w:type="dxa"/>
            <w:noWrap w:val="0"/>
            <w:vAlign w:val="center"/>
          </w:tcPr>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生产工艺</w:t>
            </w:r>
          </w:p>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及生产设备</w:t>
            </w:r>
          </w:p>
          <w:p>
            <w:pPr>
              <w:spacing w:line="360" w:lineRule="auto"/>
              <w:jc w:val="center"/>
              <w:rPr>
                <w:rFonts w:hint="eastAsia" w:ascii="仿宋" w:hAnsi="仿宋" w:eastAsia="仿宋" w:cs="仿宋"/>
                <w:b w:val="0"/>
                <w:bCs/>
                <w:i w:val="0"/>
                <w:color w:val="auto"/>
                <w:sz w:val="24"/>
                <w:lang w:eastAsia="zh-CN"/>
              </w:rPr>
            </w:pPr>
            <w:r>
              <w:rPr>
                <w:rFonts w:hint="eastAsia" w:ascii="仿宋" w:hAnsi="仿宋" w:eastAsia="仿宋" w:cs="仿宋"/>
                <w:b w:val="0"/>
                <w:bCs/>
                <w:i w:val="0"/>
                <w:color w:val="auto"/>
                <w:sz w:val="24"/>
                <w:lang w:eastAsia="zh-CN"/>
              </w:rPr>
              <w:t>（</w:t>
            </w:r>
            <w:r>
              <w:rPr>
                <w:rFonts w:hint="eastAsia" w:ascii="仿宋" w:hAnsi="仿宋" w:eastAsia="仿宋" w:cs="仿宋"/>
                <w:b w:val="0"/>
                <w:bCs/>
                <w:i w:val="0"/>
                <w:color w:val="auto"/>
                <w:sz w:val="24"/>
                <w:lang w:val="en-US" w:eastAsia="zh-CN"/>
              </w:rPr>
              <w:t>10分</w:t>
            </w:r>
            <w:r>
              <w:rPr>
                <w:rFonts w:hint="eastAsia" w:ascii="仿宋" w:hAnsi="仿宋" w:eastAsia="仿宋" w:cs="仿宋"/>
                <w:b w:val="0"/>
                <w:bCs/>
                <w:i w:val="0"/>
                <w:color w:val="auto"/>
                <w:sz w:val="24"/>
                <w:lang w:eastAsia="zh-CN"/>
              </w:rPr>
              <w:t>）</w:t>
            </w:r>
          </w:p>
        </w:tc>
        <w:tc>
          <w:tcPr>
            <w:tcW w:w="6304" w:type="dxa"/>
            <w:noWrap w:val="0"/>
            <w:vAlign w:val="top"/>
          </w:tcPr>
          <w:p>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根据各投标文件中对生产工艺、生产设备的描述</w:t>
            </w:r>
          </w:p>
          <w:p>
            <w:pPr>
              <w:spacing w:line="360" w:lineRule="auto"/>
              <w:rPr>
                <w:rFonts w:hint="eastAsia" w:ascii="仿宋" w:hAnsi="仿宋" w:eastAsia="仿宋" w:cs="仿宋"/>
                <w:color w:val="auto"/>
                <w:sz w:val="24"/>
                <w:szCs w:val="21"/>
                <w:lang w:eastAsia="zh-CN"/>
              </w:rPr>
            </w:pPr>
            <w:r>
              <w:rPr>
                <w:rFonts w:hint="eastAsia" w:ascii="仿宋" w:hAnsi="仿宋" w:eastAsia="仿宋" w:cs="仿宋"/>
                <w:color w:val="auto"/>
                <w:sz w:val="24"/>
                <w:szCs w:val="21"/>
                <w:lang w:val="en-US" w:eastAsia="zh-CN"/>
              </w:rPr>
              <w:t>1、生产工艺精良、生产设备完备得7.1-10</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numPr>
                <w:ilvl w:val="0"/>
                <w:numId w:val="0"/>
              </w:numPr>
              <w:spacing w:line="360" w:lineRule="auto"/>
              <w:rPr>
                <w:rFonts w:hint="eastAsia" w:ascii="仿宋" w:hAnsi="仿宋" w:eastAsia="仿宋" w:cs="仿宋"/>
                <w:color w:val="auto"/>
                <w:szCs w:val="21"/>
                <w:lang w:eastAsia="zh-CN"/>
              </w:rPr>
            </w:pPr>
            <w:r>
              <w:rPr>
                <w:rFonts w:hint="eastAsia" w:ascii="仿宋" w:hAnsi="仿宋" w:eastAsia="仿宋" w:cs="仿宋"/>
                <w:color w:val="auto"/>
                <w:sz w:val="24"/>
                <w:szCs w:val="21"/>
                <w:lang w:val="en-US" w:eastAsia="zh-CN"/>
              </w:rPr>
              <w:t>2、生产工艺比较精良、生产设备比较完备得4.1-7</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pStyle w:val="15"/>
              <w:spacing w:line="360" w:lineRule="auto"/>
              <w:ind w:left="0" w:leftChars="0" w:firstLine="0" w:firstLineChars="0"/>
              <w:rPr>
                <w:rFonts w:hint="eastAsia" w:ascii="仿宋" w:hAnsi="仿宋" w:eastAsia="仿宋" w:cs="仿宋"/>
                <w:color w:val="auto"/>
                <w:sz w:val="24"/>
                <w:szCs w:val="21"/>
                <w:lang w:eastAsia="zh-CN"/>
              </w:rPr>
            </w:pPr>
            <w:r>
              <w:rPr>
                <w:rFonts w:hint="eastAsia" w:ascii="仿宋" w:hAnsi="仿宋" w:eastAsia="仿宋" w:cs="仿宋"/>
                <w:color w:val="auto"/>
                <w:sz w:val="24"/>
                <w:szCs w:val="21"/>
                <w:lang w:val="en-US" w:eastAsia="zh-CN"/>
              </w:rPr>
              <w:t>3、生产工艺较差、生产设备比较欠缺得0.1-4</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pStyle w:val="15"/>
              <w:spacing w:line="360" w:lineRule="auto"/>
              <w:ind w:left="0" w:leftChars="0" w:firstLine="0" w:firstLineChars="0"/>
              <w:rPr>
                <w:rFonts w:hint="eastAsia" w:ascii="仿宋" w:hAnsi="仿宋" w:eastAsia="仿宋" w:cs="仿宋"/>
                <w:color w:val="auto"/>
                <w:sz w:val="24"/>
                <w:szCs w:val="21"/>
                <w:lang w:val="en-US" w:eastAsia="zh-CN"/>
              </w:rPr>
            </w:pPr>
            <w:r>
              <w:rPr>
                <w:rFonts w:hint="eastAsia" w:ascii="仿宋" w:hAnsi="仿宋" w:eastAsia="仿宋" w:cs="仿宋"/>
                <w:color w:val="auto"/>
                <w:sz w:val="24"/>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504" w:type="dxa"/>
            <w:noWrap w:val="0"/>
            <w:vAlign w:val="center"/>
          </w:tcPr>
          <w:p>
            <w:pPr>
              <w:widowControl/>
              <w:snapToGrid w:val="0"/>
              <w:spacing w:line="360" w:lineRule="auto"/>
              <w:jc w:val="center"/>
              <w:rPr>
                <w:rFonts w:hint="eastAsia" w:ascii="仿宋" w:hAnsi="仿宋" w:eastAsia="仿宋" w:cs="仿宋"/>
                <w:color w:val="auto"/>
                <w:kern w:val="0"/>
                <w:sz w:val="24"/>
                <w:szCs w:val="21"/>
                <w:lang w:val="en-US" w:eastAsia="zh-CN"/>
              </w:rPr>
            </w:pPr>
            <w:r>
              <w:rPr>
                <w:rFonts w:hint="eastAsia" w:ascii="仿宋" w:hAnsi="仿宋" w:eastAsia="仿宋" w:cs="仿宋"/>
                <w:color w:val="auto"/>
                <w:kern w:val="0"/>
                <w:sz w:val="24"/>
                <w:szCs w:val="21"/>
                <w:lang w:val="en-US" w:eastAsia="zh-CN"/>
              </w:rPr>
              <w:t>4</w:t>
            </w:r>
          </w:p>
        </w:tc>
        <w:tc>
          <w:tcPr>
            <w:tcW w:w="2532" w:type="dxa"/>
            <w:noWrap w:val="0"/>
            <w:vAlign w:val="center"/>
          </w:tcPr>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生产过程中的</w:t>
            </w:r>
          </w:p>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产品质量控制</w:t>
            </w:r>
          </w:p>
          <w:p>
            <w:pPr>
              <w:spacing w:line="360" w:lineRule="auto"/>
              <w:jc w:val="center"/>
              <w:rPr>
                <w:rFonts w:hint="eastAsia" w:ascii="仿宋" w:hAnsi="仿宋" w:eastAsia="仿宋" w:cs="仿宋"/>
                <w:b w:val="0"/>
                <w:bCs/>
                <w:i w:val="0"/>
                <w:color w:val="auto"/>
                <w:sz w:val="24"/>
                <w:lang w:eastAsia="zh-CN"/>
              </w:rPr>
            </w:pPr>
            <w:r>
              <w:rPr>
                <w:rFonts w:hint="eastAsia" w:ascii="仿宋" w:hAnsi="仿宋" w:eastAsia="仿宋" w:cs="仿宋"/>
                <w:b w:val="0"/>
                <w:bCs/>
                <w:i w:val="0"/>
                <w:color w:val="auto"/>
                <w:sz w:val="24"/>
                <w:lang w:eastAsia="zh-CN"/>
              </w:rPr>
              <w:t>（</w:t>
            </w:r>
            <w:r>
              <w:rPr>
                <w:rFonts w:hint="eastAsia" w:ascii="仿宋" w:hAnsi="仿宋" w:eastAsia="仿宋" w:cs="仿宋"/>
                <w:b w:val="0"/>
                <w:bCs/>
                <w:i w:val="0"/>
                <w:color w:val="auto"/>
                <w:sz w:val="24"/>
                <w:lang w:val="en-US" w:eastAsia="zh-CN"/>
              </w:rPr>
              <w:t>10分</w:t>
            </w:r>
            <w:r>
              <w:rPr>
                <w:rFonts w:hint="eastAsia" w:ascii="仿宋" w:hAnsi="仿宋" w:eastAsia="仿宋" w:cs="仿宋"/>
                <w:b w:val="0"/>
                <w:bCs/>
                <w:i w:val="0"/>
                <w:color w:val="auto"/>
                <w:sz w:val="24"/>
                <w:lang w:eastAsia="zh-CN"/>
              </w:rPr>
              <w:t>）</w:t>
            </w:r>
          </w:p>
        </w:tc>
        <w:tc>
          <w:tcPr>
            <w:tcW w:w="6304" w:type="dxa"/>
            <w:noWrap w:val="0"/>
            <w:vAlign w:val="top"/>
          </w:tcPr>
          <w:p>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根据各投标文件中对现场品质控制的描述，包括初、中、终三检的抽检方法、测量仪器与检具的管理、品质控制点的设立等情况比较</w:t>
            </w:r>
          </w:p>
          <w:p>
            <w:pPr>
              <w:spacing w:line="360" w:lineRule="auto"/>
              <w:rPr>
                <w:rFonts w:hint="default" w:ascii="仿宋" w:hAnsi="仿宋" w:eastAsia="仿宋" w:cs="仿宋"/>
                <w:color w:val="auto"/>
                <w:sz w:val="24"/>
                <w:szCs w:val="21"/>
                <w:lang w:val="en-US"/>
              </w:rPr>
            </w:pPr>
            <w:r>
              <w:rPr>
                <w:rFonts w:hint="eastAsia" w:ascii="仿宋" w:hAnsi="仿宋" w:eastAsia="仿宋" w:cs="仿宋"/>
                <w:color w:val="auto"/>
                <w:sz w:val="24"/>
                <w:szCs w:val="24"/>
                <w:lang w:val="en-US" w:eastAsia="zh-CN"/>
              </w:rPr>
              <w:t>1、抽检方法得当、测量仪器与检具管理到位、品质控制点的设立科学可行得</w:t>
            </w:r>
            <w:r>
              <w:rPr>
                <w:rFonts w:hint="eastAsia" w:ascii="仿宋" w:hAnsi="仿宋" w:eastAsia="仿宋" w:cs="仿宋"/>
                <w:color w:val="auto"/>
                <w:sz w:val="24"/>
                <w:szCs w:val="21"/>
                <w:lang w:val="en-US" w:eastAsia="zh-CN"/>
              </w:rPr>
              <w:t>7.1-10分；</w:t>
            </w:r>
          </w:p>
          <w:p>
            <w:pPr>
              <w:numPr>
                <w:ilvl w:val="0"/>
                <w:numId w:val="0"/>
              </w:num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 w:val="24"/>
                <w:szCs w:val="24"/>
                <w:lang w:val="en-US" w:eastAsia="zh-CN"/>
              </w:rPr>
              <w:t>2、抽检方法比较得当、测量仪器与检具管理比较到位、品质控制点的设立相对科学可行得</w:t>
            </w:r>
            <w:r>
              <w:rPr>
                <w:rFonts w:hint="eastAsia" w:ascii="仿宋" w:hAnsi="仿宋" w:eastAsia="仿宋" w:cs="仿宋"/>
                <w:color w:val="auto"/>
                <w:sz w:val="24"/>
                <w:szCs w:val="21"/>
                <w:lang w:val="en-US" w:eastAsia="zh-CN"/>
              </w:rPr>
              <w:t>4.1-7</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3、抽检方法不够得当、测量仪器与检具管理不到位、品质控制点的设立不科学得</w:t>
            </w:r>
            <w:r>
              <w:rPr>
                <w:rFonts w:hint="eastAsia" w:ascii="仿宋" w:hAnsi="仿宋" w:eastAsia="仿宋" w:cs="仿宋"/>
                <w:color w:val="auto"/>
                <w:sz w:val="24"/>
                <w:szCs w:val="21"/>
                <w:lang w:val="en-US" w:eastAsia="zh-CN"/>
              </w:rPr>
              <w:t>0.1-4</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504" w:type="dxa"/>
            <w:noWrap w:val="0"/>
            <w:vAlign w:val="center"/>
          </w:tcPr>
          <w:p>
            <w:pPr>
              <w:widowControl/>
              <w:snapToGrid w:val="0"/>
              <w:spacing w:line="360" w:lineRule="auto"/>
              <w:jc w:val="center"/>
              <w:rPr>
                <w:rFonts w:hint="eastAsia" w:ascii="仿宋" w:hAnsi="仿宋" w:eastAsia="仿宋" w:cs="仿宋"/>
                <w:color w:val="auto"/>
                <w:kern w:val="0"/>
                <w:sz w:val="24"/>
                <w:szCs w:val="21"/>
                <w:lang w:val="en-US" w:eastAsia="zh-CN"/>
              </w:rPr>
            </w:pPr>
            <w:r>
              <w:rPr>
                <w:rFonts w:hint="eastAsia" w:ascii="仿宋" w:hAnsi="仿宋" w:eastAsia="仿宋" w:cs="仿宋"/>
                <w:color w:val="auto"/>
                <w:kern w:val="0"/>
                <w:sz w:val="24"/>
                <w:szCs w:val="21"/>
                <w:lang w:val="en-US" w:eastAsia="zh-CN"/>
              </w:rPr>
              <w:t>5</w:t>
            </w:r>
          </w:p>
        </w:tc>
        <w:tc>
          <w:tcPr>
            <w:tcW w:w="2532" w:type="dxa"/>
            <w:noWrap w:val="0"/>
            <w:vAlign w:val="center"/>
          </w:tcPr>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供货周期及</w:t>
            </w:r>
          </w:p>
          <w:p>
            <w:pPr>
              <w:spacing w:line="360" w:lineRule="auto"/>
              <w:jc w:val="center"/>
              <w:rPr>
                <w:rFonts w:hint="eastAsia" w:ascii="仿宋" w:hAnsi="仿宋" w:eastAsia="仿宋" w:cs="仿宋"/>
                <w:b w:val="0"/>
                <w:bCs/>
                <w:i w:val="0"/>
                <w:color w:val="auto"/>
                <w:sz w:val="24"/>
              </w:rPr>
            </w:pPr>
            <w:r>
              <w:rPr>
                <w:rFonts w:hint="eastAsia" w:ascii="仿宋" w:hAnsi="仿宋" w:eastAsia="仿宋" w:cs="仿宋"/>
                <w:b w:val="0"/>
                <w:bCs/>
                <w:i w:val="0"/>
                <w:color w:val="auto"/>
                <w:sz w:val="24"/>
              </w:rPr>
              <w:t>保证体系措施</w:t>
            </w:r>
          </w:p>
          <w:p>
            <w:pPr>
              <w:spacing w:line="360" w:lineRule="auto"/>
              <w:jc w:val="center"/>
              <w:rPr>
                <w:rFonts w:hint="eastAsia" w:ascii="仿宋" w:hAnsi="仿宋" w:eastAsia="仿宋" w:cs="仿宋"/>
                <w:b w:val="0"/>
                <w:bCs/>
                <w:i w:val="0"/>
                <w:color w:val="auto"/>
                <w:sz w:val="24"/>
                <w:lang w:eastAsia="zh-CN"/>
              </w:rPr>
            </w:pPr>
            <w:r>
              <w:rPr>
                <w:rFonts w:hint="eastAsia" w:ascii="仿宋" w:hAnsi="仿宋" w:eastAsia="仿宋" w:cs="仿宋"/>
                <w:b w:val="0"/>
                <w:bCs/>
                <w:i w:val="0"/>
                <w:color w:val="auto"/>
                <w:sz w:val="24"/>
                <w:lang w:eastAsia="zh-CN"/>
              </w:rPr>
              <w:t>（</w:t>
            </w:r>
            <w:r>
              <w:rPr>
                <w:rFonts w:hint="eastAsia" w:ascii="仿宋" w:hAnsi="仿宋" w:eastAsia="仿宋" w:cs="仿宋"/>
                <w:b w:val="0"/>
                <w:bCs/>
                <w:i w:val="0"/>
                <w:color w:val="auto"/>
                <w:sz w:val="24"/>
                <w:lang w:val="en-US" w:eastAsia="zh-CN"/>
              </w:rPr>
              <w:t>10分</w:t>
            </w:r>
            <w:r>
              <w:rPr>
                <w:rFonts w:hint="eastAsia" w:ascii="仿宋" w:hAnsi="仿宋" w:eastAsia="仿宋" w:cs="仿宋"/>
                <w:b w:val="0"/>
                <w:bCs/>
                <w:i w:val="0"/>
                <w:color w:val="auto"/>
                <w:sz w:val="24"/>
                <w:lang w:eastAsia="zh-CN"/>
              </w:rPr>
              <w:t>）</w:t>
            </w:r>
          </w:p>
        </w:tc>
        <w:tc>
          <w:tcPr>
            <w:tcW w:w="6304" w:type="dxa"/>
            <w:noWrap w:val="0"/>
            <w:vAlign w:val="top"/>
          </w:tcPr>
          <w:p>
            <w:pPr>
              <w:numPr>
                <w:ilvl w:val="0"/>
                <w:numId w:val="0"/>
              </w:numPr>
              <w:spacing w:line="360" w:lineRule="auto"/>
              <w:rPr>
                <w:rFonts w:hint="eastAsia" w:ascii="仿宋" w:hAnsi="仿宋" w:eastAsia="仿宋" w:cs="仿宋"/>
                <w:color w:val="auto"/>
                <w:sz w:val="24"/>
                <w:szCs w:val="21"/>
                <w:lang w:eastAsia="zh-CN"/>
              </w:rPr>
            </w:pPr>
            <w:r>
              <w:rPr>
                <w:rFonts w:hint="eastAsia" w:ascii="仿宋" w:hAnsi="仿宋" w:eastAsia="仿宋" w:cs="仿宋"/>
                <w:color w:val="auto"/>
                <w:sz w:val="24"/>
                <w:szCs w:val="21"/>
                <w:lang w:val="en-US" w:eastAsia="zh-CN"/>
              </w:rPr>
              <w:t>1、</w:t>
            </w:r>
            <w:r>
              <w:rPr>
                <w:rFonts w:hint="eastAsia" w:ascii="仿宋" w:hAnsi="仿宋" w:eastAsia="仿宋" w:cs="仿宋"/>
                <w:color w:val="auto"/>
                <w:sz w:val="24"/>
                <w:szCs w:val="21"/>
              </w:rPr>
              <w:t>投标人的生产供货保证体系明确、完备，措施合理得</w:t>
            </w:r>
            <w:r>
              <w:rPr>
                <w:rFonts w:hint="eastAsia" w:ascii="仿宋" w:hAnsi="仿宋" w:eastAsia="仿宋" w:cs="仿宋"/>
                <w:color w:val="auto"/>
                <w:sz w:val="24"/>
                <w:szCs w:val="21"/>
                <w:lang w:val="en-US" w:eastAsia="zh-CN"/>
              </w:rPr>
              <w:t>7.1-10</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numPr>
                <w:ilvl w:val="0"/>
                <w:numId w:val="0"/>
              </w:numPr>
              <w:spacing w:line="360" w:lineRule="auto"/>
              <w:rPr>
                <w:rFonts w:hint="eastAsia" w:ascii="仿宋" w:hAnsi="仿宋" w:eastAsia="仿宋" w:cs="仿宋"/>
                <w:color w:val="auto"/>
                <w:szCs w:val="21"/>
                <w:lang w:eastAsia="zh-CN"/>
              </w:rPr>
            </w:pPr>
            <w:r>
              <w:rPr>
                <w:rFonts w:hint="eastAsia" w:ascii="仿宋" w:hAnsi="仿宋" w:eastAsia="仿宋" w:cs="仿宋"/>
                <w:color w:val="auto"/>
                <w:sz w:val="24"/>
                <w:szCs w:val="21"/>
                <w:lang w:val="en-US" w:eastAsia="zh-CN"/>
              </w:rPr>
              <w:t>2、</w:t>
            </w:r>
            <w:r>
              <w:rPr>
                <w:rFonts w:hint="eastAsia" w:ascii="仿宋" w:hAnsi="仿宋" w:eastAsia="仿宋" w:cs="仿宋"/>
                <w:color w:val="auto"/>
                <w:sz w:val="24"/>
                <w:szCs w:val="21"/>
              </w:rPr>
              <w:t>生产供货保证体系基本明确、完备，措施基本合理得</w:t>
            </w:r>
            <w:r>
              <w:rPr>
                <w:rFonts w:hint="eastAsia" w:ascii="仿宋" w:hAnsi="仿宋" w:eastAsia="仿宋" w:cs="仿宋"/>
                <w:color w:val="auto"/>
                <w:sz w:val="24"/>
                <w:szCs w:val="21"/>
                <w:lang w:val="en-US" w:eastAsia="zh-CN"/>
              </w:rPr>
              <w:t>4.1-7</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numPr>
                <w:ilvl w:val="0"/>
                <w:numId w:val="0"/>
              </w:numPr>
              <w:spacing w:line="360" w:lineRule="auto"/>
              <w:rPr>
                <w:rFonts w:hint="eastAsia" w:ascii="仿宋" w:hAnsi="仿宋" w:eastAsia="仿宋" w:cs="仿宋"/>
                <w:color w:val="auto"/>
                <w:szCs w:val="21"/>
                <w:lang w:eastAsia="zh-CN"/>
              </w:rPr>
            </w:pPr>
            <w:r>
              <w:rPr>
                <w:rFonts w:hint="eastAsia" w:ascii="仿宋" w:hAnsi="仿宋" w:eastAsia="仿宋" w:cs="仿宋"/>
                <w:color w:val="auto"/>
                <w:sz w:val="24"/>
                <w:szCs w:val="21"/>
                <w:lang w:val="en-US" w:eastAsia="zh-CN"/>
              </w:rPr>
              <w:t>3、</w:t>
            </w:r>
            <w:r>
              <w:rPr>
                <w:rFonts w:hint="eastAsia" w:ascii="仿宋" w:hAnsi="仿宋" w:eastAsia="仿宋" w:cs="仿宋"/>
                <w:color w:val="auto"/>
                <w:sz w:val="24"/>
                <w:szCs w:val="21"/>
              </w:rPr>
              <w:t>生产供货保证体系基本明确、完备，措施不够合理得</w:t>
            </w:r>
            <w:r>
              <w:rPr>
                <w:rFonts w:hint="eastAsia" w:ascii="仿宋" w:hAnsi="仿宋" w:eastAsia="仿宋" w:cs="仿宋"/>
                <w:color w:val="auto"/>
                <w:sz w:val="24"/>
                <w:szCs w:val="21"/>
                <w:lang w:val="en-US" w:eastAsia="zh-CN"/>
              </w:rPr>
              <w:t>0.1-4</w:t>
            </w:r>
            <w:r>
              <w:rPr>
                <w:rFonts w:hint="eastAsia" w:ascii="仿宋" w:hAnsi="仿宋" w:eastAsia="仿宋" w:cs="仿宋"/>
                <w:color w:val="auto"/>
                <w:sz w:val="24"/>
                <w:szCs w:val="21"/>
              </w:rPr>
              <w:t>分</w:t>
            </w:r>
            <w:r>
              <w:rPr>
                <w:rFonts w:hint="eastAsia" w:ascii="仿宋" w:hAnsi="仿宋" w:eastAsia="仿宋" w:cs="仿宋"/>
                <w:color w:val="auto"/>
                <w:sz w:val="24"/>
                <w:szCs w:val="21"/>
                <w:lang w:eastAsia="zh-CN"/>
              </w:rPr>
              <w:t>；</w:t>
            </w:r>
          </w:p>
          <w:p>
            <w:pPr>
              <w:pStyle w:val="15"/>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1"/>
              </w:rPr>
              <w:t>没有不得分。</w:t>
            </w:r>
          </w:p>
        </w:tc>
      </w:tr>
    </w:tbl>
    <w:p>
      <w:pPr>
        <w:pStyle w:val="33"/>
        <w:ind w:firstLine="560"/>
        <w:rPr>
          <w:rFonts w:eastAsia="黑体"/>
          <w:color w:val="auto"/>
          <w:sz w:val="28"/>
        </w:rPr>
      </w:pPr>
    </w:p>
    <w:p>
      <w:pPr>
        <w:pStyle w:val="33"/>
        <w:ind w:firstLine="560"/>
        <w:rPr>
          <w:rFonts w:eastAsia="黑体"/>
          <w:color w:val="auto"/>
          <w:sz w:val="28"/>
        </w:rPr>
      </w:pPr>
    </w:p>
    <w:p>
      <w:pPr>
        <w:tabs>
          <w:tab w:val="left" w:pos="-94"/>
          <w:tab w:val="left" w:pos="428"/>
        </w:tabs>
        <w:adjustRightInd w:val="0"/>
        <w:spacing w:line="360" w:lineRule="auto"/>
        <w:jc w:val="center"/>
        <w:textAlignment w:val="baseline"/>
        <w:outlineLvl w:val="1"/>
        <w:rPr>
          <w:rFonts w:eastAsia="黑体"/>
          <w:b/>
          <w:color w:val="auto"/>
          <w:sz w:val="30"/>
          <w:szCs w:val="28"/>
        </w:rPr>
      </w:pPr>
      <w:r>
        <w:rPr>
          <w:rFonts w:eastAsia="黑体"/>
          <w:color w:val="auto"/>
          <w:sz w:val="28"/>
        </w:rPr>
        <w:br w:type="page"/>
      </w:r>
      <w:r>
        <w:rPr>
          <w:rFonts w:hint="eastAsia" w:eastAsia="黑体"/>
          <w:b/>
          <w:color w:val="auto"/>
          <w:sz w:val="30"/>
          <w:szCs w:val="28"/>
        </w:rPr>
        <w:t>附件五 投标报价评分标准</w:t>
      </w:r>
      <w:r>
        <w:rPr>
          <w:rFonts w:eastAsia="黑体"/>
          <w:b/>
          <w:color w:val="auto"/>
          <w:sz w:val="30"/>
          <w:szCs w:val="28"/>
        </w:rPr>
        <w:t>及分值分配</w:t>
      </w:r>
    </w:p>
    <w:p>
      <w:pPr>
        <w:tabs>
          <w:tab w:val="left" w:pos="-94"/>
          <w:tab w:val="left" w:pos="428"/>
        </w:tabs>
        <w:adjustRightInd w:val="0"/>
        <w:spacing w:line="360" w:lineRule="auto"/>
        <w:jc w:val="center"/>
        <w:textAlignment w:val="baseline"/>
        <w:outlineLvl w:val="9"/>
        <w:rPr>
          <w:rFonts w:hint="eastAsia" w:eastAsia="黑体"/>
          <w:bCs/>
          <w:color w:val="auto"/>
          <w:sz w:val="30"/>
          <w:szCs w:val="28"/>
        </w:rPr>
      </w:pPr>
      <w:r>
        <w:rPr>
          <w:rFonts w:hint="eastAsia" w:ascii="宋体" w:hAnsi="宋体" w:eastAsia="仿宋"/>
          <w:color w:val="auto"/>
          <w:sz w:val="24"/>
          <w:szCs w:val="21"/>
        </w:rPr>
        <w:t>（满分</w:t>
      </w:r>
      <w:r>
        <w:rPr>
          <w:rFonts w:hint="eastAsia" w:ascii="宋体" w:hAnsi="宋体" w:eastAsia="仿宋"/>
          <w:color w:val="auto"/>
          <w:sz w:val="24"/>
          <w:szCs w:val="21"/>
          <w:lang w:val="en-US" w:eastAsia="zh-CN"/>
        </w:rPr>
        <w:t>30</w:t>
      </w:r>
      <w:r>
        <w:rPr>
          <w:rFonts w:hint="eastAsia" w:ascii="宋体" w:hAnsi="宋体" w:eastAsia="仿宋"/>
          <w:color w:val="auto"/>
          <w:sz w:val="24"/>
          <w:szCs w:val="21"/>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64"/>
        <w:gridCol w:w="6191"/>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noWrap w:val="0"/>
            <w:vAlign w:val="center"/>
          </w:tcPr>
          <w:p>
            <w:pPr>
              <w:snapToGrid w:val="0"/>
              <w:jc w:val="center"/>
              <w:rPr>
                <w:rFonts w:ascii="宋体" w:hAnsi="宋体"/>
                <w:caps/>
                <w:color w:val="auto"/>
                <w:szCs w:val="21"/>
              </w:rPr>
            </w:pPr>
            <w:r>
              <w:rPr>
                <w:rFonts w:ascii="宋体" w:hAnsi="宋体" w:eastAsia="仿宋"/>
                <w:caps/>
                <w:color w:val="auto"/>
                <w:sz w:val="24"/>
                <w:szCs w:val="21"/>
              </w:rPr>
              <w:t>序号</w:t>
            </w:r>
          </w:p>
        </w:tc>
        <w:tc>
          <w:tcPr>
            <w:tcW w:w="1764" w:type="dxa"/>
            <w:noWrap w:val="0"/>
            <w:vAlign w:val="center"/>
          </w:tcPr>
          <w:p>
            <w:pPr>
              <w:snapToGrid w:val="0"/>
              <w:jc w:val="center"/>
              <w:rPr>
                <w:rFonts w:ascii="宋体" w:hAnsi="宋体"/>
                <w:caps/>
                <w:color w:val="auto"/>
                <w:szCs w:val="21"/>
              </w:rPr>
            </w:pPr>
            <w:r>
              <w:rPr>
                <w:rFonts w:ascii="宋体" w:hAnsi="宋体" w:eastAsia="仿宋"/>
                <w:caps/>
                <w:color w:val="auto"/>
                <w:sz w:val="24"/>
                <w:szCs w:val="21"/>
              </w:rPr>
              <w:t>内容</w:t>
            </w:r>
          </w:p>
        </w:tc>
        <w:tc>
          <w:tcPr>
            <w:tcW w:w="6191" w:type="dxa"/>
            <w:noWrap w:val="0"/>
            <w:vAlign w:val="center"/>
          </w:tcPr>
          <w:p>
            <w:pPr>
              <w:snapToGrid w:val="0"/>
              <w:jc w:val="center"/>
              <w:rPr>
                <w:rFonts w:ascii="宋体" w:hAnsi="宋体"/>
                <w:caps/>
                <w:color w:val="auto"/>
                <w:szCs w:val="21"/>
              </w:rPr>
            </w:pPr>
            <w:r>
              <w:rPr>
                <w:rFonts w:ascii="宋体" w:hAnsi="宋体" w:eastAsia="仿宋"/>
                <w:caps/>
                <w:color w:val="auto"/>
                <w:sz w:val="24"/>
                <w:szCs w:val="21"/>
              </w:rPr>
              <w:t>评</w:t>
            </w:r>
            <w:r>
              <w:rPr>
                <w:rFonts w:hint="eastAsia" w:ascii="宋体" w:hAnsi="宋体" w:eastAsia="仿宋"/>
                <w:caps/>
                <w:color w:val="auto"/>
                <w:sz w:val="24"/>
                <w:szCs w:val="21"/>
              </w:rPr>
              <w:t>分标准</w:t>
            </w:r>
          </w:p>
        </w:tc>
        <w:tc>
          <w:tcPr>
            <w:tcW w:w="1171" w:type="dxa"/>
            <w:noWrap w:val="0"/>
            <w:vAlign w:val="center"/>
          </w:tcPr>
          <w:p>
            <w:pPr>
              <w:snapToGrid w:val="0"/>
              <w:jc w:val="center"/>
              <w:rPr>
                <w:rFonts w:ascii="宋体" w:hAnsi="宋体"/>
                <w:caps/>
                <w:color w:val="auto"/>
                <w:szCs w:val="21"/>
              </w:rPr>
            </w:pPr>
            <w:r>
              <w:rPr>
                <w:rFonts w:ascii="宋体" w:hAnsi="宋体" w:eastAsia="仿宋"/>
                <w:caps/>
                <w:color w:val="auto"/>
                <w:sz w:val="24"/>
                <w:szCs w:val="21"/>
              </w:rPr>
              <w:t>分</w:t>
            </w:r>
            <w:r>
              <w:rPr>
                <w:rFonts w:hint="eastAsia" w:ascii="宋体" w:hAnsi="宋体" w:eastAsia="仿宋"/>
                <w:caps/>
                <w:color w:val="auto"/>
                <w:sz w:val="24"/>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atLeast"/>
          <w:jc w:val="center"/>
        </w:trPr>
        <w:tc>
          <w:tcPr>
            <w:tcW w:w="729" w:type="dxa"/>
            <w:noWrap w:val="0"/>
            <w:vAlign w:val="center"/>
          </w:tcPr>
          <w:p>
            <w:pPr>
              <w:tabs>
                <w:tab w:val="left" w:pos="-94"/>
                <w:tab w:val="left" w:pos="1620"/>
              </w:tabs>
              <w:adjustRightInd w:val="0"/>
              <w:snapToGrid w:val="0"/>
              <w:jc w:val="center"/>
              <w:textAlignment w:val="baseline"/>
              <w:outlineLvl w:val="1"/>
              <w:rPr>
                <w:rFonts w:ascii="宋体" w:hAnsi="宋体"/>
                <w:color w:val="auto"/>
                <w:szCs w:val="21"/>
              </w:rPr>
            </w:pPr>
            <w:r>
              <w:rPr>
                <w:rFonts w:hint="eastAsia" w:ascii="宋体" w:hAnsi="宋体" w:eastAsia="仿宋"/>
                <w:color w:val="auto"/>
                <w:sz w:val="24"/>
                <w:szCs w:val="21"/>
              </w:rPr>
              <w:t>1</w:t>
            </w:r>
          </w:p>
        </w:tc>
        <w:tc>
          <w:tcPr>
            <w:tcW w:w="1764" w:type="dxa"/>
            <w:noWrap w:val="0"/>
            <w:vAlign w:val="center"/>
          </w:tcPr>
          <w:p>
            <w:pPr>
              <w:spacing w:line="360" w:lineRule="auto"/>
              <w:jc w:val="center"/>
              <w:rPr>
                <w:rFonts w:ascii="宋体" w:hAnsi="宋体"/>
                <w:bCs/>
                <w:color w:val="auto"/>
                <w:szCs w:val="21"/>
              </w:rPr>
            </w:pPr>
            <w:r>
              <w:rPr>
                <w:rFonts w:hint="eastAsia" w:ascii="宋体" w:hAnsi="宋体" w:eastAsia="仿宋" w:cs="宋体"/>
                <w:color w:val="auto"/>
                <w:kern w:val="0"/>
                <w:sz w:val="24"/>
                <w:szCs w:val="21"/>
              </w:rPr>
              <w:t>投标报价评分</w:t>
            </w:r>
            <w:r>
              <w:rPr>
                <w:rFonts w:hint="eastAsia" w:ascii="宋体" w:hAnsi="宋体" w:eastAsia="仿宋" w:cs="宋体"/>
                <w:color w:val="auto"/>
                <w:sz w:val="24"/>
                <w:szCs w:val="21"/>
              </w:rPr>
              <w:t>标准</w:t>
            </w:r>
          </w:p>
        </w:tc>
        <w:tc>
          <w:tcPr>
            <w:tcW w:w="6191" w:type="dxa"/>
            <w:noWrap w:val="0"/>
            <w:vAlign w:val="center"/>
          </w:tcPr>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1）根据《政府采购促进中小企业发展管理办法》（财库〔2020〕46号）及《财政部关于进一步加大政府采购支持中小企业力度的通知》（财库〔2022〕19号)调整投标人参与评标的价格，用扣除后的价格参加评审。（非专门面向中小企业的项目）</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sz w:val="24"/>
                <w:szCs w:val="21"/>
              </w:rPr>
            </w:pPr>
            <w:r>
              <w:rPr>
                <w:rFonts w:hint="eastAsia" w:ascii="宋体" w:hAnsi="宋体" w:eastAsia="仿宋" w:cs="宋体"/>
                <w:color w:val="auto"/>
                <w:kern w:val="0"/>
                <w:sz w:val="24"/>
                <w:szCs w:val="21"/>
              </w:rPr>
              <w:t>对小型和微型企业报价给予</w:t>
            </w:r>
            <w:r>
              <w:rPr>
                <w:rFonts w:hint="eastAsia" w:ascii="宋体" w:hAnsi="宋体" w:eastAsia="仿宋" w:cs="宋体"/>
                <w:color w:val="auto"/>
                <w:kern w:val="0"/>
                <w:sz w:val="24"/>
                <w:szCs w:val="21"/>
                <w:lang w:val="en-US" w:eastAsia="zh-CN"/>
              </w:rPr>
              <w:t>2</w:t>
            </w:r>
            <w:r>
              <w:rPr>
                <w:rFonts w:hint="eastAsia" w:ascii="宋体" w:hAnsi="宋体" w:eastAsia="仿宋" w:cs="宋体"/>
                <w:color w:val="auto"/>
                <w:kern w:val="0"/>
                <w:sz w:val="24"/>
                <w:szCs w:val="21"/>
              </w:rPr>
              <w:t>0%的扣除，</w:t>
            </w:r>
            <w:r>
              <w:rPr>
                <w:rFonts w:hint="eastAsia" w:ascii="宋体" w:hAnsi="宋体" w:eastAsia="仿宋" w:cs="宋体"/>
                <w:color w:val="auto"/>
                <w:sz w:val="24"/>
                <w:szCs w:val="21"/>
              </w:rPr>
              <w:t>用扣除后的报价参与评审。</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注：监狱企业、残疾人福利性单位视同小微企业；残疾人福利性单位属于小型、微型企业的，不重复享受政策。</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（2）评标基准价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有效投标文件中的并按（1）进行调整的最低报价为评标基准价。</w:t>
            </w:r>
          </w:p>
          <w:p>
            <w:pPr>
              <w:tabs>
                <w:tab w:val="left" w:pos="993"/>
              </w:tabs>
              <w:autoSpaceDE w:val="0"/>
              <w:autoSpaceDN w:val="0"/>
              <w:adjustRightInd w:val="0"/>
              <w:snapToGrid w:val="0"/>
              <w:spacing w:line="360" w:lineRule="auto"/>
              <w:ind w:firstLine="480" w:firstLineChars="200"/>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（3）投标人报价（按（1）进行调整后价格）得分：</w:t>
            </w:r>
          </w:p>
          <w:p>
            <w:pPr>
              <w:tabs>
                <w:tab w:val="left" w:pos="993"/>
              </w:tabs>
              <w:autoSpaceDE w:val="0"/>
              <w:autoSpaceDN w:val="0"/>
              <w:adjustRightInd w:val="0"/>
              <w:snapToGrid w:val="0"/>
              <w:spacing w:line="360" w:lineRule="auto"/>
              <w:ind w:firstLine="480" w:firstLineChars="200"/>
              <w:jc w:val="left"/>
              <w:rPr>
                <w:rFonts w:ascii="宋体" w:hAnsi="宋体"/>
                <w:color w:val="auto"/>
                <w:szCs w:val="21"/>
              </w:rPr>
            </w:pPr>
            <w:r>
              <w:rPr>
                <w:rFonts w:hint="eastAsia" w:ascii="宋体" w:hAnsi="宋体" w:eastAsia="仿宋" w:cs="宋体"/>
                <w:color w:val="auto"/>
                <w:kern w:val="0"/>
                <w:sz w:val="24"/>
                <w:szCs w:val="21"/>
              </w:rPr>
              <w:t>投标报价得分=(评标基准价／投标报价)×30</w:t>
            </w:r>
          </w:p>
        </w:tc>
        <w:tc>
          <w:tcPr>
            <w:tcW w:w="1171" w:type="dxa"/>
            <w:noWrap w:val="0"/>
            <w:vAlign w:val="center"/>
          </w:tcPr>
          <w:p>
            <w:pPr>
              <w:tabs>
                <w:tab w:val="left" w:pos="-94"/>
                <w:tab w:val="left" w:pos="1620"/>
              </w:tabs>
              <w:adjustRightInd w:val="0"/>
              <w:snapToGrid w:val="0"/>
              <w:jc w:val="center"/>
              <w:textAlignment w:val="baseline"/>
              <w:outlineLvl w:val="1"/>
              <w:rPr>
                <w:rFonts w:ascii="宋体" w:hAnsi="宋体"/>
                <w:color w:val="auto"/>
                <w:szCs w:val="21"/>
              </w:rPr>
            </w:pPr>
            <w:r>
              <w:rPr>
                <w:rFonts w:hint="eastAsia" w:ascii="宋体" w:hAnsi="宋体" w:eastAsia="仿宋"/>
                <w:color w:val="auto"/>
                <w:sz w:val="24"/>
                <w:szCs w:val="21"/>
              </w:rPr>
              <w:t>30分</w:t>
            </w:r>
          </w:p>
        </w:tc>
      </w:tr>
    </w:tbl>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33"/>
        <w:ind w:firstLine="560"/>
        <w:rPr>
          <w:rFonts w:eastAsia="黑体"/>
          <w:color w:val="auto"/>
          <w:sz w:val="28"/>
        </w:rPr>
      </w:pPr>
    </w:p>
    <w:p>
      <w:pPr>
        <w:pStyle w:val="2"/>
        <w:ind w:left="0" w:firstLine="0"/>
        <w:rPr>
          <w:color w:val="auto"/>
          <w:highlight w:val="yellow"/>
        </w:rPr>
      </w:pPr>
      <w:bookmarkStart w:id="271" w:name="_Toc520465480"/>
      <w:bookmarkStart w:id="272" w:name="_Toc19479"/>
      <w:bookmarkStart w:id="273" w:name="_Toc9913"/>
      <w:r>
        <w:rPr>
          <w:rFonts w:hint="eastAsia"/>
          <w:color w:val="auto"/>
        </w:rPr>
        <w:t>第四章  合同条款</w:t>
      </w:r>
      <w:bookmarkEnd w:id="271"/>
      <w:bookmarkEnd w:id="272"/>
      <w:bookmarkEnd w:id="273"/>
    </w:p>
    <w:p>
      <w:pPr>
        <w:pStyle w:val="42"/>
        <w:jc w:val="center"/>
        <w:rPr>
          <w:rFonts w:ascii="宋体" w:hAnsi="宋体"/>
          <w:b/>
          <w:color w:val="auto"/>
          <w:sz w:val="30"/>
          <w:szCs w:val="28"/>
        </w:rPr>
      </w:pPr>
      <w:bookmarkStart w:id="274" w:name="_Toc465066612"/>
      <w:bookmarkStart w:id="275" w:name="_Toc465066886"/>
      <w:bookmarkStart w:id="276" w:name="_Toc520458642"/>
      <w:bookmarkStart w:id="277" w:name="_Toc18096"/>
      <w:bookmarkStart w:id="278" w:name="_Toc465066916"/>
      <w:r>
        <w:rPr>
          <w:rFonts w:hint="eastAsia" w:ascii="宋体" w:hAnsi="宋体"/>
          <w:b/>
          <w:color w:val="auto"/>
          <w:sz w:val="30"/>
          <w:szCs w:val="28"/>
        </w:rPr>
        <w:t>（本合同为参考格式，以最终签订合同为准）</w:t>
      </w:r>
      <w:bookmarkEnd w:id="274"/>
      <w:bookmarkEnd w:id="275"/>
      <w:bookmarkEnd w:id="276"/>
      <w:bookmarkEnd w:id="277"/>
      <w:bookmarkEnd w:id="278"/>
    </w:p>
    <w:p>
      <w:pPr>
        <w:ind w:right="-135"/>
        <w:jc w:val="center"/>
        <w:rPr>
          <w:rFonts w:ascii="宋体" w:hAnsi="宋体" w:eastAsia="黑体" w:cs="宋体"/>
          <w:b/>
          <w:color w:val="auto"/>
          <w:sz w:val="28"/>
        </w:rPr>
      </w:pPr>
    </w:p>
    <w:p>
      <w:pPr>
        <w:spacing w:line="360" w:lineRule="auto"/>
        <w:jc w:val="center"/>
        <w:rPr>
          <w:rFonts w:hint="default" w:ascii="宋体" w:hAnsi="宋体" w:eastAsia="黑体" w:cs="宋体"/>
          <w:b/>
          <w:color w:val="auto"/>
          <w:w w:val="90"/>
          <w:sz w:val="44"/>
          <w:szCs w:val="40"/>
          <w:lang w:val="en-US" w:eastAsia="zh-CN"/>
        </w:rPr>
      </w:pPr>
      <w:r>
        <w:rPr>
          <w:rFonts w:hint="eastAsia" w:ascii="宋体" w:hAnsi="宋体" w:eastAsia="黑体" w:cs="宋体"/>
          <w:b/>
          <w:color w:val="auto"/>
          <w:w w:val="90"/>
          <w:sz w:val="28"/>
        </w:rPr>
        <w:br w:type="page"/>
      </w:r>
      <w:bookmarkStart w:id="279" w:name="_Toc12898"/>
      <w:r>
        <w:rPr>
          <w:rFonts w:hint="eastAsia" w:ascii="宋体" w:hAnsi="宋体" w:eastAsia="黑体" w:cs="宋体"/>
          <w:b/>
          <w:color w:val="auto"/>
          <w:w w:val="90"/>
          <w:sz w:val="44"/>
          <w:szCs w:val="40"/>
          <w:lang w:val="en-US" w:eastAsia="zh-CN"/>
        </w:rPr>
        <w:t>货物采购合同</w:t>
      </w:r>
    </w:p>
    <w:p>
      <w:pPr>
        <w:spacing w:line="360" w:lineRule="auto"/>
        <w:rPr>
          <w:rFonts w:ascii="仿宋" w:hAnsi="仿宋" w:eastAsia="仿宋" w:cs="仿宋"/>
          <w:sz w:val="24"/>
          <w:szCs w:val="24"/>
        </w:rPr>
      </w:pPr>
      <w:r>
        <w:rPr>
          <w:rFonts w:hint="eastAsia" w:ascii="仿宋" w:hAnsi="仿宋" w:eastAsia="仿宋" w:cs="仿宋"/>
          <w:sz w:val="24"/>
          <w:szCs w:val="24"/>
        </w:rPr>
        <w:t>签约地点：</w:t>
      </w:r>
    </w:p>
    <w:p>
      <w:pPr>
        <w:spacing w:line="360" w:lineRule="auto"/>
        <w:rPr>
          <w:rFonts w:ascii="仿宋" w:hAnsi="仿宋" w:eastAsia="仿宋" w:cs="仿宋"/>
          <w:sz w:val="24"/>
          <w:szCs w:val="24"/>
        </w:rPr>
      </w:pPr>
      <w:r>
        <w:rPr>
          <w:rFonts w:hint="eastAsia" w:ascii="仿宋" w:hAnsi="仿宋" w:eastAsia="仿宋" w:cs="仿宋"/>
          <w:sz w:val="24"/>
          <w:szCs w:val="24"/>
        </w:rPr>
        <w:t>甲方：</w:t>
      </w:r>
      <w:r>
        <w:rPr>
          <w:rFonts w:hint="eastAsia" w:ascii="宋体" w:hAnsi="宋体" w:eastAsia="仿宋" w:cs="黑体"/>
          <w:color w:val="auto"/>
          <w:kern w:val="0"/>
          <w:sz w:val="24"/>
          <w:szCs w:val="21"/>
          <w:lang w:eastAsia="zh-CN"/>
        </w:rPr>
        <w:t>舞钢市城市管理局</w:t>
      </w:r>
    </w:p>
    <w:p>
      <w:pPr>
        <w:spacing w:line="360" w:lineRule="auto"/>
        <w:rPr>
          <w:rFonts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XXXXXXXXXX</w:t>
      </w:r>
    </w:p>
    <w:p>
      <w:pPr>
        <w:spacing w:line="360" w:lineRule="auto"/>
        <w:ind w:firstLine="480" w:firstLineChars="200"/>
        <w:rPr>
          <w:rFonts w:ascii="仿宋" w:hAnsi="仿宋" w:eastAsia="仿宋" w:cs="仿宋"/>
          <w:sz w:val="24"/>
          <w:szCs w:val="24"/>
        </w:rPr>
      </w:pPr>
      <w:r>
        <w:rPr>
          <w:rFonts w:hint="eastAsia" w:ascii="宋体" w:hAnsi="宋体" w:eastAsia="仿宋" w:cs="黑体"/>
          <w:color w:val="auto"/>
          <w:kern w:val="0"/>
          <w:sz w:val="24"/>
          <w:szCs w:val="21"/>
          <w:lang w:eastAsia="zh-CN"/>
        </w:rPr>
        <w:t>舞钢市城市管理局</w:t>
      </w:r>
      <w:r>
        <w:rPr>
          <w:rFonts w:hint="eastAsia" w:ascii="仿宋" w:hAnsi="仿宋" w:eastAsia="仿宋" w:cs="仿宋"/>
          <w:sz w:val="24"/>
          <w:szCs w:val="24"/>
        </w:rPr>
        <w:t>（以下简称“甲方”）于</w:t>
      </w:r>
      <w:r>
        <w:rPr>
          <w:rFonts w:hint="eastAsia" w:ascii="仿宋" w:hAnsi="仿宋" w:eastAsia="仿宋" w:cs="仿宋"/>
          <w:b/>
          <w:sz w:val="24"/>
          <w:szCs w:val="24"/>
          <w:u w:val="single"/>
        </w:rPr>
        <w:t xml:space="preserve">XXXX </w:t>
      </w:r>
      <w:r>
        <w:rPr>
          <w:rFonts w:hint="eastAsia" w:ascii="仿宋" w:hAnsi="仿宋" w:eastAsia="仿宋" w:cs="仿宋"/>
          <w:b/>
          <w:sz w:val="24"/>
          <w:szCs w:val="24"/>
        </w:rPr>
        <w:t>年</w:t>
      </w:r>
      <w:r>
        <w:rPr>
          <w:rFonts w:hint="eastAsia" w:ascii="仿宋" w:hAnsi="仿宋" w:eastAsia="仿宋" w:cs="仿宋"/>
          <w:b/>
          <w:sz w:val="24"/>
          <w:szCs w:val="24"/>
          <w:u w:val="single"/>
        </w:rPr>
        <w:t>XXX</w:t>
      </w:r>
      <w:r>
        <w:rPr>
          <w:rFonts w:hint="eastAsia" w:ascii="仿宋" w:hAnsi="仿宋" w:eastAsia="仿宋" w:cs="仿宋"/>
          <w:b/>
          <w:sz w:val="24"/>
          <w:szCs w:val="24"/>
        </w:rPr>
        <w:t>月</w:t>
      </w:r>
      <w:r>
        <w:rPr>
          <w:rFonts w:hint="eastAsia" w:ascii="仿宋" w:hAnsi="仿宋" w:eastAsia="仿宋" w:cs="仿宋"/>
          <w:b/>
          <w:sz w:val="24"/>
          <w:szCs w:val="24"/>
          <w:u w:val="single"/>
        </w:rPr>
        <w:t>XX</w:t>
      </w:r>
      <w:r>
        <w:rPr>
          <w:rFonts w:hint="eastAsia" w:ascii="仿宋" w:hAnsi="仿宋" w:eastAsia="仿宋" w:cs="仿宋"/>
          <w:b/>
          <w:sz w:val="24"/>
          <w:szCs w:val="24"/>
        </w:rPr>
        <w:t>日对</w:t>
      </w:r>
      <w:r>
        <w:rPr>
          <w:rFonts w:hint="eastAsia" w:ascii="仿宋" w:hAnsi="仿宋" w:eastAsia="仿宋" w:cs="仿宋"/>
          <w:b/>
          <w:sz w:val="24"/>
          <w:szCs w:val="24"/>
          <w:u w:val="single"/>
        </w:rPr>
        <w:t xml:space="preserve"> XXXXXXXXXX</w:t>
      </w:r>
      <w:r>
        <w:rPr>
          <w:rFonts w:hint="eastAsia" w:ascii="仿宋" w:hAnsi="仿宋" w:eastAsia="仿宋" w:cs="仿宋"/>
          <w:sz w:val="24"/>
          <w:szCs w:val="24"/>
        </w:rPr>
        <w:t>进行招标，经过评审，确定</w:t>
      </w:r>
      <w:r>
        <w:rPr>
          <w:rFonts w:hint="eastAsia" w:ascii="仿宋" w:hAnsi="仿宋" w:eastAsia="仿宋" w:cs="仿宋"/>
          <w:b/>
          <w:sz w:val="24"/>
          <w:szCs w:val="24"/>
          <w:u w:val="single"/>
        </w:rPr>
        <w:t xml:space="preserve">XXXXXXXXXXXXX                  </w:t>
      </w:r>
      <w:r>
        <w:rPr>
          <w:rFonts w:hint="eastAsia" w:ascii="仿宋" w:hAnsi="仿宋" w:eastAsia="仿宋" w:cs="仿宋"/>
          <w:sz w:val="24"/>
          <w:szCs w:val="24"/>
        </w:rPr>
        <w:t>（以下简称“乙方”）为本项目的中标单位。根据《中华人民共和国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》，招标文件和中标人投标文件的内容，甲、乙双方遵循平等、自愿、公平和诚信的原则，达成以下条款：</w:t>
      </w:r>
    </w:p>
    <w:p>
      <w:pPr>
        <w:spacing w:line="360" w:lineRule="auto"/>
        <w:rPr>
          <w:rFonts w:ascii="仿宋" w:hAnsi="仿宋" w:eastAsia="仿宋" w:cs="仿宋"/>
          <w:b/>
          <w:sz w:val="24"/>
          <w:szCs w:val="24"/>
        </w:rPr>
      </w:pPr>
      <w:r>
        <w:rPr>
          <w:rFonts w:hint="eastAsia" w:ascii="仿宋" w:hAnsi="仿宋" w:eastAsia="仿宋" w:cs="仿宋"/>
          <w:b/>
          <w:sz w:val="24"/>
          <w:szCs w:val="24"/>
        </w:rPr>
        <w:t>1、货物清单及金额</w:t>
      </w:r>
    </w:p>
    <w:tbl>
      <w:tblPr>
        <w:tblStyle w:val="23"/>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559"/>
        <w:gridCol w:w="1418"/>
        <w:gridCol w:w="709"/>
        <w:gridCol w:w="804"/>
        <w:gridCol w:w="1452"/>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384"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货物名称</w:t>
            </w:r>
          </w:p>
        </w:tc>
        <w:tc>
          <w:tcPr>
            <w:tcW w:w="1559"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型号</w:t>
            </w:r>
          </w:p>
        </w:tc>
        <w:tc>
          <w:tcPr>
            <w:tcW w:w="1418"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生产厂家</w:t>
            </w:r>
          </w:p>
        </w:tc>
        <w:tc>
          <w:tcPr>
            <w:tcW w:w="709"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单位</w:t>
            </w:r>
          </w:p>
        </w:tc>
        <w:tc>
          <w:tcPr>
            <w:tcW w:w="804"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数量</w:t>
            </w:r>
          </w:p>
        </w:tc>
        <w:tc>
          <w:tcPr>
            <w:tcW w:w="1452"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单价（元）</w:t>
            </w:r>
          </w:p>
        </w:tc>
        <w:tc>
          <w:tcPr>
            <w:tcW w:w="1429" w:type="dxa"/>
            <w:noWrap w:val="0"/>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384" w:type="dxa"/>
            <w:noWrap w:val="0"/>
            <w:vAlign w:val="top"/>
          </w:tcPr>
          <w:p>
            <w:pPr>
              <w:spacing w:line="360" w:lineRule="auto"/>
              <w:rPr>
                <w:rFonts w:ascii="仿宋" w:hAnsi="仿宋" w:eastAsia="仿宋" w:cs="仿宋"/>
                <w:sz w:val="24"/>
                <w:szCs w:val="24"/>
              </w:rPr>
            </w:pPr>
          </w:p>
        </w:tc>
        <w:tc>
          <w:tcPr>
            <w:tcW w:w="1559" w:type="dxa"/>
            <w:noWrap w:val="0"/>
            <w:vAlign w:val="top"/>
          </w:tcPr>
          <w:p>
            <w:pPr>
              <w:spacing w:line="360" w:lineRule="auto"/>
              <w:rPr>
                <w:rFonts w:ascii="仿宋" w:hAnsi="仿宋" w:eastAsia="仿宋" w:cs="仿宋"/>
                <w:sz w:val="24"/>
                <w:szCs w:val="24"/>
              </w:rPr>
            </w:pPr>
          </w:p>
        </w:tc>
        <w:tc>
          <w:tcPr>
            <w:tcW w:w="1418" w:type="dxa"/>
            <w:noWrap w:val="0"/>
            <w:vAlign w:val="top"/>
          </w:tcPr>
          <w:p>
            <w:pPr>
              <w:spacing w:line="360" w:lineRule="auto"/>
              <w:rPr>
                <w:rFonts w:ascii="仿宋" w:hAnsi="仿宋" w:eastAsia="仿宋" w:cs="仿宋"/>
                <w:sz w:val="24"/>
                <w:szCs w:val="24"/>
              </w:rPr>
            </w:pPr>
          </w:p>
        </w:tc>
        <w:tc>
          <w:tcPr>
            <w:tcW w:w="709" w:type="dxa"/>
            <w:noWrap w:val="0"/>
            <w:vAlign w:val="top"/>
          </w:tcPr>
          <w:p>
            <w:pPr>
              <w:spacing w:line="360" w:lineRule="auto"/>
              <w:rPr>
                <w:rFonts w:ascii="仿宋" w:hAnsi="仿宋" w:eastAsia="仿宋" w:cs="仿宋"/>
                <w:sz w:val="24"/>
                <w:szCs w:val="24"/>
              </w:rPr>
            </w:pPr>
          </w:p>
        </w:tc>
        <w:tc>
          <w:tcPr>
            <w:tcW w:w="804" w:type="dxa"/>
            <w:noWrap w:val="0"/>
            <w:vAlign w:val="top"/>
          </w:tcPr>
          <w:p>
            <w:pPr>
              <w:spacing w:line="360" w:lineRule="auto"/>
              <w:rPr>
                <w:rFonts w:ascii="仿宋" w:hAnsi="仿宋" w:eastAsia="仿宋" w:cs="仿宋"/>
                <w:sz w:val="24"/>
                <w:szCs w:val="24"/>
              </w:rPr>
            </w:pPr>
          </w:p>
        </w:tc>
        <w:tc>
          <w:tcPr>
            <w:tcW w:w="1452" w:type="dxa"/>
            <w:noWrap w:val="0"/>
            <w:vAlign w:val="top"/>
          </w:tcPr>
          <w:p>
            <w:pPr>
              <w:spacing w:line="360" w:lineRule="auto"/>
              <w:rPr>
                <w:rFonts w:ascii="仿宋" w:hAnsi="仿宋" w:eastAsia="仿宋" w:cs="仿宋"/>
                <w:sz w:val="24"/>
                <w:szCs w:val="24"/>
              </w:rPr>
            </w:pPr>
          </w:p>
        </w:tc>
        <w:tc>
          <w:tcPr>
            <w:tcW w:w="1429" w:type="dxa"/>
            <w:noWrap w:val="0"/>
            <w:vAlign w:val="top"/>
          </w:tcPr>
          <w:p>
            <w:pPr>
              <w:spacing w:line="360" w:lineRule="auto"/>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755" w:type="dxa"/>
            <w:gridSpan w:val="7"/>
            <w:noWrap w:val="0"/>
            <w:vAlign w:val="top"/>
          </w:tcPr>
          <w:p>
            <w:pPr>
              <w:spacing w:line="360" w:lineRule="auto"/>
              <w:rPr>
                <w:rFonts w:ascii="仿宋" w:hAnsi="仿宋" w:eastAsia="仿宋" w:cs="仿宋"/>
                <w:b/>
                <w:sz w:val="24"/>
                <w:szCs w:val="24"/>
              </w:rPr>
            </w:pPr>
            <w:r>
              <w:rPr>
                <w:rFonts w:hint="eastAsia" w:ascii="仿宋" w:hAnsi="仿宋" w:eastAsia="仿宋" w:cs="仿宋"/>
                <w:b/>
                <w:sz w:val="24"/>
                <w:szCs w:val="24"/>
              </w:rPr>
              <w:t xml:space="preserve">总价：大写：                                小写：       </w:t>
            </w:r>
          </w:p>
        </w:tc>
      </w:tr>
    </w:tbl>
    <w:p>
      <w:pPr>
        <w:spacing w:line="360" w:lineRule="auto"/>
        <w:rPr>
          <w:rFonts w:ascii="仿宋" w:hAnsi="仿宋" w:eastAsia="仿宋" w:cs="仿宋"/>
          <w:sz w:val="24"/>
          <w:szCs w:val="24"/>
        </w:rPr>
      </w:pPr>
      <w:r>
        <w:rPr>
          <w:rFonts w:hint="eastAsia" w:ascii="仿宋" w:hAnsi="仿宋" w:eastAsia="仿宋" w:cs="仿宋"/>
          <w:sz w:val="24"/>
          <w:szCs w:val="24"/>
        </w:rPr>
        <w:t>2、合同总价</w:t>
      </w:r>
    </w:p>
    <w:p>
      <w:pPr>
        <w:spacing w:line="360" w:lineRule="auto"/>
        <w:rPr>
          <w:rFonts w:ascii="仿宋" w:hAnsi="仿宋" w:eastAsia="仿宋" w:cs="仿宋"/>
          <w:sz w:val="24"/>
          <w:szCs w:val="24"/>
        </w:rPr>
      </w:pPr>
      <w:r>
        <w:rPr>
          <w:rFonts w:hint="eastAsia" w:ascii="仿宋" w:hAnsi="仿宋" w:eastAsia="仿宋" w:cs="仿宋"/>
          <w:sz w:val="24"/>
          <w:szCs w:val="24"/>
        </w:rPr>
        <w:t>总价：</w:t>
      </w:r>
      <w:r>
        <w:rPr>
          <w:rFonts w:hint="eastAsia" w:ascii="仿宋" w:hAnsi="仿宋" w:eastAsia="仿宋" w:cs="仿宋"/>
          <w:b/>
          <w:sz w:val="24"/>
          <w:szCs w:val="24"/>
          <w:u w:val="single"/>
        </w:rPr>
        <w:t>XXXXXXXXXX（大写）</w:t>
      </w:r>
      <w:r>
        <w:rPr>
          <w:rFonts w:hint="eastAsia" w:ascii="仿宋" w:hAnsi="仿宋" w:eastAsia="仿宋" w:cs="仿宋"/>
          <w:sz w:val="24"/>
          <w:szCs w:val="24"/>
        </w:rPr>
        <w:t>，即人民币</w:t>
      </w:r>
      <w:r>
        <w:rPr>
          <w:rFonts w:hint="eastAsia" w:ascii="宋体" w:hAnsi="宋体" w:cs="宋体"/>
          <w:b/>
          <w:sz w:val="24"/>
          <w:szCs w:val="24"/>
          <w:u w:val="single"/>
        </w:rPr>
        <w:t>¥</w:t>
      </w:r>
      <w:r>
        <w:rPr>
          <w:rFonts w:hint="eastAsia" w:ascii="仿宋" w:hAnsi="仿宋" w:eastAsia="仿宋" w:cs="仿宋"/>
          <w:b/>
          <w:sz w:val="24"/>
          <w:szCs w:val="24"/>
          <w:u w:val="single"/>
        </w:rPr>
        <w:t>XXXXXX  元（小写）</w:t>
      </w:r>
      <w:r>
        <w:rPr>
          <w:rFonts w:hint="eastAsia" w:ascii="仿宋" w:hAnsi="仿宋" w:eastAsia="仿宋" w:cs="仿宋"/>
          <w:sz w:val="24"/>
          <w:szCs w:val="24"/>
        </w:rPr>
        <w:t>，该合同总金额是货物制造、运输、验收合格之前及保修期间包括备品备件发生的所有费用。本合同执行期间合同总金额不变。</w:t>
      </w:r>
    </w:p>
    <w:p>
      <w:pPr>
        <w:spacing w:line="360" w:lineRule="auto"/>
        <w:rPr>
          <w:rFonts w:ascii="仿宋" w:hAnsi="仿宋" w:eastAsia="仿宋" w:cs="仿宋"/>
          <w:sz w:val="24"/>
          <w:szCs w:val="24"/>
        </w:rPr>
      </w:pPr>
      <w:r>
        <w:rPr>
          <w:rFonts w:hint="eastAsia" w:ascii="仿宋" w:hAnsi="仿宋" w:eastAsia="仿宋" w:cs="仿宋"/>
          <w:sz w:val="24"/>
          <w:szCs w:val="24"/>
        </w:rPr>
        <w:t>3、合同组成</w:t>
      </w:r>
    </w:p>
    <w:p>
      <w:pPr>
        <w:spacing w:line="360" w:lineRule="auto"/>
        <w:rPr>
          <w:rFonts w:ascii="仿宋" w:hAnsi="仿宋" w:eastAsia="仿宋" w:cs="仿宋"/>
          <w:sz w:val="24"/>
          <w:szCs w:val="24"/>
        </w:rPr>
      </w:pPr>
      <w:r>
        <w:rPr>
          <w:rFonts w:hint="eastAsia" w:ascii="仿宋" w:hAnsi="仿宋" w:eastAsia="仿宋" w:cs="仿宋"/>
          <w:sz w:val="24"/>
          <w:szCs w:val="24"/>
        </w:rPr>
        <w:t>所有附件及本项目的招投标文件、会议纪要、协议、澄清、答疑、设备配置清单等均为本合同不可分割之一部分。</w:t>
      </w:r>
    </w:p>
    <w:p>
      <w:pPr>
        <w:spacing w:line="360" w:lineRule="auto"/>
        <w:rPr>
          <w:rFonts w:ascii="仿宋" w:hAnsi="仿宋" w:eastAsia="仿宋" w:cs="仿宋"/>
          <w:sz w:val="24"/>
          <w:szCs w:val="24"/>
        </w:rPr>
      </w:pPr>
      <w:r>
        <w:rPr>
          <w:rFonts w:hint="eastAsia" w:ascii="仿宋" w:hAnsi="仿宋" w:eastAsia="仿宋" w:cs="仿宋"/>
          <w:sz w:val="24"/>
          <w:szCs w:val="24"/>
        </w:rPr>
        <w:t>4、采购需求</w:t>
      </w:r>
    </w:p>
    <w:p>
      <w:pPr>
        <w:spacing w:line="360" w:lineRule="auto"/>
        <w:rPr>
          <w:rFonts w:ascii="仿宋" w:hAnsi="仿宋" w:eastAsia="仿宋" w:cs="仿宋"/>
          <w:sz w:val="24"/>
          <w:szCs w:val="24"/>
        </w:rPr>
      </w:pPr>
      <w:r>
        <w:rPr>
          <w:rFonts w:hint="eastAsia" w:ascii="仿宋" w:hAnsi="仿宋" w:eastAsia="仿宋" w:cs="仿宋"/>
          <w:sz w:val="24"/>
          <w:szCs w:val="24"/>
        </w:rPr>
        <w:t>乙方所提供货物，必须符合国家有关规范和环保要求及甲方的采购需求。</w:t>
      </w:r>
    </w:p>
    <w:p>
      <w:pPr>
        <w:spacing w:line="360" w:lineRule="auto"/>
        <w:rPr>
          <w:rFonts w:ascii="仿宋" w:hAnsi="仿宋" w:eastAsia="仿宋" w:cs="仿宋"/>
          <w:sz w:val="24"/>
          <w:szCs w:val="24"/>
        </w:rPr>
      </w:pPr>
      <w:r>
        <w:rPr>
          <w:rFonts w:hint="eastAsia" w:ascii="仿宋" w:hAnsi="仿宋" w:eastAsia="仿宋" w:cs="仿宋"/>
          <w:sz w:val="24"/>
          <w:szCs w:val="24"/>
        </w:rPr>
        <w:t>5、合同货物交货及验收</w:t>
      </w:r>
    </w:p>
    <w:p>
      <w:pPr>
        <w:spacing w:line="360" w:lineRule="auto"/>
        <w:rPr>
          <w:rFonts w:ascii="仿宋" w:hAnsi="仿宋" w:eastAsia="仿宋" w:cs="仿宋"/>
          <w:sz w:val="24"/>
          <w:szCs w:val="24"/>
        </w:rPr>
      </w:pPr>
      <w:r>
        <w:rPr>
          <w:rFonts w:hint="eastAsia" w:ascii="仿宋" w:hAnsi="仿宋" w:eastAsia="仿宋" w:cs="仿宋"/>
          <w:sz w:val="24"/>
          <w:szCs w:val="24"/>
        </w:rPr>
        <w:t>5.1、合同货物的交货</w:t>
      </w:r>
    </w:p>
    <w:p>
      <w:pPr>
        <w:spacing w:line="360" w:lineRule="auto"/>
        <w:rPr>
          <w:rFonts w:ascii="仿宋" w:hAnsi="仿宋" w:eastAsia="仿宋" w:cs="仿宋"/>
          <w:sz w:val="24"/>
          <w:szCs w:val="24"/>
        </w:rPr>
      </w:pPr>
      <w:r>
        <w:rPr>
          <w:rFonts w:hint="eastAsia" w:ascii="仿宋" w:hAnsi="仿宋" w:eastAsia="仿宋" w:cs="仿宋"/>
          <w:sz w:val="24"/>
          <w:szCs w:val="24"/>
        </w:rPr>
        <w:t>5.1.1、乙方交货时间： 以甲方通知时间为准。</w:t>
      </w:r>
    </w:p>
    <w:p>
      <w:pPr>
        <w:spacing w:line="360" w:lineRule="auto"/>
        <w:rPr>
          <w:rFonts w:ascii="仿宋" w:hAnsi="仿宋" w:eastAsia="仿宋" w:cs="仿宋"/>
          <w:sz w:val="24"/>
          <w:szCs w:val="24"/>
        </w:rPr>
      </w:pPr>
      <w:r>
        <w:rPr>
          <w:rFonts w:hint="eastAsia" w:ascii="仿宋" w:hAnsi="仿宋" w:eastAsia="仿宋" w:cs="仿宋"/>
          <w:sz w:val="24"/>
          <w:szCs w:val="24"/>
        </w:rPr>
        <w:t>5.1.2、乙方交货地点：运输至甲方指定地点。</w:t>
      </w:r>
    </w:p>
    <w:p>
      <w:pPr>
        <w:spacing w:line="360" w:lineRule="auto"/>
        <w:rPr>
          <w:rFonts w:ascii="仿宋" w:hAnsi="仿宋" w:eastAsia="仿宋" w:cs="仿宋"/>
          <w:sz w:val="24"/>
          <w:szCs w:val="24"/>
        </w:rPr>
      </w:pPr>
      <w:r>
        <w:rPr>
          <w:rFonts w:hint="eastAsia" w:ascii="仿宋" w:hAnsi="仿宋" w:eastAsia="仿宋" w:cs="仿宋"/>
          <w:sz w:val="24"/>
          <w:szCs w:val="24"/>
        </w:rPr>
        <w:t>5.2、货物的验收</w:t>
      </w:r>
    </w:p>
    <w:p>
      <w:pPr>
        <w:spacing w:line="360" w:lineRule="auto"/>
        <w:rPr>
          <w:rFonts w:ascii="仿宋" w:hAnsi="仿宋" w:eastAsia="仿宋" w:cs="仿宋"/>
          <w:sz w:val="24"/>
          <w:szCs w:val="24"/>
        </w:rPr>
      </w:pPr>
      <w:r>
        <w:rPr>
          <w:rFonts w:hint="eastAsia" w:ascii="仿宋" w:hAnsi="仿宋" w:eastAsia="仿宋" w:cs="仿宋"/>
          <w:sz w:val="24"/>
          <w:szCs w:val="24"/>
        </w:rPr>
        <w:t>5.2.1、合同货物</w:t>
      </w:r>
      <w:r>
        <w:rPr>
          <w:rFonts w:hint="eastAsia" w:ascii="仿宋" w:hAnsi="仿宋" w:eastAsia="仿宋" w:cs="仿宋"/>
          <w:sz w:val="24"/>
          <w:szCs w:val="24"/>
          <w:lang w:val="en-US" w:eastAsia="zh-CN"/>
        </w:rPr>
        <w:t>交货</w:t>
      </w:r>
      <w:r>
        <w:rPr>
          <w:rFonts w:hint="eastAsia" w:ascii="仿宋" w:hAnsi="仿宋" w:eastAsia="仿宋" w:cs="仿宋"/>
          <w:sz w:val="24"/>
          <w:szCs w:val="24"/>
        </w:rPr>
        <w:t>完成后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个工作日内验收，验收应在甲、乙双方共同参加下进行并签字确认。</w:t>
      </w:r>
    </w:p>
    <w:p>
      <w:pPr>
        <w:spacing w:line="360" w:lineRule="auto"/>
        <w:rPr>
          <w:rFonts w:ascii="仿宋" w:hAnsi="仿宋" w:eastAsia="仿宋" w:cs="仿宋"/>
          <w:sz w:val="24"/>
          <w:szCs w:val="24"/>
        </w:rPr>
      </w:pPr>
      <w:r>
        <w:rPr>
          <w:rFonts w:hint="eastAsia" w:ascii="仿宋" w:hAnsi="仿宋" w:eastAsia="仿宋" w:cs="仿宋"/>
          <w:sz w:val="24"/>
          <w:szCs w:val="24"/>
        </w:rPr>
        <w:t>5.2.2、质量验收时按国家现行有关标准和乙方投标时所承诺技术标准执行。</w:t>
      </w:r>
    </w:p>
    <w:p>
      <w:pPr>
        <w:spacing w:line="360" w:lineRule="auto"/>
        <w:rPr>
          <w:rFonts w:ascii="仿宋" w:hAnsi="仿宋" w:eastAsia="仿宋" w:cs="仿宋"/>
          <w:sz w:val="24"/>
          <w:szCs w:val="24"/>
        </w:rPr>
      </w:pPr>
      <w:r>
        <w:rPr>
          <w:rFonts w:hint="eastAsia" w:ascii="仿宋" w:hAnsi="仿宋" w:eastAsia="仿宋" w:cs="仿宋"/>
          <w:sz w:val="24"/>
          <w:szCs w:val="24"/>
        </w:rPr>
        <w:t>6、质量保证及售后服务</w:t>
      </w:r>
    </w:p>
    <w:p>
      <w:pPr>
        <w:spacing w:line="360" w:lineRule="auto"/>
        <w:rPr>
          <w:rFonts w:ascii="仿宋" w:hAnsi="仿宋" w:eastAsia="仿宋" w:cs="仿宋"/>
          <w:sz w:val="24"/>
          <w:szCs w:val="24"/>
        </w:rPr>
      </w:pPr>
      <w:r>
        <w:rPr>
          <w:rFonts w:hint="eastAsia" w:ascii="仿宋" w:hAnsi="仿宋" w:eastAsia="仿宋" w:cs="仿宋"/>
          <w:sz w:val="24"/>
          <w:szCs w:val="24"/>
        </w:rPr>
        <w:t>6.1、乙方保证合同项下提供的货物不侵犯任何第三方的专利、商标或版权。否则，乙方须承担对第三方的专利、商标或版权的侵权责任并承担由此发生的所有费用和法律责任。</w:t>
      </w:r>
    </w:p>
    <w:p>
      <w:pPr>
        <w:spacing w:line="360" w:lineRule="auto"/>
        <w:rPr>
          <w:rFonts w:ascii="仿宋" w:hAnsi="仿宋" w:eastAsia="仿宋" w:cs="仿宋"/>
          <w:sz w:val="24"/>
          <w:szCs w:val="24"/>
        </w:rPr>
      </w:pPr>
      <w:r>
        <w:rPr>
          <w:rFonts w:hint="eastAsia" w:ascii="仿宋" w:hAnsi="仿宋" w:eastAsia="仿宋" w:cs="仿宋"/>
          <w:sz w:val="24"/>
          <w:szCs w:val="24"/>
        </w:rPr>
        <w:t>6.2、合同货物</w:t>
      </w:r>
      <w:r>
        <w:rPr>
          <w:rFonts w:hint="eastAsia" w:ascii="仿宋" w:hAnsi="仿宋" w:eastAsia="仿宋" w:cs="仿宋"/>
          <w:sz w:val="24"/>
          <w:szCs w:val="24"/>
          <w:lang w:val="en-US" w:eastAsia="zh-CN"/>
        </w:rPr>
        <w:t>质保</w:t>
      </w:r>
      <w:r>
        <w:rPr>
          <w:rFonts w:hint="eastAsia" w:ascii="仿宋" w:hAnsi="仿宋" w:eastAsia="仿宋" w:cs="仿宋"/>
          <w:sz w:val="24"/>
          <w:szCs w:val="24"/>
        </w:rPr>
        <w:t>期为</w:t>
      </w:r>
      <w:r>
        <w:rPr>
          <w:rFonts w:hint="eastAsia" w:ascii="仿宋" w:hAnsi="仿宋" w:eastAsia="仿宋" w:cs="仿宋"/>
          <w:b/>
          <w:sz w:val="24"/>
          <w:szCs w:val="24"/>
          <w:u w:val="single"/>
        </w:rPr>
        <w:t>XXX年</w:t>
      </w:r>
      <w:r>
        <w:rPr>
          <w:rFonts w:hint="eastAsia" w:ascii="仿宋" w:hAnsi="仿宋" w:eastAsia="仿宋" w:cs="仿宋"/>
          <w:sz w:val="24"/>
          <w:szCs w:val="24"/>
        </w:rPr>
        <w:t>（必须符合招、投标文件），自甲方有关部门验收签字之日起开始计算。</w:t>
      </w:r>
    </w:p>
    <w:p>
      <w:pPr>
        <w:spacing w:line="360" w:lineRule="auto"/>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3</w:t>
      </w:r>
      <w:r>
        <w:rPr>
          <w:rFonts w:hint="eastAsia" w:ascii="仿宋" w:hAnsi="仿宋" w:eastAsia="仿宋" w:cs="仿宋"/>
          <w:sz w:val="24"/>
          <w:szCs w:val="24"/>
        </w:rPr>
        <w:t>、乙方负责提供产品的说明书、使用手册、维修手册等技术资料。</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7、付款方法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t>交货</w:t>
      </w:r>
      <w:r>
        <w:rPr>
          <w:rFonts w:hint="eastAsia" w:ascii="仿宋" w:hAnsi="仿宋" w:eastAsia="仿宋" w:cs="仿宋"/>
          <w:color w:val="auto"/>
          <w:sz w:val="24"/>
          <w:szCs w:val="24"/>
          <w:highlight w:val="none"/>
          <w:lang w:val="en-US" w:eastAsia="zh-CN"/>
        </w:rPr>
        <w:t>完成验收合格后30天内支付合同价的100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spacing w:line="360" w:lineRule="auto"/>
        <w:rPr>
          <w:rFonts w:ascii="仿宋" w:hAnsi="仿宋" w:eastAsia="仿宋" w:cs="仿宋"/>
          <w:sz w:val="24"/>
          <w:szCs w:val="24"/>
        </w:rPr>
      </w:pPr>
      <w:r>
        <w:rPr>
          <w:rFonts w:hint="eastAsia" w:ascii="仿宋" w:hAnsi="仿宋" w:eastAsia="仿宋" w:cs="仿宋"/>
          <w:sz w:val="24"/>
          <w:szCs w:val="24"/>
        </w:rPr>
        <w:t>8、技术服务</w:t>
      </w:r>
    </w:p>
    <w:p>
      <w:pPr>
        <w:spacing w:line="360" w:lineRule="auto"/>
        <w:rPr>
          <w:rFonts w:ascii="仿宋" w:hAnsi="仿宋" w:eastAsia="仿宋" w:cs="仿宋"/>
          <w:sz w:val="24"/>
          <w:szCs w:val="24"/>
        </w:rPr>
      </w:pPr>
      <w:r>
        <w:rPr>
          <w:rFonts w:hint="eastAsia" w:ascii="仿宋" w:hAnsi="仿宋" w:eastAsia="仿宋" w:cs="仿宋"/>
          <w:sz w:val="24"/>
          <w:szCs w:val="24"/>
        </w:rPr>
        <w:t>8.1、乙方应派服务人员到甲方指定地点配合相应工作。</w:t>
      </w:r>
    </w:p>
    <w:p>
      <w:pPr>
        <w:spacing w:line="360" w:lineRule="auto"/>
        <w:rPr>
          <w:rFonts w:ascii="仿宋" w:hAnsi="仿宋" w:eastAsia="仿宋" w:cs="仿宋"/>
          <w:sz w:val="24"/>
          <w:szCs w:val="24"/>
        </w:rPr>
      </w:pPr>
      <w:r>
        <w:rPr>
          <w:rFonts w:hint="eastAsia" w:ascii="仿宋" w:hAnsi="仿宋" w:eastAsia="仿宋" w:cs="仿宋"/>
          <w:sz w:val="24"/>
          <w:szCs w:val="24"/>
        </w:rPr>
        <w:t>8.2、乙方按甲方提供的合同执行进度计划开展工作，并配合甲方有关部门，做好合同执行进度上的工作。</w:t>
      </w:r>
    </w:p>
    <w:p>
      <w:pPr>
        <w:spacing w:line="360" w:lineRule="auto"/>
        <w:rPr>
          <w:rFonts w:ascii="仿宋" w:hAnsi="仿宋" w:eastAsia="仿宋" w:cs="仿宋"/>
          <w:sz w:val="24"/>
          <w:szCs w:val="24"/>
        </w:rPr>
      </w:pPr>
      <w:r>
        <w:rPr>
          <w:rFonts w:hint="eastAsia" w:ascii="仿宋" w:hAnsi="仿宋" w:eastAsia="仿宋" w:cs="仿宋"/>
          <w:sz w:val="24"/>
          <w:szCs w:val="24"/>
        </w:rPr>
        <w:t>9、违约与处罚</w:t>
      </w:r>
    </w:p>
    <w:p>
      <w:pPr>
        <w:spacing w:line="360" w:lineRule="auto"/>
        <w:rPr>
          <w:rFonts w:ascii="仿宋" w:hAnsi="仿宋" w:eastAsia="仿宋" w:cs="仿宋"/>
          <w:sz w:val="24"/>
          <w:szCs w:val="24"/>
        </w:rPr>
      </w:pPr>
      <w:r>
        <w:rPr>
          <w:rFonts w:hint="eastAsia" w:ascii="仿宋" w:hAnsi="仿宋" w:eastAsia="仿宋" w:cs="仿宋"/>
          <w:sz w:val="24"/>
          <w:szCs w:val="24"/>
        </w:rPr>
        <w:t>9.1、乙方未能按时交货，每延期壹天，须向甲方支付合同总金额的3‰的违约金，甲方可在剩余货款中扣除。</w:t>
      </w:r>
    </w:p>
    <w:p>
      <w:pPr>
        <w:spacing w:line="360" w:lineRule="auto"/>
        <w:rPr>
          <w:rFonts w:ascii="仿宋" w:hAnsi="仿宋" w:eastAsia="仿宋" w:cs="仿宋"/>
          <w:sz w:val="24"/>
          <w:szCs w:val="24"/>
        </w:rPr>
      </w:pPr>
      <w:r>
        <w:rPr>
          <w:rFonts w:hint="eastAsia" w:ascii="仿宋" w:hAnsi="仿宋" w:eastAsia="仿宋" w:cs="仿宋"/>
          <w:sz w:val="24"/>
          <w:szCs w:val="24"/>
        </w:rPr>
        <w:t>9.2、乙方交付的货物不符合合同规定的，甲方有权拒收，乙方向甲方支付合同金额的3%的违约金。</w:t>
      </w:r>
    </w:p>
    <w:p>
      <w:pPr>
        <w:spacing w:line="360" w:lineRule="auto"/>
        <w:rPr>
          <w:rFonts w:ascii="仿宋" w:hAnsi="仿宋" w:eastAsia="仿宋" w:cs="仿宋"/>
          <w:sz w:val="24"/>
          <w:szCs w:val="24"/>
        </w:rPr>
      </w:pPr>
      <w:r>
        <w:rPr>
          <w:rFonts w:hint="eastAsia" w:ascii="仿宋" w:hAnsi="仿宋" w:eastAsia="仿宋" w:cs="仿宋"/>
          <w:sz w:val="24"/>
          <w:szCs w:val="24"/>
        </w:rPr>
        <w:t>9.3、甲方无正当理由拒收货物的，甲方向乙方支付合同金额的3%的违约金。</w:t>
      </w:r>
    </w:p>
    <w:p>
      <w:pPr>
        <w:spacing w:line="360" w:lineRule="auto"/>
        <w:rPr>
          <w:rFonts w:ascii="仿宋" w:hAnsi="仿宋" w:eastAsia="仿宋" w:cs="仿宋"/>
          <w:sz w:val="24"/>
          <w:szCs w:val="24"/>
        </w:rPr>
      </w:pPr>
      <w:r>
        <w:rPr>
          <w:rFonts w:hint="eastAsia" w:ascii="仿宋" w:hAnsi="仿宋" w:eastAsia="仿宋" w:cs="仿宋"/>
          <w:sz w:val="24"/>
          <w:szCs w:val="24"/>
        </w:rPr>
        <w:t>9.4、乙方未能交付货物，则向甲方支付合同金额的5%的违约金。</w:t>
      </w:r>
    </w:p>
    <w:p>
      <w:pPr>
        <w:spacing w:line="360" w:lineRule="auto"/>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lang w:val="en-US" w:eastAsia="zh-CN"/>
        </w:rPr>
        <w:t>5</w:t>
      </w:r>
      <w:r>
        <w:rPr>
          <w:rFonts w:hint="eastAsia" w:ascii="仿宋" w:hAnsi="仿宋" w:eastAsia="仿宋" w:cs="仿宋"/>
          <w:sz w:val="24"/>
          <w:szCs w:val="24"/>
        </w:rPr>
        <w:t>、甲方逾期付款的，还应自欠款之日起按银行同期贷款利率向乙方支付利息。同时，乙方有权将车辆收回后通过拍卖、变卖、以物抵债等方式冲抵欠款，因此产生的一切费用（包括但不限于律师费、拖车费、差旅费等其它为实现债权的费用）由甲方承担。</w:t>
      </w:r>
    </w:p>
    <w:p>
      <w:pPr>
        <w:spacing w:line="360" w:lineRule="auto"/>
        <w:rPr>
          <w:rFonts w:ascii="仿宋" w:hAnsi="仿宋" w:eastAsia="仿宋" w:cs="仿宋"/>
          <w:sz w:val="24"/>
          <w:szCs w:val="24"/>
        </w:rPr>
      </w:pPr>
      <w:r>
        <w:rPr>
          <w:rFonts w:hint="eastAsia" w:ascii="仿宋" w:hAnsi="仿宋" w:eastAsia="仿宋" w:cs="仿宋"/>
          <w:sz w:val="24"/>
          <w:szCs w:val="24"/>
        </w:rPr>
        <w:t>10、合同终止</w:t>
      </w:r>
    </w:p>
    <w:p>
      <w:pPr>
        <w:spacing w:line="360" w:lineRule="auto"/>
        <w:rPr>
          <w:rFonts w:ascii="仿宋" w:hAnsi="仿宋" w:eastAsia="仿宋" w:cs="仿宋"/>
          <w:sz w:val="24"/>
          <w:szCs w:val="24"/>
        </w:rPr>
      </w:pPr>
      <w:r>
        <w:rPr>
          <w:rFonts w:hint="eastAsia" w:ascii="仿宋" w:hAnsi="仿宋" w:eastAsia="仿宋" w:cs="仿宋"/>
          <w:sz w:val="24"/>
          <w:szCs w:val="24"/>
        </w:rPr>
        <w:t>如一方违反合同，并在收到对方违约通知书后在30个工作日内仍未改正违约的，另一方可立即终止本合同并承担相应法律责任。</w:t>
      </w:r>
    </w:p>
    <w:p>
      <w:pPr>
        <w:spacing w:line="360" w:lineRule="auto"/>
        <w:rPr>
          <w:rFonts w:ascii="仿宋" w:hAnsi="仿宋" w:eastAsia="仿宋" w:cs="仿宋"/>
          <w:sz w:val="24"/>
          <w:szCs w:val="24"/>
        </w:rPr>
      </w:pPr>
      <w:r>
        <w:rPr>
          <w:rFonts w:hint="eastAsia" w:ascii="仿宋" w:hAnsi="仿宋" w:eastAsia="仿宋" w:cs="仿宋"/>
          <w:sz w:val="24"/>
          <w:szCs w:val="24"/>
        </w:rPr>
        <w:t>11、法律诉讼</w:t>
      </w:r>
    </w:p>
    <w:p>
      <w:pPr>
        <w:spacing w:line="360" w:lineRule="auto"/>
        <w:rPr>
          <w:rFonts w:ascii="仿宋" w:hAnsi="仿宋" w:eastAsia="仿宋" w:cs="仿宋"/>
          <w:sz w:val="24"/>
          <w:szCs w:val="24"/>
        </w:rPr>
      </w:pPr>
      <w:r>
        <w:rPr>
          <w:rFonts w:hint="eastAsia" w:ascii="仿宋" w:hAnsi="仿宋" w:eastAsia="仿宋" w:cs="仿宋"/>
          <w:sz w:val="24"/>
          <w:szCs w:val="24"/>
        </w:rPr>
        <w:t>签约双方在履约中发生争执和分歧，双方应通过友好协商解决，若经协商不能达成协议时，则向合同签订所在地人民法院提出诉讼。受理期间，双方应继续执行合同其余部分。</w:t>
      </w:r>
    </w:p>
    <w:p>
      <w:pPr>
        <w:spacing w:line="360" w:lineRule="auto"/>
        <w:rPr>
          <w:rFonts w:ascii="仿宋" w:hAnsi="仿宋" w:eastAsia="仿宋" w:cs="仿宋"/>
          <w:sz w:val="24"/>
          <w:szCs w:val="24"/>
        </w:rPr>
      </w:pPr>
      <w:r>
        <w:rPr>
          <w:rFonts w:hint="eastAsia" w:ascii="仿宋" w:hAnsi="仿宋" w:eastAsia="仿宋" w:cs="仿宋"/>
          <w:sz w:val="24"/>
          <w:szCs w:val="24"/>
        </w:rPr>
        <w:t>12、其他</w:t>
      </w:r>
    </w:p>
    <w:p>
      <w:pPr>
        <w:spacing w:line="360" w:lineRule="auto"/>
        <w:rPr>
          <w:rFonts w:ascii="仿宋" w:hAnsi="仿宋" w:eastAsia="仿宋" w:cs="仿宋"/>
          <w:sz w:val="24"/>
          <w:szCs w:val="24"/>
        </w:rPr>
      </w:pPr>
      <w:r>
        <w:rPr>
          <w:rFonts w:hint="eastAsia" w:ascii="仿宋" w:hAnsi="仿宋" w:eastAsia="仿宋" w:cs="仿宋"/>
          <w:sz w:val="24"/>
          <w:szCs w:val="24"/>
        </w:rPr>
        <w:t>12.1、本合同正本一式陆份，所有附件及本项目的招投标文件、会议纪要、协议、澄清、答疑等均具有同等法律效力，甲方持肆份，乙方持贰份，合同自签字盖章之日起即时生效。</w:t>
      </w:r>
    </w:p>
    <w:p>
      <w:pPr>
        <w:spacing w:line="360" w:lineRule="auto"/>
        <w:rPr>
          <w:rFonts w:ascii="仿宋" w:hAnsi="仿宋" w:eastAsia="仿宋" w:cs="仿宋"/>
          <w:sz w:val="24"/>
          <w:szCs w:val="24"/>
        </w:rPr>
      </w:pPr>
      <w:r>
        <w:rPr>
          <w:rFonts w:hint="eastAsia" w:ascii="仿宋" w:hAnsi="仿宋" w:eastAsia="仿宋" w:cs="仿宋"/>
          <w:sz w:val="24"/>
          <w:szCs w:val="24"/>
        </w:rPr>
        <w:t>12.2、乙方需提供货物配置清单，与招、投标文件一致。</w:t>
      </w:r>
    </w:p>
    <w:p>
      <w:pPr>
        <w:spacing w:line="360" w:lineRule="auto"/>
        <w:rPr>
          <w:rFonts w:ascii="仿宋" w:hAnsi="仿宋" w:eastAsia="仿宋" w:cs="仿宋"/>
          <w:sz w:val="24"/>
          <w:szCs w:val="24"/>
        </w:rPr>
      </w:pPr>
      <w:r>
        <w:rPr>
          <w:rFonts w:hint="eastAsia" w:ascii="仿宋" w:hAnsi="仿宋" w:eastAsia="仿宋" w:cs="仿宋"/>
          <w:sz w:val="24"/>
          <w:szCs w:val="24"/>
        </w:rPr>
        <w:t>12.3、本合同未尽事宜，由双方协商处理。</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ascii="仿宋" w:hAnsi="仿宋" w:eastAsia="仿宋" w:cs="仿宋"/>
          <w:b/>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地址：                                     地址： </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电话：                                     邮编： </w:t>
      </w:r>
    </w:p>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签字（法人或委托代理人）：                 电话： </w:t>
      </w:r>
    </w:p>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日期（大写）：                             开户行： </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 xml:space="preserve">                                           账号： </w:t>
      </w:r>
    </w:p>
    <w:p>
      <w:pPr>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 xml:space="preserve">                                           签字（法人或委托代理人）：</w:t>
      </w:r>
    </w:p>
    <w:p>
      <w:pPr>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 xml:space="preserve">                                           日期（大写）：</w:t>
      </w:r>
    </w:p>
    <w:p>
      <w:pPr>
        <w:ind w:firstLine="480"/>
        <w:jc w:val="center"/>
        <w:rPr>
          <w:rFonts w:hint="eastAsia" w:ascii="宋体" w:hAnsi="宋体" w:cs="仿宋_GB2312"/>
          <w:b/>
          <w:bCs/>
          <w:sz w:val="44"/>
          <w:szCs w:val="44"/>
          <w:lang w:val="en-US" w:eastAsia="zh-CN"/>
        </w:rPr>
      </w:pPr>
    </w:p>
    <w:p>
      <w:pPr>
        <w:ind w:firstLine="480"/>
        <w:jc w:val="center"/>
        <w:rPr>
          <w:rFonts w:hint="eastAsia" w:ascii="宋体" w:hAnsi="宋体" w:cs="仿宋_GB2312"/>
          <w:b/>
          <w:bCs/>
          <w:sz w:val="44"/>
          <w:szCs w:val="44"/>
          <w:lang w:val="en-US" w:eastAsia="zh-CN"/>
        </w:rPr>
      </w:pPr>
    </w:p>
    <w:p>
      <w:pPr>
        <w:ind w:firstLine="480"/>
        <w:jc w:val="center"/>
        <w:rPr>
          <w:rFonts w:hint="eastAsia" w:ascii="宋体" w:hAnsi="宋体" w:cs="仿宋_GB2312"/>
          <w:b/>
          <w:bCs/>
          <w:sz w:val="44"/>
          <w:szCs w:val="44"/>
          <w:lang w:val="en-US" w:eastAsia="zh-CN"/>
        </w:rPr>
      </w:pPr>
    </w:p>
    <w:p>
      <w:pPr>
        <w:ind w:firstLine="480"/>
        <w:jc w:val="center"/>
        <w:rPr>
          <w:rFonts w:hint="eastAsia" w:ascii="宋体" w:hAnsi="宋体" w:cs="仿宋_GB2312"/>
          <w:b/>
          <w:bCs/>
          <w:sz w:val="44"/>
          <w:szCs w:val="44"/>
          <w:lang w:val="en-US" w:eastAsia="zh-CN"/>
        </w:rPr>
      </w:pPr>
    </w:p>
    <w:p>
      <w:pPr>
        <w:jc w:val="both"/>
        <w:rPr>
          <w:rFonts w:hint="eastAsia" w:ascii="宋体" w:hAnsi="宋体" w:cs="仿宋_GB2312"/>
          <w:b/>
          <w:bCs/>
          <w:sz w:val="44"/>
          <w:szCs w:val="44"/>
          <w:lang w:val="en-US" w:eastAsia="zh-CN"/>
        </w:rPr>
      </w:pPr>
    </w:p>
    <w:p>
      <w:pPr>
        <w:ind w:firstLine="480"/>
        <w:jc w:val="center"/>
        <w:rPr>
          <w:rFonts w:hint="eastAsia" w:ascii="宋体" w:hAnsi="宋体" w:cs="仿宋_GB2312"/>
          <w:b/>
          <w:bCs/>
          <w:sz w:val="44"/>
          <w:szCs w:val="44"/>
          <w:lang w:val="en-US" w:eastAsia="zh-CN"/>
        </w:rPr>
      </w:pPr>
    </w:p>
    <w:p>
      <w:pPr>
        <w:snapToGrid w:val="0"/>
        <w:spacing w:after="156" w:afterLines="50" w:line="360" w:lineRule="auto"/>
        <w:rPr>
          <w:rFonts w:ascii="宋体" w:hAnsi="宋体" w:eastAsia="黑体"/>
          <w:color w:val="auto"/>
          <w:sz w:val="30"/>
          <w:szCs w:val="28"/>
        </w:rPr>
      </w:pPr>
    </w:p>
    <w:p>
      <w:pPr>
        <w:snapToGrid w:val="0"/>
        <w:spacing w:after="156" w:afterLines="50" w:line="360" w:lineRule="auto"/>
        <w:rPr>
          <w:rFonts w:ascii="宋体" w:hAnsi="宋体" w:eastAsia="黑体"/>
          <w:color w:val="auto"/>
          <w:sz w:val="30"/>
          <w:szCs w:val="28"/>
        </w:rPr>
      </w:pPr>
    </w:p>
    <w:p>
      <w:pPr>
        <w:pStyle w:val="15"/>
        <w:rPr>
          <w:rFonts w:ascii="宋体" w:hAnsi="宋体" w:eastAsia="黑体"/>
          <w:color w:val="auto"/>
          <w:sz w:val="30"/>
          <w:szCs w:val="28"/>
        </w:rPr>
      </w:pPr>
    </w:p>
    <w:p>
      <w:pPr>
        <w:pStyle w:val="15"/>
        <w:outlineLvl w:val="9"/>
        <w:rPr>
          <w:rFonts w:ascii="宋体" w:hAnsi="宋体" w:eastAsia="黑体"/>
          <w:color w:val="auto"/>
          <w:sz w:val="30"/>
          <w:szCs w:val="28"/>
        </w:rPr>
      </w:pPr>
    </w:p>
    <w:p>
      <w:pPr>
        <w:snapToGrid w:val="0"/>
        <w:spacing w:after="156" w:afterLines="50" w:line="360" w:lineRule="auto"/>
        <w:outlineLvl w:val="9"/>
        <w:rPr>
          <w:rFonts w:ascii="宋体" w:hAnsi="宋体" w:eastAsia="黑体"/>
          <w:color w:val="auto"/>
          <w:sz w:val="30"/>
          <w:szCs w:val="28"/>
        </w:rPr>
      </w:pPr>
    </w:p>
    <w:p>
      <w:pPr>
        <w:pStyle w:val="33"/>
        <w:ind w:firstLine="560"/>
        <w:outlineLvl w:val="9"/>
        <w:rPr>
          <w:rFonts w:eastAsia="黑体"/>
          <w:color w:val="auto"/>
          <w:sz w:val="28"/>
        </w:rPr>
      </w:pPr>
    </w:p>
    <w:p>
      <w:pPr>
        <w:snapToGrid w:val="0"/>
        <w:spacing w:after="156" w:afterLines="50" w:line="360" w:lineRule="auto"/>
        <w:outlineLvl w:val="9"/>
        <w:rPr>
          <w:rFonts w:ascii="宋体" w:hAnsi="宋体" w:eastAsia="黑体"/>
          <w:color w:val="auto"/>
          <w:sz w:val="30"/>
          <w:szCs w:val="28"/>
        </w:rPr>
      </w:pPr>
    </w:p>
    <w:p>
      <w:pPr>
        <w:rPr>
          <w:rFonts w:ascii="宋体" w:hAnsi="宋体" w:eastAsia="黑体"/>
          <w:color w:val="auto"/>
          <w:sz w:val="30"/>
          <w:szCs w:val="28"/>
        </w:rPr>
      </w:pPr>
    </w:p>
    <w:p/>
    <w:p>
      <w:pPr>
        <w:pStyle w:val="21"/>
        <w:rPr>
          <w:rFonts w:ascii="宋体" w:hAnsi="宋体" w:eastAsia="黑体"/>
          <w:color w:val="auto"/>
          <w:sz w:val="30"/>
          <w:szCs w:val="28"/>
        </w:rPr>
      </w:pPr>
    </w:p>
    <w:p>
      <w:pPr>
        <w:pStyle w:val="2"/>
        <w:tabs>
          <w:tab w:val="left" w:pos="2410"/>
          <w:tab w:val="center" w:pos="4766"/>
        </w:tabs>
        <w:ind w:left="0" w:leftChars="0" w:firstLine="0" w:firstLineChars="0"/>
        <w:jc w:val="center"/>
        <w:rPr>
          <w:rFonts w:ascii="黑体" w:hAnsi="黑体" w:eastAsia="黑体" w:cs="黑体"/>
          <w:sz w:val="28"/>
          <w:szCs w:val="28"/>
        </w:rPr>
      </w:pPr>
      <w:bookmarkStart w:id="280" w:name="_Toc28555"/>
      <w:bookmarkStart w:id="281" w:name="_Toc520465481"/>
      <w:r>
        <w:rPr>
          <w:rFonts w:hint="eastAsia"/>
          <w:color w:val="auto"/>
        </w:rPr>
        <w:br w:type="page"/>
      </w:r>
      <w:r>
        <w:rPr>
          <w:rFonts w:hint="eastAsia"/>
          <w:color w:val="auto"/>
        </w:rPr>
        <w:t>第五章</w:t>
      </w:r>
      <w:r>
        <w:rPr>
          <w:color w:val="auto"/>
        </w:rPr>
        <w:t xml:space="preserve"> </w:t>
      </w:r>
      <w:r>
        <w:rPr>
          <w:rFonts w:hint="eastAsia"/>
          <w:color w:val="auto"/>
        </w:rPr>
        <w:t xml:space="preserve"> 采购需求</w:t>
      </w:r>
      <w:bookmarkEnd w:id="279"/>
      <w:bookmarkEnd w:id="280"/>
      <w:bookmarkEnd w:id="281"/>
      <w:bookmarkStart w:id="282" w:name="_Toc1241"/>
      <w:bookmarkStart w:id="283" w:name="_Toc1195"/>
      <w:bookmarkStart w:id="284" w:name="_Toc520465482"/>
    </w:p>
    <w:tbl>
      <w:tblPr>
        <w:tblStyle w:val="23"/>
        <w:tblpPr w:leftFromText="180" w:rightFromText="180" w:vertAnchor="text" w:horzAnchor="page" w:tblpX="682" w:tblpY="-200"/>
        <w:tblOverlap w:val="never"/>
        <w:tblW w:w="10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104"/>
        <w:gridCol w:w="3601"/>
        <w:gridCol w:w="792"/>
        <w:gridCol w:w="1000"/>
        <w:gridCol w:w="96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0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60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技术要求参数</w:t>
            </w:r>
          </w:p>
        </w:tc>
        <w:tc>
          <w:tcPr>
            <w:tcW w:w="792"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人数</w:t>
            </w:r>
          </w:p>
        </w:tc>
        <w:tc>
          <w:tcPr>
            <w:tcW w:w="1000"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每人发放数量</w:t>
            </w:r>
          </w:p>
        </w:tc>
        <w:tc>
          <w:tcPr>
            <w:tcW w:w="967"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单位</w:t>
            </w:r>
          </w:p>
        </w:tc>
        <w:tc>
          <w:tcPr>
            <w:tcW w:w="988"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夏季短袖</w:t>
            </w:r>
          </w:p>
        </w:tc>
        <w:tc>
          <w:tcPr>
            <w:tcW w:w="3601"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上衣面料成分：涤60% 棉40%；纱织：5.9tex×2/11.8tex；克重：148 g/㎡；</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裤子面料成分：涤65% 粘35%；纱织：经34</w:t>
            </w:r>
            <w:r>
              <w:rPr>
                <w:rFonts w:hint="eastAsia" w:ascii="仿宋" w:hAnsi="仿宋" w:eastAsia="仿宋" w:cs="仿宋"/>
                <w:i w:val="0"/>
                <w:iCs w:val="0"/>
                <w:color w:val="000000"/>
                <w:kern w:val="0"/>
                <w:sz w:val="24"/>
                <w:szCs w:val="24"/>
                <w:u w:val="none"/>
                <w:vertAlign w:val="superscript"/>
                <w:lang w:val="en-US" w:eastAsia="zh-CN" w:bidi="ar"/>
              </w:rPr>
              <w:t>s</w:t>
            </w:r>
            <w:r>
              <w:rPr>
                <w:rFonts w:hint="eastAsia" w:ascii="仿宋" w:hAnsi="仿宋" w:eastAsia="仿宋" w:cs="仿宋"/>
                <w:i w:val="0"/>
                <w:iCs w:val="0"/>
                <w:color w:val="000000"/>
                <w:kern w:val="0"/>
                <w:sz w:val="24"/>
                <w:szCs w:val="24"/>
                <w:u w:val="none"/>
                <w:lang w:val="en-US" w:eastAsia="zh-CN" w:bidi="ar"/>
              </w:rPr>
              <w:t>×纬36</w:t>
            </w:r>
            <w:r>
              <w:rPr>
                <w:rFonts w:hint="eastAsia" w:ascii="仿宋" w:hAnsi="仿宋" w:eastAsia="仿宋" w:cs="仿宋"/>
                <w:i w:val="0"/>
                <w:iCs w:val="0"/>
                <w:color w:val="000000"/>
                <w:kern w:val="0"/>
                <w:sz w:val="24"/>
                <w:szCs w:val="24"/>
                <w:u w:val="none"/>
                <w:vertAlign w:val="superscript"/>
                <w:lang w:val="en-US" w:eastAsia="zh-CN" w:bidi="ar"/>
              </w:rPr>
              <w:t>s</w:t>
            </w:r>
            <w:r>
              <w:rPr>
                <w:rFonts w:hint="eastAsia" w:ascii="仿宋" w:hAnsi="仿宋" w:eastAsia="仿宋" w:cs="仿宋"/>
                <w:i w:val="0"/>
                <w:iCs w:val="0"/>
                <w:color w:val="000000"/>
                <w:kern w:val="0"/>
                <w:sz w:val="24"/>
                <w:szCs w:val="24"/>
                <w:u w:val="none"/>
                <w:lang w:val="en-US" w:eastAsia="zh-CN" w:bidi="ar"/>
              </w:rPr>
              <w:t>；克重：180g/㎡。</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夏季长袖</w:t>
            </w:r>
          </w:p>
        </w:tc>
        <w:tc>
          <w:tcPr>
            <w:tcW w:w="3601"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上衣面料成分：涤60% 棉40%；纱织：5.9tex×2/11.8tex；克重：148 g/㎡；</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裤子面料成分：涤65% 粘35%；纱织：经34</w:t>
            </w:r>
            <w:r>
              <w:rPr>
                <w:rFonts w:hint="eastAsia" w:ascii="仿宋" w:hAnsi="仿宋" w:eastAsia="仿宋" w:cs="仿宋"/>
                <w:i w:val="0"/>
                <w:iCs w:val="0"/>
                <w:color w:val="000000"/>
                <w:kern w:val="0"/>
                <w:sz w:val="24"/>
                <w:szCs w:val="24"/>
                <w:u w:val="none"/>
                <w:vertAlign w:val="superscript"/>
                <w:lang w:val="en-US" w:eastAsia="zh-CN" w:bidi="ar"/>
              </w:rPr>
              <w:t>s</w:t>
            </w:r>
            <w:r>
              <w:rPr>
                <w:rFonts w:hint="eastAsia" w:ascii="仿宋" w:hAnsi="仿宋" w:eastAsia="仿宋" w:cs="仿宋"/>
                <w:i w:val="0"/>
                <w:iCs w:val="0"/>
                <w:color w:val="000000"/>
                <w:kern w:val="0"/>
                <w:sz w:val="24"/>
                <w:szCs w:val="24"/>
                <w:u w:val="none"/>
                <w:lang w:val="en-US" w:eastAsia="zh-CN" w:bidi="ar"/>
              </w:rPr>
              <w:t>×纬36</w:t>
            </w:r>
            <w:r>
              <w:rPr>
                <w:rFonts w:hint="eastAsia" w:ascii="仿宋" w:hAnsi="仿宋" w:eastAsia="仿宋" w:cs="仿宋"/>
                <w:i w:val="0"/>
                <w:iCs w:val="0"/>
                <w:color w:val="000000"/>
                <w:kern w:val="0"/>
                <w:sz w:val="24"/>
                <w:szCs w:val="24"/>
                <w:u w:val="none"/>
                <w:vertAlign w:val="superscript"/>
                <w:lang w:val="en-US" w:eastAsia="zh-CN" w:bidi="ar"/>
              </w:rPr>
              <w:t>s</w:t>
            </w:r>
            <w:r>
              <w:rPr>
                <w:rFonts w:hint="eastAsia" w:ascii="仿宋" w:hAnsi="仿宋" w:eastAsia="仿宋" w:cs="仿宋"/>
                <w:i w:val="0"/>
                <w:iCs w:val="0"/>
                <w:color w:val="000000"/>
                <w:kern w:val="0"/>
                <w:sz w:val="24"/>
                <w:szCs w:val="24"/>
                <w:u w:val="none"/>
                <w:lang w:val="en-US" w:eastAsia="zh-CN" w:bidi="ar"/>
              </w:rPr>
              <w:t>；克重：180g/㎡。</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春秋夹克</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面料成分：羊毛60%、聚酯纤维40%（聚酯纤维部分可根据气候配比导电纤维）；纱织：12.5tex×2；克重：197g/㎡。</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单皮鞋</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鞋面材料：全粒面小牛皮，厚度1.0-1.2㎜；鞋里材料：头层水染猪皮里，厚度1.0-1.2㎜。</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双</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皮凉鞋</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鞋面材料：全粒面小牛皮，厚度1.2-1.4㎜；鞋里材料：头层水染猪皮里，厚度0.4-0.6㎜。</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双</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标志</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符合《城市管理执法制式服装和标志标识技术指引（试行）》要求。</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副</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布面栽绒防寒帽</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符合《城市管理执法制式服装和标志标识技术指引（试行）》要求。</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顶</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大檐帽</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符合《城市管理执法制式服装和标志标识技术指引（试行）》要求。</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顶</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8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10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大檐凉帽</w:t>
            </w:r>
          </w:p>
        </w:tc>
        <w:tc>
          <w:tcPr>
            <w:tcW w:w="360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符合《城市管理执法制式服装和标志标识技术指引（试行）》要求。</w:t>
            </w:r>
          </w:p>
        </w:tc>
        <w:tc>
          <w:tcPr>
            <w:tcW w:w="792"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260</w:t>
            </w:r>
          </w:p>
        </w:tc>
        <w:tc>
          <w:tcPr>
            <w:tcW w:w="1000"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67"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顶</w:t>
            </w:r>
          </w:p>
        </w:tc>
        <w:tc>
          <w:tcPr>
            <w:tcW w:w="98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bl>
    <w:p>
      <w:pPr>
        <w:rPr>
          <w:rFonts w:hint="default" w:eastAsia="宋体"/>
          <w:lang w:val="en-US" w:eastAsia="zh-CN"/>
        </w:rPr>
      </w:pPr>
    </w:p>
    <w:p>
      <w:pPr>
        <w:pStyle w:val="11"/>
        <w:ind w:left="0" w:leftChars="0" w:firstLine="0" w:firstLineChars="0"/>
        <w:jc w:val="center"/>
        <w:rPr>
          <w:rFonts w:hint="default" w:eastAsia="仿宋"/>
          <w:color w:val="FF0000"/>
          <w:lang w:val="en-US" w:eastAsia="zh-CN"/>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说明：</w:t>
      </w:r>
    </w:p>
    <w:p>
      <w:pPr>
        <w:rPr>
          <w:color w:val="auto"/>
        </w:rPr>
      </w:pPr>
      <w:r>
        <w:rPr>
          <w:rFonts w:hint="eastAsia" w:ascii="仿宋" w:hAnsi="仿宋" w:eastAsia="仿宋" w:cs="仿宋"/>
          <w:color w:val="auto"/>
          <w:sz w:val="24"/>
          <w:szCs w:val="24"/>
          <w:lang w:val="en-US" w:eastAsia="zh-CN"/>
        </w:rPr>
        <w:t>技术要求：所有货物必须为全新产品，本次公开招标采购项目的质量必须完全满足中华人民共和国国家质量标准及《住房城乡建设部城市管理监督局关于印发城市管理执法制式服装和标志标识技术指引（试行）的通知》（建督政函[2017]12 号）标准。投标人应根据企业实际能力在投标文件中对货物质量予以承诺，中标后在合同中加以确认。</w:t>
      </w:r>
      <w:r>
        <w:rPr>
          <w:rFonts w:hint="eastAsia" w:ascii="仿宋" w:hAnsi="仿宋" w:eastAsia="仿宋" w:cs="仿宋"/>
          <w:color w:val="auto"/>
          <w:sz w:val="24"/>
          <w:szCs w:val="24"/>
        </w:rPr>
        <w:br w:type="page"/>
      </w: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15"/>
        <w:rPr>
          <w:rFonts w:hint="eastAsia"/>
          <w:color w:val="auto"/>
        </w:rPr>
      </w:pPr>
    </w:p>
    <w:p>
      <w:pPr>
        <w:pStyle w:val="2"/>
        <w:ind w:left="0" w:firstLine="0"/>
        <w:rPr>
          <w:color w:val="auto"/>
        </w:rPr>
      </w:pPr>
      <w:r>
        <w:rPr>
          <w:rFonts w:hint="eastAsia"/>
          <w:color w:val="auto"/>
        </w:rPr>
        <w:t>第六章</w:t>
      </w:r>
      <w:r>
        <w:rPr>
          <w:color w:val="auto"/>
        </w:rPr>
        <w:t xml:space="preserve"> </w:t>
      </w:r>
      <w:r>
        <w:rPr>
          <w:rFonts w:hint="eastAsia"/>
          <w:color w:val="auto"/>
        </w:rPr>
        <w:t xml:space="preserve"> 投标文件格式</w:t>
      </w:r>
      <w:bookmarkEnd w:id="282"/>
      <w:bookmarkEnd w:id="283"/>
      <w:bookmarkEnd w:id="284"/>
    </w:p>
    <w:p>
      <w:pPr>
        <w:widowControl/>
        <w:jc w:val="left"/>
        <w:rPr>
          <w:rFonts w:hint="eastAsia" w:ascii="宋体" w:hAnsi="宋体" w:cs="宋体"/>
          <w:color w:val="auto"/>
          <w:sz w:val="30"/>
          <w:szCs w:val="30"/>
        </w:rPr>
      </w:pPr>
      <w:r>
        <w:rPr>
          <w:rFonts w:eastAsia="仿宋"/>
          <w:color w:val="auto"/>
          <w:sz w:val="24"/>
        </w:rPr>
        <w:br w:type="page"/>
      </w:r>
      <w:bookmarkStart w:id="285" w:name="_A1_投标书"/>
      <w:bookmarkEnd w:id="285"/>
      <w:bookmarkStart w:id="286" w:name="_Toc152042576"/>
      <w:bookmarkStart w:id="287" w:name="_Toc7256"/>
      <w:bookmarkStart w:id="288" w:name="_Toc152045787"/>
      <w:bookmarkStart w:id="289" w:name="_Toc479014396"/>
      <w:bookmarkStart w:id="290" w:name="_Toc144974856"/>
      <w:bookmarkStart w:id="291" w:name="_Toc344483714"/>
      <w:bookmarkStart w:id="292" w:name="_Toc5036"/>
      <w:bookmarkStart w:id="293" w:name="_Toc410631173"/>
      <w:bookmarkStart w:id="294" w:name="_Toc30875"/>
      <w:bookmarkStart w:id="295" w:name="_Toc192127128"/>
      <w:bookmarkStart w:id="296" w:name="_Toc192127127"/>
      <w:bookmarkStart w:id="297" w:name="_Toc176663528"/>
      <w:bookmarkStart w:id="298" w:name="_Toc162669084"/>
      <w:bookmarkStart w:id="299" w:name="_Toc372807484"/>
      <w:bookmarkStart w:id="300" w:name="_Toc416103814"/>
      <w:bookmarkStart w:id="301" w:name="_Toc414445764"/>
      <w:bookmarkStart w:id="302" w:name="_Toc128455956"/>
      <w:bookmarkStart w:id="303" w:name="_Toc181038076"/>
      <w:bookmarkStart w:id="304" w:name="_Toc179091096"/>
      <w:r>
        <w:rPr>
          <w:rFonts w:hint="eastAsia" w:ascii="宋体" w:hAnsi="宋体" w:cs="宋体"/>
          <w:color w:val="auto"/>
          <w:sz w:val="30"/>
          <w:szCs w:val="30"/>
        </w:rPr>
        <w:t xml:space="preserve">封面     </w:t>
      </w:r>
    </w:p>
    <w:p>
      <w:pPr>
        <w:pStyle w:val="4"/>
        <w:ind w:firstLine="0"/>
        <w:rPr>
          <w:rFonts w:ascii="宋体" w:hAnsi="宋体" w:cs="宋体"/>
          <w:color w:val="auto"/>
          <w:sz w:val="30"/>
          <w:szCs w:val="30"/>
        </w:rPr>
      </w:pPr>
      <w:r>
        <w:rPr>
          <w:rFonts w:hint="eastAsia" w:ascii="宋体" w:hAnsi="宋体" w:cs="宋体"/>
          <w:color w:val="auto"/>
          <w:sz w:val="30"/>
          <w:szCs w:val="30"/>
        </w:rPr>
        <w:t xml:space="preserve">                             </w:t>
      </w:r>
    </w:p>
    <w:p>
      <w:pPr>
        <w:spacing w:line="400" w:lineRule="exact"/>
        <w:rPr>
          <w:rFonts w:ascii="宋体" w:hAnsi="宋体" w:eastAsia="仿宋" w:cs="宋体"/>
          <w:color w:val="auto"/>
          <w:sz w:val="24"/>
          <w:szCs w:val="21"/>
        </w:rPr>
      </w:pPr>
    </w:p>
    <w:p>
      <w:pPr>
        <w:spacing w:line="440" w:lineRule="exact"/>
        <w:rPr>
          <w:rFonts w:ascii="宋体" w:hAnsi="宋体" w:cs="宋体"/>
          <w:color w:val="auto"/>
          <w:sz w:val="20"/>
          <w:szCs w:val="20"/>
        </w:rPr>
      </w:pPr>
    </w:p>
    <w:p>
      <w:pPr>
        <w:spacing w:line="440" w:lineRule="exact"/>
        <w:rPr>
          <w:rFonts w:ascii="宋体" w:hAnsi="宋体" w:cs="宋体"/>
          <w:color w:val="auto"/>
          <w:sz w:val="20"/>
          <w:szCs w:val="20"/>
        </w:rPr>
      </w:pPr>
    </w:p>
    <w:p>
      <w:pPr>
        <w:jc w:val="center"/>
        <w:rPr>
          <w:rFonts w:hint="default" w:ascii="宋体" w:hAnsi="宋体" w:eastAsia="黑体" w:cs="宋体"/>
          <w:color w:val="auto"/>
          <w:sz w:val="20"/>
          <w:szCs w:val="20"/>
          <w:lang w:val="en-US" w:eastAsia="zh-CN"/>
        </w:rPr>
      </w:pPr>
      <w:r>
        <w:rPr>
          <w:rFonts w:hint="eastAsia" w:ascii="宋体" w:hAnsi="宋体" w:eastAsia="黑体" w:cs="宋体"/>
          <w:color w:val="auto"/>
          <w:sz w:val="30"/>
          <w:szCs w:val="28"/>
          <w:u w:val="single"/>
        </w:rPr>
        <w:t xml:space="preserve">             </w:t>
      </w:r>
      <w:r>
        <w:rPr>
          <w:rFonts w:hint="eastAsia" w:ascii="宋体" w:hAnsi="宋体" w:eastAsia="黑体" w:cs="宋体"/>
          <w:color w:val="auto"/>
          <w:sz w:val="30"/>
          <w:szCs w:val="28"/>
          <w:u w:val="single"/>
          <w:lang w:val="en-US" w:eastAsia="zh-CN"/>
        </w:rPr>
        <w:t xml:space="preserve">   </w:t>
      </w:r>
      <w:r>
        <w:rPr>
          <w:rFonts w:hint="eastAsia" w:ascii="宋体" w:hAnsi="宋体" w:eastAsia="黑体" w:cs="宋体"/>
          <w:color w:val="auto"/>
          <w:sz w:val="30"/>
          <w:szCs w:val="28"/>
          <w:u w:val="single"/>
        </w:rPr>
        <w:t xml:space="preserve">   </w:t>
      </w:r>
      <w:r>
        <w:rPr>
          <w:rFonts w:hint="eastAsia" w:ascii="宋体" w:hAnsi="宋体" w:eastAsia="黑体" w:cs="宋体"/>
          <w:color w:val="auto"/>
          <w:sz w:val="30"/>
          <w:szCs w:val="28"/>
        </w:rPr>
        <w:t>（项目名称）</w:t>
      </w:r>
    </w:p>
    <w:p>
      <w:pPr>
        <w:rPr>
          <w:rFonts w:ascii="宋体" w:hAnsi="宋体" w:cs="宋体"/>
          <w:color w:val="auto"/>
          <w:sz w:val="20"/>
          <w:szCs w:val="20"/>
        </w:rPr>
      </w:pPr>
    </w:p>
    <w:p>
      <w:pPr>
        <w:jc w:val="center"/>
        <w:rPr>
          <w:rFonts w:hint="eastAsia" w:ascii="宋体" w:hAnsi="宋体" w:cs="宋体"/>
          <w:color w:val="auto"/>
          <w:sz w:val="44"/>
          <w:szCs w:val="44"/>
        </w:rPr>
      </w:pPr>
    </w:p>
    <w:p>
      <w:pPr>
        <w:jc w:val="center"/>
        <w:rPr>
          <w:rFonts w:ascii="宋体" w:hAnsi="宋体" w:cs="宋体"/>
          <w:color w:val="auto"/>
          <w:sz w:val="44"/>
          <w:szCs w:val="44"/>
        </w:rPr>
      </w:pPr>
      <w:r>
        <w:rPr>
          <w:rFonts w:hint="eastAsia" w:ascii="宋体" w:hAnsi="宋体" w:cs="宋体"/>
          <w:color w:val="auto"/>
          <w:sz w:val="44"/>
          <w:szCs w:val="44"/>
        </w:rPr>
        <w:t>投  标  文  件</w:t>
      </w:r>
    </w:p>
    <w:p>
      <w:pPr>
        <w:rPr>
          <w:rFonts w:hint="eastAsia" w:ascii="宋体" w:hAnsi="宋体" w:eastAsia="黑体" w:cs="宋体"/>
          <w:color w:val="auto"/>
          <w:sz w:val="30"/>
          <w:szCs w:val="28"/>
        </w:rPr>
      </w:pPr>
      <w:r>
        <w:rPr>
          <w:rFonts w:hint="eastAsia" w:ascii="宋体" w:hAnsi="宋体" w:eastAsia="黑体" w:cs="宋体"/>
          <w:color w:val="auto"/>
          <w:sz w:val="30"/>
          <w:szCs w:val="28"/>
        </w:rPr>
        <w:t xml:space="preserve"> </w:t>
      </w:r>
    </w:p>
    <w:p>
      <w:pPr>
        <w:rPr>
          <w:rFonts w:ascii="宋体" w:hAnsi="宋体" w:eastAsia="黑体" w:cs="宋体"/>
          <w:color w:val="auto"/>
          <w:sz w:val="30"/>
          <w:szCs w:val="28"/>
        </w:rPr>
      </w:pPr>
    </w:p>
    <w:p>
      <w:pPr>
        <w:rPr>
          <w:rFonts w:ascii="宋体" w:hAnsi="宋体" w:eastAsia="黑体" w:cs="宋体"/>
          <w:color w:val="auto"/>
          <w:sz w:val="30"/>
          <w:szCs w:val="28"/>
        </w:rPr>
      </w:pPr>
    </w:p>
    <w:p>
      <w:pPr>
        <w:rPr>
          <w:rFonts w:ascii="宋体" w:hAnsi="宋体" w:eastAsia="黑体" w:cs="宋体"/>
          <w:color w:val="auto"/>
          <w:sz w:val="30"/>
          <w:szCs w:val="28"/>
        </w:rPr>
      </w:pPr>
    </w:p>
    <w:p>
      <w:pPr>
        <w:rPr>
          <w:rFonts w:ascii="宋体" w:hAnsi="宋体" w:eastAsia="黑体" w:cs="宋体"/>
          <w:color w:val="auto"/>
          <w:sz w:val="30"/>
          <w:szCs w:val="28"/>
        </w:rPr>
      </w:pPr>
    </w:p>
    <w:p>
      <w:pPr>
        <w:pStyle w:val="15"/>
        <w:rPr>
          <w:color w:val="auto"/>
        </w:rPr>
      </w:pPr>
    </w:p>
    <w:p>
      <w:pPr>
        <w:rPr>
          <w:rFonts w:ascii="宋体" w:hAnsi="宋体" w:eastAsia="黑体" w:cs="宋体"/>
          <w:color w:val="auto"/>
          <w:sz w:val="30"/>
          <w:szCs w:val="28"/>
        </w:rPr>
      </w:pPr>
    </w:p>
    <w:p>
      <w:pPr>
        <w:rPr>
          <w:rFonts w:ascii="宋体" w:hAnsi="宋体" w:eastAsia="黑体" w:cs="宋体"/>
          <w:color w:val="auto"/>
          <w:sz w:val="30"/>
          <w:szCs w:val="28"/>
        </w:rPr>
      </w:pPr>
    </w:p>
    <w:p>
      <w:pPr>
        <w:rPr>
          <w:rFonts w:ascii="宋体" w:hAnsi="宋体" w:eastAsia="黑体" w:cs="宋体"/>
          <w:color w:val="auto"/>
          <w:sz w:val="30"/>
          <w:szCs w:val="28"/>
        </w:rPr>
      </w:pPr>
    </w:p>
    <w:p>
      <w:pPr>
        <w:spacing w:line="360" w:lineRule="auto"/>
        <w:jc w:val="center"/>
        <w:rPr>
          <w:rFonts w:ascii="宋体" w:hAnsi="宋体" w:eastAsia="黑体" w:cs="宋体"/>
          <w:color w:val="auto"/>
          <w:sz w:val="28"/>
          <w:u w:val="single"/>
        </w:rPr>
      </w:pPr>
      <w:r>
        <w:rPr>
          <w:rFonts w:hint="eastAsia" w:ascii="宋体" w:hAnsi="宋体" w:eastAsia="黑体" w:cs="宋体"/>
          <w:color w:val="auto"/>
          <w:sz w:val="28"/>
        </w:rPr>
        <w:t>投标人：</w:t>
      </w:r>
      <w:r>
        <w:rPr>
          <w:rFonts w:hint="eastAsia" w:ascii="宋体" w:hAnsi="宋体" w:eastAsia="黑体" w:cs="宋体"/>
          <w:color w:val="auto"/>
          <w:sz w:val="28"/>
          <w:u w:val="single"/>
        </w:rPr>
        <w:t xml:space="preserve">                       </w:t>
      </w:r>
      <w:r>
        <w:rPr>
          <w:rFonts w:hint="eastAsia" w:ascii="宋体" w:hAnsi="宋体" w:eastAsia="黑体" w:cs="宋体"/>
          <w:color w:val="auto"/>
          <w:sz w:val="28"/>
        </w:rPr>
        <w:t>（盖单位电子印章）</w:t>
      </w:r>
    </w:p>
    <w:p>
      <w:pPr>
        <w:spacing w:line="360" w:lineRule="auto"/>
        <w:jc w:val="center"/>
        <w:rPr>
          <w:rFonts w:ascii="宋体" w:hAnsi="宋体" w:eastAsia="黑体" w:cs="宋体"/>
          <w:color w:val="auto"/>
          <w:sz w:val="28"/>
        </w:rPr>
      </w:pPr>
      <w:r>
        <w:rPr>
          <w:rFonts w:hint="eastAsia" w:ascii="宋体" w:hAnsi="宋体" w:eastAsia="黑体" w:cs="宋体"/>
          <w:color w:val="auto"/>
          <w:sz w:val="28"/>
        </w:rPr>
        <w:t>法定代表人或其委托代理人：</w:t>
      </w:r>
      <w:r>
        <w:rPr>
          <w:rFonts w:hint="eastAsia" w:ascii="宋体" w:hAnsi="宋体" w:eastAsia="黑体" w:cs="宋体"/>
          <w:color w:val="auto"/>
          <w:sz w:val="28"/>
          <w:u w:val="single"/>
        </w:rPr>
        <w:t xml:space="preserve">            </w:t>
      </w:r>
      <w:r>
        <w:rPr>
          <w:rFonts w:hint="eastAsia" w:ascii="宋体" w:hAnsi="宋体" w:eastAsia="黑体" w:cs="宋体"/>
          <w:color w:val="auto"/>
          <w:sz w:val="28"/>
        </w:rPr>
        <w:t>（签字或加盖电子签名章）</w:t>
      </w:r>
    </w:p>
    <w:p>
      <w:pPr>
        <w:jc w:val="center"/>
        <w:rPr>
          <w:rFonts w:ascii="宋体" w:hAnsi="宋体" w:eastAsia="黑体" w:cs="宋体"/>
          <w:color w:val="auto"/>
          <w:sz w:val="30"/>
          <w:szCs w:val="28"/>
        </w:rPr>
      </w:pPr>
      <w:r>
        <w:rPr>
          <w:rFonts w:hint="eastAsia" w:ascii="宋体" w:hAnsi="宋体" w:eastAsia="黑体" w:cs="宋体"/>
          <w:color w:val="auto"/>
          <w:sz w:val="30"/>
          <w:szCs w:val="28"/>
          <w:u w:val="single"/>
        </w:rPr>
        <w:t xml:space="preserve">        </w:t>
      </w:r>
      <w:r>
        <w:rPr>
          <w:rFonts w:hint="eastAsia" w:ascii="宋体" w:hAnsi="宋体" w:eastAsia="黑体" w:cs="宋体"/>
          <w:color w:val="auto"/>
          <w:sz w:val="30"/>
          <w:szCs w:val="28"/>
        </w:rPr>
        <w:t>年</w:t>
      </w:r>
      <w:r>
        <w:rPr>
          <w:rFonts w:hint="eastAsia" w:ascii="宋体" w:hAnsi="宋体" w:eastAsia="黑体" w:cs="宋体"/>
          <w:color w:val="auto"/>
          <w:sz w:val="30"/>
          <w:szCs w:val="28"/>
          <w:u w:val="single"/>
        </w:rPr>
        <w:t xml:space="preserve">        </w:t>
      </w:r>
      <w:r>
        <w:rPr>
          <w:rFonts w:hint="eastAsia" w:ascii="宋体" w:hAnsi="宋体" w:eastAsia="黑体" w:cs="宋体"/>
          <w:color w:val="auto"/>
          <w:sz w:val="30"/>
          <w:szCs w:val="28"/>
        </w:rPr>
        <w:t>月</w:t>
      </w:r>
      <w:r>
        <w:rPr>
          <w:rFonts w:hint="eastAsia" w:ascii="宋体" w:hAnsi="宋体" w:eastAsia="黑体" w:cs="宋体"/>
          <w:color w:val="auto"/>
          <w:sz w:val="30"/>
          <w:szCs w:val="28"/>
          <w:u w:val="single"/>
        </w:rPr>
        <w:t xml:space="preserve">        </w:t>
      </w:r>
      <w:r>
        <w:rPr>
          <w:rFonts w:hint="eastAsia" w:ascii="宋体" w:hAnsi="宋体" w:eastAsia="黑体" w:cs="宋体"/>
          <w:color w:val="auto"/>
          <w:sz w:val="30"/>
          <w:szCs w:val="28"/>
        </w:rPr>
        <w:t>日</w:t>
      </w:r>
    </w:p>
    <w:p>
      <w:pPr>
        <w:snapToGrid w:val="0"/>
        <w:spacing w:after="156" w:afterLines="50"/>
        <w:rPr>
          <w:rFonts w:eastAsia="仿宋"/>
          <w:color w:val="auto"/>
          <w:sz w:val="24"/>
        </w:rPr>
      </w:pPr>
    </w:p>
    <w:p>
      <w:pPr>
        <w:pStyle w:val="33"/>
        <w:ind w:firstLine="0" w:firstLineChars="0"/>
        <w:rPr>
          <w:rFonts w:eastAsia="黑体"/>
          <w:color w:val="auto"/>
          <w:sz w:val="30"/>
          <w:szCs w:val="28"/>
        </w:rPr>
      </w:pPr>
    </w:p>
    <w:p>
      <w:pPr>
        <w:pStyle w:val="33"/>
        <w:ind w:firstLine="0" w:firstLineChars="0"/>
        <w:rPr>
          <w:rFonts w:eastAsia="黑体"/>
          <w:color w:val="auto"/>
          <w:sz w:val="30"/>
          <w:szCs w:val="28"/>
        </w:rPr>
      </w:pPr>
    </w:p>
    <w:p>
      <w:pPr>
        <w:spacing w:line="360" w:lineRule="auto"/>
        <w:jc w:val="center"/>
        <w:rPr>
          <w:rFonts w:eastAsia="黑体"/>
          <w:color w:val="auto"/>
          <w:sz w:val="30"/>
          <w:szCs w:val="28"/>
        </w:rPr>
      </w:pPr>
      <w:r>
        <w:rPr>
          <w:rFonts w:hint="eastAsia" w:eastAsia="黑体"/>
          <w:color w:val="auto"/>
          <w:sz w:val="30"/>
          <w:szCs w:val="28"/>
        </w:rPr>
        <w:br w:type="page"/>
      </w:r>
      <w:r>
        <w:rPr>
          <w:rFonts w:hint="eastAsia" w:eastAsia="黑体"/>
          <w:color w:val="auto"/>
          <w:sz w:val="30"/>
          <w:szCs w:val="28"/>
        </w:rPr>
        <w:t>目    录</w:t>
      </w:r>
      <w:bookmarkEnd w:id="286"/>
      <w:bookmarkEnd w:id="287"/>
      <w:bookmarkEnd w:id="288"/>
      <w:bookmarkEnd w:id="289"/>
      <w:bookmarkEnd w:id="290"/>
      <w:bookmarkEnd w:id="291"/>
      <w:bookmarkEnd w:id="292"/>
    </w:p>
    <w:p>
      <w:pPr>
        <w:spacing w:line="360" w:lineRule="auto"/>
        <w:ind w:firstLine="972" w:firstLineChars="405"/>
        <w:rPr>
          <w:rFonts w:ascii="宋体" w:hAnsi="宋体" w:eastAsia="仿宋" w:cs="宋体"/>
          <w:color w:val="auto"/>
          <w:sz w:val="24"/>
          <w:szCs w:val="21"/>
        </w:rPr>
      </w:pPr>
      <w:bookmarkStart w:id="305" w:name="_Toc152042577"/>
      <w:bookmarkStart w:id="306" w:name="_Toc344483715"/>
      <w:bookmarkStart w:id="307" w:name="_Toc152045788"/>
      <w:bookmarkStart w:id="308" w:name="_Toc144974857"/>
    </w:p>
    <w:bookmarkEnd w:id="305"/>
    <w:bookmarkEnd w:id="306"/>
    <w:bookmarkEnd w:id="307"/>
    <w:bookmarkEnd w:id="308"/>
    <w:p>
      <w:pPr>
        <w:spacing w:line="360" w:lineRule="auto"/>
        <w:jc w:val="left"/>
        <w:rPr>
          <w:rFonts w:hint="default" w:ascii="宋体" w:hAnsi="宋体" w:eastAsia="仿宋" w:cs="宋体"/>
          <w:color w:val="auto"/>
          <w:sz w:val="24"/>
          <w:szCs w:val="21"/>
          <w:lang w:val="en-US" w:eastAsia="zh-CN"/>
        </w:rPr>
      </w:pPr>
      <w:bookmarkStart w:id="309" w:name="_Toc18077"/>
      <w:r>
        <w:rPr>
          <w:rFonts w:hint="eastAsia" w:ascii="宋体" w:hAnsi="宋体" w:eastAsia="仿宋" w:cs="宋体"/>
          <w:color w:val="auto"/>
          <w:sz w:val="24"/>
          <w:szCs w:val="21"/>
        </w:rPr>
        <w:t>（一）投标函</w:t>
      </w:r>
      <w:r>
        <w:rPr>
          <w:rFonts w:hint="eastAsia" w:ascii="宋体" w:hAnsi="宋体" w:eastAsia="仿宋" w:cs="宋体"/>
          <w:color w:val="auto"/>
          <w:sz w:val="24"/>
          <w:szCs w:val="21"/>
          <w:lang w:eastAsia="zh-CN"/>
        </w:rPr>
        <w:t>、</w:t>
      </w:r>
      <w:r>
        <w:rPr>
          <w:rFonts w:hint="eastAsia" w:ascii="宋体" w:hAnsi="宋体" w:eastAsia="仿宋" w:cs="宋体"/>
          <w:color w:val="auto"/>
          <w:sz w:val="24"/>
          <w:szCs w:val="21"/>
        </w:rPr>
        <w:t>开标一览表</w:t>
      </w:r>
      <w:r>
        <w:rPr>
          <w:rFonts w:hint="eastAsia" w:ascii="宋体" w:hAnsi="宋体" w:eastAsia="仿宋" w:cs="宋体"/>
          <w:color w:val="auto"/>
          <w:sz w:val="24"/>
          <w:szCs w:val="21"/>
          <w:lang w:val="en-US" w:eastAsia="zh-CN"/>
        </w:rPr>
        <w:t>及分项报价表</w:t>
      </w:r>
    </w:p>
    <w:p>
      <w:pPr>
        <w:spacing w:line="360" w:lineRule="auto"/>
        <w:jc w:val="left"/>
        <w:rPr>
          <w:rFonts w:hint="eastAsia" w:ascii="宋体" w:hAnsi="宋体" w:eastAsia="仿宋" w:cs="宋体"/>
          <w:color w:val="auto"/>
          <w:sz w:val="24"/>
          <w:szCs w:val="21"/>
        </w:rPr>
      </w:pPr>
      <w:r>
        <w:rPr>
          <w:rFonts w:hint="eastAsia" w:ascii="宋体" w:hAnsi="宋体" w:eastAsia="仿宋" w:cs="宋体"/>
          <w:color w:val="auto"/>
          <w:sz w:val="24"/>
          <w:szCs w:val="21"/>
        </w:rPr>
        <w:t>（二）法定代表人身份证明及授权委托书</w:t>
      </w:r>
    </w:p>
    <w:p>
      <w:pPr>
        <w:spacing w:line="360" w:lineRule="auto"/>
        <w:jc w:val="left"/>
        <w:rPr>
          <w:rFonts w:hint="default" w:ascii="宋体" w:hAnsi="宋体" w:eastAsia="仿宋" w:cs="宋体"/>
          <w:color w:val="auto"/>
          <w:sz w:val="24"/>
          <w:szCs w:val="21"/>
          <w:lang w:val="en-US" w:eastAsia="zh-CN"/>
        </w:rPr>
      </w:pPr>
      <w:r>
        <w:rPr>
          <w:rFonts w:hint="eastAsia" w:ascii="宋体" w:hAnsi="宋体" w:eastAsia="仿宋" w:cs="宋体"/>
          <w:color w:val="auto"/>
          <w:sz w:val="24"/>
          <w:szCs w:val="21"/>
        </w:rPr>
        <w:t>（三）</w:t>
      </w:r>
      <w:r>
        <w:rPr>
          <w:rFonts w:hint="eastAsia" w:ascii="宋体" w:hAnsi="宋体" w:eastAsia="仿宋" w:cs="宋体"/>
          <w:color w:val="auto"/>
          <w:sz w:val="24"/>
          <w:szCs w:val="21"/>
          <w:lang w:val="en-US" w:eastAsia="zh-CN"/>
        </w:rPr>
        <w:t>技术部分</w:t>
      </w:r>
    </w:p>
    <w:p>
      <w:pPr>
        <w:spacing w:line="360" w:lineRule="auto"/>
        <w:jc w:val="left"/>
        <w:rPr>
          <w:rFonts w:hint="eastAsia" w:ascii="宋体" w:hAnsi="宋体" w:eastAsia="仿宋" w:cs="宋体"/>
          <w:color w:val="auto"/>
          <w:sz w:val="24"/>
          <w:szCs w:val="21"/>
        </w:rPr>
      </w:pPr>
      <w:r>
        <w:rPr>
          <w:rFonts w:hint="eastAsia" w:ascii="宋体" w:hAnsi="宋体" w:eastAsia="仿宋" w:cs="宋体"/>
          <w:color w:val="auto"/>
          <w:sz w:val="24"/>
          <w:szCs w:val="21"/>
        </w:rPr>
        <w:t>（四）投标人服务承诺</w:t>
      </w:r>
    </w:p>
    <w:p>
      <w:pPr>
        <w:spacing w:line="360" w:lineRule="auto"/>
        <w:jc w:val="left"/>
        <w:rPr>
          <w:rFonts w:ascii="宋体" w:hAnsi="宋体" w:eastAsia="仿宋" w:cs="宋体"/>
          <w:color w:val="auto"/>
          <w:sz w:val="24"/>
          <w:szCs w:val="21"/>
        </w:rPr>
      </w:pPr>
      <w:r>
        <w:rPr>
          <w:rFonts w:hint="eastAsia" w:ascii="宋体" w:hAnsi="宋体" w:eastAsia="仿宋" w:cs="宋体"/>
          <w:color w:val="auto"/>
          <w:sz w:val="24"/>
          <w:szCs w:val="21"/>
        </w:rPr>
        <w:t>（五）商务、技术偏差表</w:t>
      </w:r>
    </w:p>
    <w:p>
      <w:pPr>
        <w:spacing w:line="360" w:lineRule="auto"/>
        <w:jc w:val="left"/>
        <w:rPr>
          <w:rFonts w:hint="eastAsia" w:ascii="宋体" w:hAnsi="宋体" w:eastAsia="仿宋" w:cs="宋体"/>
          <w:color w:val="auto"/>
          <w:sz w:val="24"/>
          <w:szCs w:val="21"/>
        </w:rPr>
      </w:pPr>
      <w:r>
        <w:rPr>
          <w:rFonts w:hint="eastAsia" w:ascii="宋体" w:hAnsi="宋体" w:eastAsia="仿宋" w:cs="宋体"/>
          <w:color w:val="auto"/>
          <w:sz w:val="24"/>
          <w:szCs w:val="21"/>
        </w:rPr>
        <w:t>（六）投标人评审资料</w:t>
      </w:r>
    </w:p>
    <w:p>
      <w:pPr>
        <w:spacing w:line="360" w:lineRule="auto"/>
        <w:jc w:val="left"/>
        <w:rPr>
          <w:rFonts w:hint="eastAsia" w:ascii="宋体" w:hAnsi="宋体" w:eastAsia="仿宋" w:cs="宋体"/>
          <w:color w:val="auto"/>
          <w:sz w:val="24"/>
          <w:szCs w:val="21"/>
        </w:rPr>
      </w:pPr>
      <w:r>
        <w:rPr>
          <w:rFonts w:hint="eastAsia" w:ascii="宋体" w:hAnsi="宋体" w:eastAsia="仿宋" w:cs="宋体"/>
          <w:color w:val="auto"/>
          <w:sz w:val="24"/>
          <w:szCs w:val="21"/>
        </w:rPr>
        <w:t>（七）其他材料</w:t>
      </w:r>
    </w:p>
    <w:p>
      <w:pPr>
        <w:jc w:val="center"/>
        <w:outlineLvl w:val="1"/>
        <w:rPr>
          <w:rFonts w:hint="default" w:ascii="仿宋" w:hAnsi="仿宋" w:eastAsia="仿宋" w:cs="仿宋"/>
          <w:b/>
          <w:color w:val="auto"/>
          <w:sz w:val="30"/>
          <w:szCs w:val="30"/>
          <w:lang w:val="en-US" w:eastAsia="zh-CN"/>
        </w:rPr>
      </w:pPr>
      <w:r>
        <w:rPr>
          <w:rFonts w:hint="eastAsia" w:ascii="黑体" w:hAnsi="黑体" w:eastAsia="黑体" w:cs="黑体"/>
          <w:color w:val="auto"/>
          <w:sz w:val="30"/>
          <w:szCs w:val="30"/>
        </w:rPr>
        <w:br w:type="page"/>
      </w:r>
      <w:bookmarkEnd w:id="309"/>
      <w:r>
        <w:rPr>
          <w:rFonts w:hint="eastAsia" w:ascii="仿宋" w:hAnsi="仿宋" w:eastAsia="仿宋" w:cs="仿宋"/>
          <w:color w:val="auto"/>
          <w:sz w:val="30"/>
          <w:szCs w:val="30"/>
        </w:rPr>
        <w:t>一、</w:t>
      </w:r>
      <w:r>
        <w:rPr>
          <w:rFonts w:hint="eastAsia" w:ascii="仿宋" w:hAnsi="仿宋" w:eastAsia="仿宋" w:cs="仿宋"/>
          <w:b/>
          <w:color w:val="auto"/>
          <w:sz w:val="30"/>
          <w:szCs w:val="30"/>
        </w:rPr>
        <w:t>投标函</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rPr>
        <w:t>开标一览表</w:t>
      </w:r>
      <w:r>
        <w:rPr>
          <w:rFonts w:hint="eastAsia" w:ascii="仿宋" w:hAnsi="仿宋" w:eastAsia="仿宋" w:cs="仿宋"/>
          <w:b/>
          <w:color w:val="auto"/>
          <w:sz w:val="30"/>
          <w:szCs w:val="30"/>
          <w:lang w:val="en-US" w:eastAsia="zh-CN"/>
        </w:rPr>
        <w:t>及分项报价表</w:t>
      </w:r>
    </w:p>
    <w:p>
      <w:pPr>
        <w:spacing w:line="440" w:lineRule="exact"/>
        <w:jc w:val="center"/>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（一）投标函 </w:t>
      </w:r>
    </w:p>
    <w:p>
      <w:pPr>
        <w:spacing w:line="440" w:lineRule="exact"/>
        <w:jc w:val="center"/>
        <w:rPr>
          <w:rFonts w:hint="eastAsia" w:ascii="仿宋" w:hAnsi="仿宋" w:eastAsia="仿宋" w:cs="仿宋"/>
          <w:b/>
          <w:bCs/>
          <w:color w:val="auto"/>
          <w:sz w:val="24"/>
        </w:rPr>
      </w:pPr>
    </w:p>
    <w:p>
      <w:pPr>
        <w:spacing w:line="480" w:lineRule="auto"/>
        <w:rPr>
          <w:rFonts w:hint="eastAsia"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（采购人名称） </w:t>
      </w:r>
    </w:p>
    <w:p>
      <w:pPr>
        <w:wordWrap w:val="0"/>
        <w:spacing w:line="48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1、我方已仔细研究了</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项目招标文件的全部内容，愿按照招标文件中规定的条款和要求，完成本项目。投标总报价为（大写）：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（小写¥</w:t>
      </w:r>
      <w:r>
        <w:rPr>
          <w:rFonts w:hint="eastAsia" w:ascii="仿宋" w:hAnsi="仿宋" w:eastAsia="仿宋" w:cs="仿宋"/>
          <w:color w:val="auto"/>
          <w:sz w:val="24"/>
          <w:u w:val="single"/>
        </w:rPr>
        <w:t xml:space="preserve">            </w:t>
      </w:r>
      <w:r>
        <w:rPr>
          <w:rFonts w:hint="eastAsia" w:ascii="仿宋" w:hAnsi="仿宋" w:eastAsia="仿宋" w:cs="仿宋"/>
          <w:color w:val="auto"/>
          <w:sz w:val="24"/>
        </w:rPr>
        <w:t>），质量：</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2、我方承诺在投标有效期内不修改、撤销投标文件。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3、如我方中标：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（1）我方承诺在收到中标通知书后，在中标通知书规定的期限内与你方签订合同。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（2）随同本投标函递交的开标一览表属于合同文件的组成部分。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（3）我方承诺按照招标文件规定向你方递交履约担保。（如有） </w:t>
      </w:r>
    </w:p>
    <w:p>
      <w:pPr>
        <w:spacing w:line="480" w:lineRule="auto"/>
        <w:rPr>
          <w:rFonts w:hint="eastAsia" w:ascii="仿宋" w:hAnsi="仿宋" w:eastAsia="仿宋" w:cs="仿宋"/>
          <w:color w:val="auto"/>
          <w:sz w:val="24"/>
        </w:rPr>
      </w:pPr>
      <w:r>
        <w:rPr>
          <w:rFonts w:hint="eastAsia" w:ascii="仿宋" w:hAnsi="仿宋" w:eastAsia="仿宋" w:cs="仿宋"/>
          <w:color w:val="auto"/>
          <w:sz w:val="24"/>
        </w:rPr>
        <w:t xml:space="preserve">     （4）我方承诺在合同约定的期限内完成本项目。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4、我方在此声明，所递交的投标文件及有关资料内容完整、真实和准确。 </w:t>
      </w:r>
    </w:p>
    <w:p>
      <w:pPr>
        <w:spacing w:line="48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、（其他补充说明）。 </w:t>
      </w:r>
    </w:p>
    <w:p>
      <w:pPr>
        <w:pStyle w:val="33"/>
        <w:ind w:firstLine="480"/>
        <w:rPr>
          <w:rFonts w:hint="eastAsia" w:ascii="仿宋" w:hAnsi="仿宋" w:eastAsia="仿宋" w:cs="仿宋"/>
          <w:color w:val="auto"/>
        </w:rPr>
      </w:pPr>
    </w:p>
    <w:p>
      <w:pPr>
        <w:spacing w:line="480" w:lineRule="auto"/>
        <w:rPr>
          <w:rFonts w:hint="eastAsia" w:ascii="仿宋" w:hAnsi="仿宋" w:eastAsia="仿宋" w:cs="仿宋"/>
          <w:color w:val="auto"/>
          <w:sz w:val="24"/>
        </w:rPr>
      </w:pPr>
    </w:p>
    <w:p>
      <w:pPr>
        <w:spacing w:line="480" w:lineRule="auto"/>
        <w:ind w:firstLine="480" w:firstLineChars="2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480" w:firstLineChars="2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80" w:lineRule="auto"/>
        <w:ind w:firstLine="480" w:firstLineChars="200"/>
        <w:rPr>
          <w:rFonts w:ascii="宋体" w:hAnsi="宋体" w:eastAsia="仿宋" w:cs="宋体"/>
          <w:color w:val="auto"/>
          <w:sz w:val="24"/>
        </w:rPr>
      </w:pPr>
      <w:r>
        <w:rPr>
          <w:rFonts w:hint="eastAsia" w:ascii="宋体" w:hAnsi="宋体" w:eastAsia="仿宋" w:cs="宋体"/>
          <w:color w:val="auto"/>
          <w:sz w:val="24"/>
        </w:rPr>
        <w:t xml:space="preserve">日  期： </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spacing w:line="480" w:lineRule="auto"/>
        <w:ind w:firstLine="480" w:firstLineChars="200"/>
        <w:rPr>
          <w:rFonts w:ascii="宋体" w:hAnsi="宋体" w:eastAsia="仿宋" w:cs="宋体"/>
          <w:color w:val="auto"/>
          <w:sz w:val="24"/>
        </w:rPr>
      </w:pPr>
    </w:p>
    <w:p>
      <w:pPr>
        <w:numPr>
          <w:ilvl w:val="0"/>
          <w:numId w:val="7"/>
        </w:numPr>
        <w:spacing w:line="440" w:lineRule="exact"/>
        <w:jc w:val="center"/>
        <w:outlineLvl w:val="2"/>
        <w:rPr>
          <w:rFonts w:hint="eastAsia" w:ascii="宋体" w:hAnsi="宋体" w:eastAsia="黑体" w:cs="宋体"/>
          <w:b/>
          <w:bCs/>
          <w:color w:val="auto"/>
          <w:sz w:val="28"/>
        </w:rPr>
      </w:pPr>
      <w:r>
        <w:rPr>
          <w:rFonts w:hint="eastAsia" w:ascii="宋体" w:hAnsi="宋体" w:eastAsia="仿宋" w:cs="宋体"/>
          <w:color w:val="auto"/>
          <w:sz w:val="24"/>
          <w:szCs w:val="21"/>
        </w:rPr>
        <w:br w:type="page"/>
      </w:r>
      <w:bookmarkStart w:id="310" w:name="_Toc3090"/>
      <w:bookmarkStart w:id="311" w:name="_Toc22082"/>
      <w:bookmarkStart w:id="312" w:name="_Toc19398"/>
      <w:r>
        <w:rPr>
          <w:rFonts w:hint="eastAsia" w:ascii="宋体" w:hAnsi="宋体" w:eastAsia="黑体" w:cs="宋体"/>
          <w:b/>
          <w:bCs/>
          <w:color w:val="auto"/>
          <w:sz w:val="28"/>
        </w:rPr>
        <w:t>开标一览表</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11" w:type="dxa"/>
            <w:noWrap w:val="0"/>
            <w:vAlign w:val="center"/>
          </w:tcPr>
          <w:p>
            <w:pPr>
              <w:spacing w:line="440" w:lineRule="exact"/>
              <w:jc w:val="center"/>
              <w:rPr>
                <w:rFonts w:hint="default" w:ascii="宋体" w:hAnsi="宋体" w:eastAsia="仿宋" w:cs="宋体"/>
                <w:bCs/>
                <w:color w:val="auto"/>
                <w:sz w:val="24"/>
                <w:lang w:val="en-US" w:eastAsia="zh-CN"/>
              </w:rPr>
            </w:pPr>
            <w:r>
              <w:rPr>
                <w:rFonts w:hint="eastAsia" w:ascii="宋体" w:hAnsi="宋体" w:eastAsia="仿宋" w:cs="宋体"/>
                <w:bCs/>
                <w:color w:val="auto"/>
                <w:sz w:val="24"/>
                <w:lang w:val="en-US" w:eastAsia="zh-CN"/>
              </w:rPr>
              <w:t>项目名称</w:t>
            </w:r>
          </w:p>
        </w:tc>
        <w:tc>
          <w:tcPr>
            <w:tcW w:w="6311" w:type="dxa"/>
            <w:noWrap w:val="0"/>
            <w:vAlign w:val="center"/>
          </w:tcPr>
          <w:p>
            <w:pPr>
              <w:spacing w:line="44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11" w:type="dxa"/>
            <w:noWrap w:val="0"/>
            <w:vAlign w:val="center"/>
          </w:tcPr>
          <w:p>
            <w:pPr>
              <w:spacing w:line="440" w:lineRule="exact"/>
              <w:jc w:val="center"/>
              <w:rPr>
                <w:rFonts w:ascii="宋体" w:hAnsi="宋体" w:cs="宋体"/>
                <w:color w:val="auto"/>
                <w:sz w:val="24"/>
              </w:rPr>
            </w:pPr>
            <w:r>
              <w:rPr>
                <w:rFonts w:hint="eastAsia" w:ascii="宋体" w:hAnsi="宋体" w:eastAsia="仿宋" w:cs="宋体"/>
                <w:bCs/>
                <w:color w:val="auto"/>
                <w:sz w:val="24"/>
              </w:rPr>
              <w:t>投标人名称</w:t>
            </w:r>
          </w:p>
        </w:tc>
        <w:tc>
          <w:tcPr>
            <w:tcW w:w="6311" w:type="dxa"/>
            <w:noWrap w:val="0"/>
            <w:vAlign w:val="center"/>
          </w:tcPr>
          <w:p>
            <w:pPr>
              <w:spacing w:line="44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2211" w:type="dxa"/>
            <w:noWrap w:val="0"/>
            <w:vAlign w:val="center"/>
          </w:tcPr>
          <w:p>
            <w:pPr>
              <w:spacing w:line="440" w:lineRule="exact"/>
              <w:jc w:val="center"/>
              <w:rPr>
                <w:rFonts w:hint="eastAsia" w:ascii="宋体" w:hAnsi="宋体" w:eastAsia="仿宋" w:cs="宋体"/>
                <w:color w:val="auto"/>
                <w:sz w:val="24"/>
              </w:rPr>
            </w:pPr>
            <w:r>
              <w:rPr>
                <w:rFonts w:hint="eastAsia" w:ascii="宋体" w:hAnsi="宋体" w:eastAsia="仿宋" w:cs="宋体"/>
                <w:color w:val="auto"/>
                <w:sz w:val="24"/>
              </w:rPr>
              <w:t>投标总报价</w:t>
            </w:r>
          </w:p>
        </w:tc>
        <w:tc>
          <w:tcPr>
            <w:tcW w:w="6311" w:type="dxa"/>
            <w:noWrap w:val="0"/>
            <w:vAlign w:val="center"/>
          </w:tcPr>
          <w:p>
            <w:pPr>
              <w:spacing w:line="440" w:lineRule="exact"/>
              <w:jc w:val="left"/>
              <w:rPr>
                <w:rFonts w:hint="eastAsia" w:ascii="宋体" w:hAnsi="宋体" w:eastAsia="仿宋" w:cs="宋体"/>
                <w:color w:val="auto"/>
                <w:sz w:val="24"/>
                <w:lang w:val="en-US" w:eastAsia="zh-CN"/>
              </w:rPr>
            </w:pPr>
            <w:r>
              <w:rPr>
                <w:rFonts w:hint="eastAsia" w:ascii="宋体" w:hAnsi="宋体" w:eastAsia="仿宋" w:cs="宋体"/>
                <w:color w:val="auto"/>
                <w:sz w:val="24"/>
                <w:lang w:val="en-US" w:eastAsia="zh-CN"/>
              </w:rPr>
              <w:t>投标总报价（大写）：</w:t>
            </w:r>
          </w:p>
          <w:p>
            <w:pPr>
              <w:spacing w:line="440" w:lineRule="exact"/>
              <w:jc w:val="left"/>
              <w:rPr>
                <w:rFonts w:hint="eastAsia" w:ascii="宋体" w:hAnsi="宋体" w:eastAsia="仿宋" w:cs="宋体"/>
                <w:color w:val="auto"/>
                <w:sz w:val="24"/>
                <w:lang w:val="en-US" w:eastAsia="zh-CN"/>
              </w:rPr>
            </w:pPr>
          </w:p>
          <w:p>
            <w:pPr>
              <w:spacing w:line="440" w:lineRule="exact"/>
              <w:jc w:val="left"/>
              <w:rPr>
                <w:rFonts w:hint="eastAsia" w:ascii="宋体" w:hAnsi="宋体" w:eastAsia="仿宋" w:cs="宋体"/>
                <w:color w:val="auto"/>
                <w:sz w:val="24"/>
                <w:lang w:val="en-US" w:eastAsia="zh-CN"/>
              </w:rPr>
            </w:pPr>
            <w:r>
              <w:rPr>
                <w:rFonts w:hint="eastAsia" w:ascii="宋体" w:hAnsi="宋体" w:eastAsia="仿宋" w:cs="宋体"/>
                <w:color w:val="auto"/>
                <w:sz w:val="24"/>
                <w:lang w:val="en-US" w:eastAsia="zh-CN"/>
              </w:rPr>
              <w:t>投标总报价（小写）：</w:t>
            </w:r>
          </w:p>
          <w:p>
            <w:pPr>
              <w:spacing w:line="440" w:lineRule="exact"/>
              <w:jc w:val="left"/>
              <w:rPr>
                <w:rFonts w:hint="eastAsia" w:ascii="宋体" w:hAnsi="宋体" w:eastAsia="仿宋" w:cs="宋体"/>
                <w:color w:val="auto"/>
                <w:sz w:val="24"/>
                <w:lang w:val="en-US" w:eastAsia="zh-CN"/>
              </w:rPr>
            </w:pPr>
          </w:p>
          <w:p>
            <w:pPr>
              <w:spacing w:line="440" w:lineRule="exact"/>
              <w:jc w:val="left"/>
              <w:rPr>
                <w:rFonts w:hint="default" w:ascii="宋体" w:hAnsi="宋体" w:eastAsia="仿宋"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211" w:type="dxa"/>
            <w:noWrap w:val="0"/>
            <w:vAlign w:val="center"/>
          </w:tcPr>
          <w:p>
            <w:pPr>
              <w:spacing w:line="440" w:lineRule="exact"/>
              <w:jc w:val="center"/>
              <w:rPr>
                <w:rFonts w:ascii="宋体" w:hAnsi="宋体" w:cs="宋体"/>
                <w:color w:val="auto"/>
                <w:sz w:val="24"/>
              </w:rPr>
            </w:pPr>
            <w:r>
              <w:rPr>
                <w:rFonts w:hint="eastAsia" w:ascii="宋体" w:hAnsi="宋体" w:eastAsia="仿宋" w:cs="宋体"/>
                <w:color w:val="auto"/>
                <w:sz w:val="24"/>
              </w:rPr>
              <w:t>交货期</w:t>
            </w:r>
          </w:p>
        </w:tc>
        <w:tc>
          <w:tcPr>
            <w:tcW w:w="6311" w:type="dxa"/>
            <w:noWrap w:val="0"/>
            <w:vAlign w:val="center"/>
          </w:tcPr>
          <w:p>
            <w:pPr>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211" w:type="dxa"/>
            <w:noWrap w:val="0"/>
            <w:vAlign w:val="center"/>
          </w:tcPr>
          <w:p>
            <w:pPr>
              <w:spacing w:line="440" w:lineRule="exact"/>
              <w:jc w:val="center"/>
              <w:rPr>
                <w:rFonts w:ascii="宋体" w:hAnsi="宋体" w:eastAsia="仿宋" w:cs="宋体"/>
                <w:color w:val="auto"/>
                <w:sz w:val="24"/>
              </w:rPr>
            </w:pPr>
            <w:r>
              <w:rPr>
                <w:rFonts w:hint="eastAsia" w:ascii="宋体" w:hAnsi="宋体" w:eastAsia="仿宋" w:cs="宋体"/>
                <w:color w:val="auto"/>
                <w:sz w:val="24"/>
              </w:rPr>
              <w:t>交货地点</w:t>
            </w:r>
          </w:p>
        </w:tc>
        <w:tc>
          <w:tcPr>
            <w:tcW w:w="6311" w:type="dxa"/>
            <w:noWrap w:val="0"/>
            <w:vAlign w:val="center"/>
          </w:tcPr>
          <w:p>
            <w:pPr>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11" w:type="dxa"/>
            <w:noWrap w:val="0"/>
            <w:vAlign w:val="center"/>
          </w:tcPr>
          <w:p>
            <w:pPr>
              <w:spacing w:line="440" w:lineRule="exact"/>
              <w:jc w:val="center"/>
              <w:rPr>
                <w:rFonts w:ascii="宋体" w:hAnsi="宋体" w:cs="宋体"/>
                <w:color w:val="auto"/>
                <w:sz w:val="24"/>
              </w:rPr>
            </w:pPr>
            <w:r>
              <w:rPr>
                <w:rFonts w:hint="eastAsia" w:ascii="宋体" w:hAnsi="宋体" w:eastAsia="仿宋" w:cs="宋体"/>
                <w:color w:val="auto"/>
                <w:sz w:val="24"/>
              </w:rPr>
              <w:t>质量标准</w:t>
            </w:r>
          </w:p>
        </w:tc>
        <w:tc>
          <w:tcPr>
            <w:tcW w:w="6311" w:type="dxa"/>
            <w:noWrap w:val="0"/>
            <w:vAlign w:val="center"/>
          </w:tcPr>
          <w:p>
            <w:pPr>
              <w:spacing w:line="44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211" w:type="dxa"/>
            <w:noWrap w:val="0"/>
            <w:vAlign w:val="center"/>
          </w:tcPr>
          <w:p>
            <w:pPr>
              <w:spacing w:line="440" w:lineRule="exact"/>
              <w:ind w:firstLine="480" w:firstLineChars="200"/>
              <w:rPr>
                <w:rFonts w:ascii="宋体" w:hAnsi="宋体" w:eastAsia="仿宋" w:cs="宋体"/>
                <w:color w:val="auto"/>
                <w:sz w:val="24"/>
              </w:rPr>
            </w:pPr>
            <w:r>
              <w:rPr>
                <w:rFonts w:hint="eastAsia" w:ascii="宋体" w:hAnsi="宋体" w:eastAsia="仿宋" w:cs="宋体"/>
                <w:color w:val="auto"/>
                <w:sz w:val="24"/>
              </w:rPr>
              <w:t>质保期</w:t>
            </w:r>
          </w:p>
        </w:tc>
        <w:tc>
          <w:tcPr>
            <w:tcW w:w="6311" w:type="dxa"/>
            <w:noWrap w:val="0"/>
            <w:vAlign w:val="center"/>
          </w:tcPr>
          <w:p>
            <w:pPr>
              <w:spacing w:line="440" w:lineRule="exact"/>
              <w:ind w:firstLine="480" w:firstLineChars="20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211" w:type="dxa"/>
            <w:noWrap w:val="0"/>
            <w:vAlign w:val="center"/>
          </w:tcPr>
          <w:p>
            <w:pPr>
              <w:spacing w:line="440" w:lineRule="exact"/>
              <w:ind w:firstLine="480" w:firstLineChars="200"/>
              <w:rPr>
                <w:rFonts w:ascii="宋体" w:hAnsi="宋体" w:cs="宋体"/>
                <w:color w:val="auto"/>
                <w:sz w:val="24"/>
              </w:rPr>
            </w:pPr>
            <w:r>
              <w:rPr>
                <w:rFonts w:hint="eastAsia" w:ascii="宋体" w:hAnsi="宋体" w:eastAsia="仿宋" w:cs="宋体"/>
                <w:color w:val="auto"/>
                <w:sz w:val="24"/>
              </w:rPr>
              <w:t>投标有效期</w:t>
            </w:r>
          </w:p>
        </w:tc>
        <w:tc>
          <w:tcPr>
            <w:tcW w:w="6311" w:type="dxa"/>
            <w:noWrap w:val="0"/>
            <w:vAlign w:val="center"/>
          </w:tcPr>
          <w:p>
            <w:pPr>
              <w:spacing w:line="440" w:lineRule="exact"/>
              <w:ind w:firstLine="480" w:firstLineChars="200"/>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2"/>
            <w:noWrap w:val="0"/>
            <w:vAlign w:val="center"/>
          </w:tcPr>
          <w:p>
            <w:pPr>
              <w:spacing w:line="440" w:lineRule="exact"/>
              <w:ind w:firstLine="480" w:firstLineChars="200"/>
              <w:rPr>
                <w:rFonts w:ascii="宋体" w:hAnsi="宋体" w:cs="宋体"/>
                <w:color w:val="auto"/>
                <w:sz w:val="24"/>
              </w:rPr>
            </w:pPr>
            <w:r>
              <w:rPr>
                <w:rFonts w:hint="eastAsia" w:ascii="宋体" w:hAnsi="宋体" w:eastAsia="仿宋" w:cs="宋体"/>
                <w:color w:val="auto"/>
                <w:sz w:val="24"/>
              </w:rPr>
              <w:t>其他声明：</w:t>
            </w:r>
          </w:p>
        </w:tc>
      </w:tr>
    </w:tbl>
    <w:p>
      <w:pPr>
        <w:spacing w:line="480" w:lineRule="auto"/>
        <w:ind w:firstLine="720" w:firstLineChars="3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720" w:firstLineChars="3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ind w:firstLine="720" w:firstLineChars="300"/>
        <w:rPr>
          <w:rFonts w:hint="eastAsia"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bookmarkEnd w:id="310"/>
    <w:bookmarkEnd w:id="311"/>
    <w:bookmarkEnd w:id="312"/>
    <w:p>
      <w:pPr>
        <w:spacing w:line="440" w:lineRule="exact"/>
        <w:jc w:val="both"/>
        <w:rPr>
          <w:rFonts w:ascii="宋体" w:hAnsi="宋体" w:eastAsia="黑体" w:cs="宋体"/>
          <w:color w:val="auto"/>
          <w:sz w:val="28"/>
        </w:rPr>
      </w:pPr>
    </w:p>
    <w:p>
      <w:pPr>
        <w:pStyle w:val="21"/>
        <w:rPr>
          <w:rFonts w:ascii="宋体" w:hAnsi="宋体" w:eastAsia="黑体" w:cs="宋体"/>
          <w:color w:val="auto"/>
          <w:sz w:val="28"/>
        </w:rPr>
      </w:pPr>
    </w:p>
    <w:p>
      <w:pPr>
        <w:pStyle w:val="11"/>
        <w:rPr>
          <w:rFonts w:ascii="宋体" w:hAnsi="宋体" w:eastAsia="黑体" w:cs="宋体"/>
          <w:color w:val="auto"/>
          <w:sz w:val="28"/>
        </w:rPr>
      </w:pPr>
    </w:p>
    <w:p>
      <w:pPr>
        <w:pStyle w:val="4"/>
        <w:rPr>
          <w:rFonts w:ascii="宋体" w:hAnsi="宋体" w:eastAsia="黑体" w:cs="宋体"/>
          <w:color w:val="auto"/>
          <w:sz w:val="28"/>
        </w:rPr>
      </w:pPr>
    </w:p>
    <w:p>
      <w:pPr>
        <w:pStyle w:val="5"/>
        <w:rPr>
          <w:rFonts w:ascii="宋体" w:hAnsi="宋体" w:eastAsia="黑体" w:cs="宋体"/>
          <w:color w:val="auto"/>
          <w:sz w:val="28"/>
        </w:rPr>
      </w:pPr>
    </w:p>
    <w:p>
      <w:pPr>
        <w:pStyle w:val="5"/>
        <w:rPr>
          <w:rFonts w:ascii="宋体" w:hAnsi="宋体" w:eastAsia="黑体" w:cs="宋体"/>
          <w:color w:val="auto"/>
          <w:sz w:val="28"/>
        </w:rPr>
      </w:pPr>
    </w:p>
    <w:p>
      <w:pPr>
        <w:pStyle w:val="5"/>
        <w:rPr>
          <w:rFonts w:ascii="宋体" w:hAnsi="宋体" w:eastAsia="黑体" w:cs="宋体"/>
          <w:color w:val="auto"/>
          <w:sz w:val="28"/>
        </w:rPr>
      </w:pPr>
    </w:p>
    <w:p>
      <w:pPr>
        <w:pStyle w:val="5"/>
        <w:rPr>
          <w:rFonts w:ascii="宋体" w:hAnsi="宋体" w:eastAsia="黑体" w:cs="宋体"/>
          <w:color w:val="auto"/>
          <w:sz w:val="28"/>
        </w:rPr>
      </w:pPr>
    </w:p>
    <w:p>
      <w:pPr>
        <w:pStyle w:val="5"/>
        <w:rPr>
          <w:rFonts w:ascii="宋体" w:hAnsi="宋体" w:eastAsia="黑体" w:cs="宋体"/>
          <w:color w:val="auto"/>
          <w:sz w:val="28"/>
        </w:rPr>
      </w:pPr>
    </w:p>
    <w:p>
      <w:pPr>
        <w:pStyle w:val="2"/>
        <w:ind w:left="225"/>
      </w:pPr>
      <w:r>
        <w:rPr>
          <w:rFonts w:hint="eastAsia" w:ascii="宋体" w:hAnsi="宋体" w:eastAsia="黑体" w:cs="宋体"/>
          <w:b/>
          <w:bCs/>
          <w:color w:val="auto"/>
          <w:kern w:val="2"/>
          <w:sz w:val="28"/>
          <w:szCs w:val="24"/>
          <w:lang w:val="en-US" w:eastAsia="zh-CN" w:bidi="ar-SA"/>
        </w:rPr>
        <w:t>（三）投标分项报价表（格式）</w:t>
      </w:r>
    </w:p>
    <w:p>
      <w:pPr>
        <w:pStyle w:val="6"/>
        <w:spacing w:before="10"/>
        <w:rPr>
          <w:b/>
          <w:sz w:val="44"/>
        </w:rPr>
      </w:pPr>
    </w:p>
    <w:p>
      <w:pPr>
        <w:pStyle w:val="6"/>
        <w:spacing w:before="10"/>
        <w:ind w:firstLine="210" w:firstLineChars="100"/>
        <w:rPr>
          <w:rFonts w:hint="eastAsia" w:ascii="仿宋" w:hAnsi="仿宋" w:eastAsia="仿宋" w:cs="仿宋"/>
          <w:sz w:val="11"/>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ab/>
      </w:r>
      <w:r>
        <w:rPr>
          <w:rFonts w:hint="eastAsia" w:ascii="仿宋" w:hAnsi="仿宋" w:eastAsia="仿宋" w:cs="仿宋"/>
        </w:rPr>
        <w:t>招标项目编号：</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ab/>
      </w:r>
      <w:r>
        <w:rPr>
          <w:rFonts w:hint="eastAsia" w:ascii="仿宋" w:hAnsi="仿宋" w:eastAsia="仿宋" w:cs="仿宋"/>
        </w:rPr>
        <w:tab/>
      </w:r>
    </w:p>
    <w:tbl>
      <w:tblPr>
        <w:tblStyle w:val="22"/>
        <w:tblpPr w:leftFromText="180" w:rightFromText="180" w:vertAnchor="text" w:horzAnchor="page" w:tblpXSpec="center" w:tblpY="438"/>
        <w:tblOverlap w:val="never"/>
        <w:tblW w:w="109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
        <w:gridCol w:w="2897"/>
        <w:gridCol w:w="2886"/>
        <w:gridCol w:w="943"/>
        <w:gridCol w:w="953"/>
        <w:gridCol w:w="1104"/>
        <w:gridCol w:w="1114"/>
        <w:gridCol w:w="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 w:hRule="atLeast"/>
          <w:jc w:val="center"/>
        </w:trPr>
        <w:tc>
          <w:tcPr>
            <w:tcW w:w="298" w:type="dxa"/>
            <w:noWrap w:val="0"/>
            <w:vAlign w:val="top"/>
          </w:tcPr>
          <w:p>
            <w:pPr>
              <w:pStyle w:val="60"/>
              <w:spacing w:before="60"/>
              <w:ind w:right="37"/>
              <w:jc w:val="both"/>
              <w:rPr>
                <w:rFonts w:hint="eastAsia" w:ascii="仿宋" w:hAnsi="仿宋" w:eastAsia="仿宋" w:cs="仿宋"/>
                <w:sz w:val="21"/>
              </w:rPr>
            </w:pPr>
            <w:r>
              <w:rPr>
                <w:rFonts w:hint="eastAsia" w:ascii="仿宋" w:hAnsi="仿宋" w:eastAsia="仿宋" w:cs="仿宋"/>
                <w:sz w:val="21"/>
              </w:rPr>
              <w:t>序号</w:t>
            </w:r>
          </w:p>
        </w:tc>
        <w:tc>
          <w:tcPr>
            <w:tcW w:w="2897" w:type="dxa"/>
            <w:noWrap w:val="0"/>
            <w:vAlign w:val="center"/>
          </w:tcPr>
          <w:p>
            <w:pPr>
              <w:pStyle w:val="60"/>
              <w:ind w:right="23" w:rightChars="0"/>
              <w:jc w:val="center"/>
              <w:rPr>
                <w:rFonts w:hint="eastAsia" w:ascii="仿宋" w:hAnsi="仿宋" w:eastAsia="仿宋" w:cs="仿宋"/>
                <w:sz w:val="21"/>
                <w:lang w:val="en-US" w:eastAsia="zh-CN"/>
              </w:rPr>
            </w:pPr>
            <w:r>
              <w:rPr>
                <w:rFonts w:hint="eastAsia" w:ascii="仿宋" w:hAnsi="仿宋" w:eastAsia="仿宋" w:cs="仿宋"/>
                <w:sz w:val="21"/>
                <w:lang w:val="en-US" w:eastAsia="zh-CN"/>
              </w:rPr>
              <w:t>产品名称</w:t>
            </w:r>
          </w:p>
        </w:tc>
        <w:tc>
          <w:tcPr>
            <w:tcW w:w="2886" w:type="dxa"/>
            <w:noWrap w:val="0"/>
            <w:vAlign w:val="center"/>
          </w:tcPr>
          <w:p>
            <w:pPr>
              <w:pStyle w:val="60"/>
              <w:jc w:val="center"/>
              <w:rPr>
                <w:rFonts w:hint="eastAsia" w:ascii="仿宋" w:hAnsi="仿宋" w:eastAsia="仿宋" w:cs="仿宋"/>
                <w:sz w:val="17"/>
              </w:rPr>
            </w:pPr>
          </w:p>
          <w:p>
            <w:pPr>
              <w:pStyle w:val="60"/>
              <w:jc w:val="center"/>
              <w:rPr>
                <w:rFonts w:hint="eastAsia" w:ascii="仿宋" w:hAnsi="仿宋" w:eastAsia="仿宋" w:cs="仿宋"/>
                <w:sz w:val="21"/>
              </w:rPr>
            </w:pPr>
            <w:r>
              <w:rPr>
                <w:rFonts w:hint="eastAsia" w:ascii="仿宋" w:hAnsi="仿宋" w:eastAsia="仿宋" w:cs="仿宋"/>
                <w:sz w:val="21"/>
              </w:rPr>
              <w:t>规格型号</w:t>
            </w:r>
          </w:p>
        </w:tc>
        <w:tc>
          <w:tcPr>
            <w:tcW w:w="943" w:type="dxa"/>
            <w:noWrap w:val="0"/>
            <w:vAlign w:val="center"/>
          </w:tcPr>
          <w:p>
            <w:pPr>
              <w:pStyle w:val="60"/>
              <w:jc w:val="center"/>
              <w:rPr>
                <w:rFonts w:hint="eastAsia" w:ascii="仿宋" w:hAnsi="仿宋" w:eastAsia="仿宋" w:cs="仿宋"/>
                <w:sz w:val="17"/>
              </w:rPr>
            </w:pPr>
          </w:p>
          <w:p>
            <w:pPr>
              <w:pStyle w:val="60"/>
              <w:jc w:val="center"/>
              <w:rPr>
                <w:rFonts w:hint="eastAsia" w:ascii="仿宋" w:hAnsi="仿宋" w:eastAsia="仿宋" w:cs="仿宋"/>
                <w:sz w:val="21"/>
              </w:rPr>
            </w:pPr>
            <w:r>
              <w:rPr>
                <w:rFonts w:hint="eastAsia" w:ascii="仿宋" w:hAnsi="仿宋" w:eastAsia="仿宋" w:cs="仿宋"/>
                <w:sz w:val="21"/>
              </w:rPr>
              <w:t>单位</w:t>
            </w:r>
          </w:p>
        </w:tc>
        <w:tc>
          <w:tcPr>
            <w:tcW w:w="953" w:type="dxa"/>
            <w:noWrap w:val="0"/>
            <w:vAlign w:val="center"/>
          </w:tcPr>
          <w:p>
            <w:pPr>
              <w:pStyle w:val="60"/>
              <w:jc w:val="center"/>
              <w:rPr>
                <w:rFonts w:hint="eastAsia" w:ascii="仿宋" w:hAnsi="仿宋" w:eastAsia="仿宋" w:cs="仿宋"/>
                <w:sz w:val="17"/>
              </w:rPr>
            </w:pPr>
          </w:p>
          <w:p>
            <w:pPr>
              <w:pStyle w:val="60"/>
              <w:jc w:val="center"/>
              <w:rPr>
                <w:rFonts w:hint="eastAsia" w:ascii="仿宋" w:hAnsi="仿宋" w:eastAsia="仿宋" w:cs="仿宋"/>
                <w:sz w:val="21"/>
              </w:rPr>
            </w:pPr>
            <w:r>
              <w:rPr>
                <w:rFonts w:hint="eastAsia" w:ascii="仿宋" w:hAnsi="仿宋" w:eastAsia="仿宋" w:cs="仿宋"/>
                <w:sz w:val="21"/>
              </w:rPr>
              <w:t>数量</w:t>
            </w:r>
          </w:p>
        </w:tc>
        <w:tc>
          <w:tcPr>
            <w:tcW w:w="1104" w:type="dxa"/>
            <w:noWrap w:val="0"/>
            <w:vAlign w:val="center"/>
          </w:tcPr>
          <w:p>
            <w:pPr>
              <w:pStyle w:val="60"/>
              <w:jc w:val="center"/>
              <w:rPr>
                <w:rFonts w:hint="eastAsia" w:ascii="仿宋" w:hAnsi="仿宋" w:eastAsia="仿宋" w:cs="仿宋"/>
                <w:sz w:val="17"/>
              </w:rPr>
            </w:pPr>
          </w:p>
          <w:p>
            <w:pPr>
              <w:pStyle w:val="60"/>
              <w:jc w:val="center"/>
              <w:rPr>
                <w:rFonts w:hint="eastAsia" w:ascii="仿宋" w:hAnsi="仿宋" w:eastAsia="仿宋" w:cs="仿宋"/>
                <w:sz w:val="21"/>
              </w:rPr>
            </w:pPr>
            <w:r>
              <w:rPr>
                <w:rFonts w:hint="eastAsia" w:ascii="仿宋" w:hAnsi="仿宋" w:eastAsia="仿宋" w:cs="仿宋"/>
                <w:sz w:val="21"/>
              </w:rPr>
              <w:t>单价（元）</w:t>
            </w:r>
          </w:p>
        </w:tc>
        <w:tc>
          <w:tcPr>
            <w:tcW w:w="1114" w:type="dxa"/>
            <w:noWrap w:val="0"/>
            <w:vAlign w:val="center"/>
          </w:tcPr>
          <w:p>
            <w:pPr>
              <w:pStyle w:val="60"/>
              <w:jc w:val="center"/>
              <w:rPr>
                <w:rFonts w:hint="eastAsia" w:ascii="仿宋" w:hAnsi="仿宋" w:eastAsia="仿宋" w:cs="仿宋"/>
                <w:sz w:val="17"/>
              </w:rPr>
            </w:pPr>
          </w:p>
          <w:p>
            <w:pPr>
              <w:pStyle w:val="60"/>
              <w:jc w:val="center"/>
              <w:rPr>
                <w:rFonts w:hint="eastAsia" w:ascii="仿宋" w:hAnsi="仿宋" w:eastAsia="仿宋" w:cs="仿宋"/>
                <w:sz w:val="21"/>
              </w:rPr>
            </w:pPr>
            <w:r>
              <w:rPr>
                <w:rFonts w:hint="eastAsia" w:ascii="仿宋" w:hAnsi="仿宋" w:eastAsia="仿宋" w:cs="仿宋"/>
                <w:sz w:val="21"/>
              </w:rPr>
              <w:t>金额（元）</w:t>
            </w:r>
          </w:p>
        </w:tc>
        <w:tc>
          <w:tcPr>
            <w:tcW w:w="781" w:type="dxa"/>
            <w:noWrap w:val="0"/>
            <w:vAlign w:val="center"/>
          </w:tcPr>
          <w:p>
            <w:pPr>
              <w:pStyle w:val="60"/>
              <w:spacing w:before="60"/>
              <w:ind w:left="196" w:right="34" w:hanging="90"/>
              <w:jc w:val="center"/>
              <w:rPr>
                <w:rFonts w:hint="eastAsia" w:ascii="仿宋" w:hAnsi="仿宋" w:eastAsia="仿宋" w:cs="仿宋"/>
                <w:sz w:val="21"/>
              </w:rPr>
            </w:pPr>
            <w:r>
              <w:rPr>
                <w:rFonts w:hint="eastAsia" w:ascii="仿宋" w:hAnsi="仿宋" w:eastAsia="仿宋" w:cs="仿宋"/>
                <w:sz w:val="21"/>
              </w:rPr>
              <w:t>交货（供货）期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298" w:type="dxa"/>
            <w:noWrap w:val="0"/>
            <w:vAlign w:val="top"/>
          </w:tcPr>
          <w:p>
            <w:pPr>
              <w:pStyle w:val="60"/>
              <w:spacing w:before="90"/>
              <w:ind w:left="157"/>
              <w:rPr>
                <w:rFonts w:hint="eastAsia" w:ascii="仿宋" w:hAnsi="仿宋" w:eastAsia="仿宋" w:cs="仿宋"/>
                <w:sz w:val="21"/>
              </w:rPr>
            </w:pPr>
            <w:r>
              <w:rPr>
                <w:rFonts w:hint="eastAsia" w:ascii="仿宋" w:hAnsi="仿宋" w:eastAsia="仿宋" w:cs="仿宋"/>
                <w:w w:val="100"/>
                <w:sz w:val="21"/>
              </w:rPr>
              <w:t>1</w:t>
            </w:r>
          </w:p>
        </w:tc>
        <w:tc>
          <w:tcPr>
            <w:tcW w:w="2897" w:type="dxa"/>
            <w:noWrap w:val="0"/>
            <w:vAlign w:val="top"/>
          </w:tcPr>
          <w:p>
            <w:pPr>
              <w:pStyle w:val="60"/>
              <w:rPr>
                <w:rFonts w:hint="eastAsia" w:ascii="仿宋" w:hAnsi="仿宋" w:eastAsia="仿宋" w:cs="仿宋"/>
                <w:sz w:val="20"/>
              </w:rPr>
            </w:pPr>
          </w:p>
        </w:tc>
        <w:tc>
          <w:tcPr>
            <w:tcW w:w="2886" w:type="dxa"/>
            <w:noWrap w:val="0"/>
            <w:vAlign w:val="top"/>
          </w:tcPr>
          <w:p>
            <w:pPr>
              <w:pStyle w:val="60"/>
              <w:ind w:left="-2897" w:leftChars="-1589" w:hanging="440" w:hangingChars="22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restart"/>
            <w:noWrap w:val="0"/>
            <w:vAlign w:val="top"/>
          </w:tcPr>
          <w:p>
            <w:pPr>
              <w:pStyle w:val="60"/>
              <w:rPr>
                <w:rFonts w:hint="eastAsia" w:ascii="仿宋" w:hAnsi="仿宋" w:eastAsia="仿宋" w:cs="仿宋"/>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298" w:type="dxa"/>
            <w:noWrap w:val="0"/>
            <w:vAlign w:val="top"/>
          </w:tcPr>
          <w:p>
            <w:pPr>
              <w:pStyle w:val="60"/>
              <w:spacing w:before="75"/>
              <w:ind w:left="157"/>
              <w:rPr>
                <w:rFonts w:hint="eastAsia" w:ascii="仿宋" w:hAnsi="仿宋" w:eastAsia="仿宋" w:cs="仿宋"/>
                <w:sz w:val="21"/>
              </w:rPr>
            </w:pPr>
            <w:r>
              <w:rPr>
                <w:rFonts w:hint="eastAsia" w:ascii="仿宋" w:hAnsi="仿宋" w:eastAsia="仿宋" w:cs="仿宋"/>
                <w:w w:val="100"/>
                <w:sz w:val="21"/>
              </w:rPr>
              <w:t>2</w:t>
            </w:r>
          </w:p>
        </w:tc>
        <w:tc>
          <w:tcPr>
            <w:tcW w:w="2897" w:type="dxa"/>
            <w:noWrap w:val="0"/>
            <w:vAlign w:val="top"/>
          </w:tcPr>
          <w:p>
            <w:pPr>
              <w:pStyle w:val="60"/>
              <w:rPr>
                <w:rFonts w:hint="eastAsia" w:ascii="仿宋" w:hAnsi="仿宋" w:eastAsia="仿宋" w:cs="仿宋"/>
                <w:sz w:val="20"/>
              </w:rPr>
            </w:pPr>
          </w:p>
        </w:tc>
        <w:tc>
          <w:tcPr>
            <w:tcW w:w="2886" w:type="dxa"/>
            <w:noWrap w:val="0"/>
            <w:vAlign w:val="top"/>
          </w:tcPr>
          <w:p>
            <w:pPr>
              <w:pStyle w:val="6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continue"/>
            <w:tcBorders>
              <w:top w:val="nil"/>
            </w:tcBorders>
            <w:noWrap w:val="0"/>
            <w:vAlign w:val="top"/>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298" w:type="dxa"/>
            <w:noWrap w:val="0"/>
            <w:vAlign w:val="top"/>
          </w:tcPr>
          <w:p>
            <w:pPr>
              <w:pStyle w:val="60"/>
              <w:spacing w:before="75"/>
              <w:ind w:left="157"/>
              <w:rPr>
                <w:rFonts w:hint="eastAsia" w:ascii="仿宋" w:hAnsi="仿宋" w:eastAsia="仿宋" w:cs="仿宋"/>
                <w:sz w:val="21"/>
              </w:rPr>
            </w:pPr>
            <w:r>
              <w:rPr>
                <w:rFonts w:hint="eastAsia" w:ascii="仿宋" w:hAnsi="仿宋" w:eastAsia="仿宋" w:cs="仿宋"/>
                <w:w w:val="100"/>
                <w:sz w:val="21"/>
              </w:rPr>
              <w:t>3</w:t>
            </w:r>
          </w:p>
        </w:tc>
        <w:tc>
          <w:tcPr>
            <w:tcW w:w="2897" w:type="dxa"/>
            <w:noWrap w:val="0"/>
            <w:vAlign w:val="top"/>
          </w:tcPr>
          <w:p>
            <w:pPr>
              <w:pStyle w:val="60"/>
              <w:rPr>
                <w:rFonts w:hint="eastAsia" w:ascii="仿宋" w:hAnsi="仿宋" w:eastAsia="仿宋" w:cs="仿宋"/>
                <w:sz w:val="20"/>
              </w:rPr>
            </w:pPr>
          </w:p>
        </w:tc>
        <w:tc>
          <w:tcPr>
            <w:tcW w:w="2886" w:type="dxa"/>
            <w:noWrap w:val="0"/>
            <w:vAlign w:val="top"/>
          </w:tcPr>
          <w:p>
            <w:pPr>
              <w:pStyle w:val="6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continue"/>
            <w:tcBorders>
              <w:top w:val="nil"/>
            </w:tcBorders>
            <w:noWrap w:val="0"/>
            <w:vAlign w:val="top"/>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jc w:val="center"/>
        </w:trPr>
        <w:tc>
          <w:tcPr>
            <w:tcW w:w="298" w:type="dxa"/>
            <w:noWrap w:val="0"/>
            <w:vAlign w:val="top"/>
          </w:tcPr>
          <w:p>
            <w:pPr>
              <w:pStyle w:val="60"/>
              <w:spacing w:before="90"/>
              <w:ind w:left="127"/>
              <w:rPr>
                <w:rFonts w:hint="eastAsia" w:ascii="仿宋" w:hAnsi="仿宋" w:eastAsia="仿宋" w:cs="仿宋"/>
                <w:sz w:val="21"/>
              </w:rPr>
            </w:pPr>
            <w:r>
              <w:rPr>
                <w:rFonts w:hint="eastAsia" w:ascii="仿宋" w:hAnsi="仿宋" w:eastAsia="仿宋" w:cs="仿宋"/>
                <w:w w:val="100"/>
                <w:sz w:val="21"/>
              </w:rPr>
              <w:t>…</w:t>
            </w:r>
          </w:p>
        </w:tc>
        <w:tc>
          <w:tcPr>
            <w:tcW w:w="2897" w:type="dxa"/>
            <w:noWrap w:val="0"/>
            <w:vAlign w:val="top"/>
          </w:tcPr>
          <w:p>
            <w:pPr>
              <w:pStyle w:val="60"/>
              <w:rPr>
                <w:rFonts w:hint="eastAsia" w:ascii="仿宋" w:hAnsi="仿宋" w:eastAsia="仿宋" w:cs="仿宋"/>
                <w:sz w:val="20"/>
              </w:rPr>
            </w:pPr>
          </w:p>
        </w:tc>
        <w:tc>
          <w:tcPr>
            <w:tcW w:w="2886" w:type="dxa"/>
            <w:noWrap w:val="0"/>
            <w:vAlign w:val="top"/>
          </w:tcPr>
          <w:p>
            <w:pPr>
              <w:pStyle w:val="6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continue"/>
            <w:tcBorders>
              <w:top w:val="nil"/>
            </w:tcBorders>
            <w:noWrap w:val="0"/>
            <w:vAlign w:val="top"/>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298" w:type="dxa"/>
            <w:noWrap w:val="0"/>
            <w:vAlign w:val="top"/>
          </w:tcPr>
          <w:p>
            <w:pPr>
              <w:pStyle w:val="60"/>
              <w:rPr>
                <w:rFonts w:hint="eastAsia" w:ascii="仿宋" w:hAnsi="仿宋" w:eastAsia="仿宋" w:cs="仿宋"/>
                <w:sz w:val="20"/>
              </w:rPr>
            </w:pPr>
          </w:p>
        </w:tc>
        <w:tc>
          <w:tcPr>
            <w:tcW w:w="2897" w:type="dxa"/>
            <w:noWrap w:val="0"/>
            <w:vAlign w:val="top"/>
          </w:tcPr>
          <w:p>
            <w:pPr>
              <w:pStyle w:val="60"/>
              <w:rPr>
                <w:rFonts w:hint="eastAsia" w:ascii="仿宋" w:hAnsi="仿宋" w:eastAsia="仿宋" w:cs="仿宋"/>
                <w:sz w:val="20"/>
              </w:rPr>
            </w:pPr>
          </w:p>
        </w:tc>
        <w:tc>
          <w:tcPr>
            <w:tcW w:w="2886" w:type="dxa"/>
            <w:noWrap w:val="0"/>
            <w:vAlign w:val="top"/>
          </w:tcPr>
          <w:p>
            <w:pPr>
              <w:pStyle w:val="6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continue"/>
            <w:tcBorders>
              <w:top w:val="nil"/>
            </w:tcBorders>
            <w:noWrap w:val="0"/>
            <w:vAlign w:val="top"/>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jc w:val="center"/>
        </w:trPr>
        <w:tc>
          <w:tcPr>
            <w:tcW w:w="3195" w:type="dxa"/>
            <w:gridSpan w:val="2"/>
            <w:noWrap w:val="0"/>
            <w:vAlign w:val="top"/>
          </w:tcPr>
          <w:p>
            <w:pPr>
              <w:pStyle w:val="60"/>
              <w:spacing w:before="75"/>
              <w:ind w:left="1864" w:right="1836"/>
              <w:jc w:val="center"/>
              <w:rPr>
                <w:rFonts w:hint="eastAsia" w:ascii="仿宋" w:hAnsi="仿宋" w:eastAsia="仿宋" w:cs="仿宋"/>
                <w:sz w:val="21"/>
              </w:rPr>
            </w:pPr>
            <w:r>
              <w:rPr>
                <w:rFonts w:hint="eastAsia" w:ascii="仿宋" w:hAnsi="仿宋" w:eastAsia="仿宋" w:cs="仿宋"/>
                <w:sz w:val="21"/>
              </w:rPr>
              <w:t>合计</w:t>
            </w:r>
          </w:p>
        </w:tc>
        <w:tc>
          <w:tcPr>
            <w:tcW w:w="2886" w:type="dxa"/>
            <w:noWrap w:val="0"/>
            <w:vAlign w:val="top"/>
          </w:tcPr>
          <w:p>
            <w:pPr>
              <w:pStyle w:val="60"/>
              <w:rPr>
                <w:rFonts w:hint="eastAsia" w:ascii="仿宋" w:hAnsi="仿宋" w:eastAsia="仿宋" w:cs="仿宋"/>
                <w:sz w:val="20"/>
              </w:rPr>
            </w:pPr>
          </w:p>
        </w:tc>
        <w:tc>
          <w:tcPr>
            <w:tcW w:w="943" w:type="dxa"/>
            <w:noWrap w:val="0"/>
            <w:vAlign w:val="top"/>
          </w:tcPr>
          <w:p>
            <w:pPr>
              <w:pStyle w:val="60"/>
              <w:rPr>
                <w:rFonts w:hint="eastAsia" w:ascii="仿宋" w:hAnsi="仿宋" w:eastAsia="仿宋" w:cs="仿宋"/>
                <w:sz w:val="20"/>
              </w:rPr>
            </w:pPr>
          </w:p>
        </w:tc>
        <w:tc>
          <w:tcPr>
            <w:tcW w:w="953" w:type="dxa"/>
            <w:noWrap w:val="0"/>
            <w:vAlign w:val="top"/>
          </w:tcPr>
          <w:p>
            <w:pPr>
              <w:pStyle w:val="60"/>
              <w:rPr>
                <w:rFonts w:hint="eastAsia" w:ascii="仿宋" w:hAnsi="仿宋" w:eastAsia="仿宋" w:cs="仿宋"/>
                <w:sz w:val="20"/>
              </w:rPr>
            </w:pPr>
          </w:p>
        </w:tc>
        <w:tc>
          <w:tcPr>
            <w:tcW w:w="1104" w:type="dxa"/>
            <w:noWrap w:val="0"/>
            <w:vAlign w:val="top"/>
          </w:tcPr>
          <w:p>
            <w:pPr>
              <w:pStyle w:val="60"/>
              <w:rPr>
                <w:rFonts w:hint="eastAsia" w:ascii="仿宋" w:hAnsi="仿宋" w:eastAsia="仿宋" w:cs="仿宋"/>
                <w:sz w:val="20"/>
              </w:rPr>
            </w:pPr>
          </w:p>
        </w:tc>
        <w:tc>
          <w:tcPr>
            <w:tcW w:w="1114" w:type="dxa"/>
            <w:noWrap w:val="0"/>
            <w:vAlign w:val="top"/>
          </w:tcPr>
          <w:p>
            <w:pPr>
              <w:pStyle w:val="60"/>
              <w:rPr>
                <w:rFonts w:hint="eastAsia" w:ascii="仿宋" w:hAnsi="仿宋" w:eastAsia="仿宋" w:cs="仿宋"/>
                <w:sz w:val="20"/>
              </w:rPr>
            </w:pPr>
          </w:p>
        </w:tc>
        <w:tc>
          <w:tcPr>
            <w:tcW w:w="781" w:type="dxa"/>
            <w:vMerge w:val="continue"/>
            <w:tcBorders>
              <w:top w:val="nil"/>
            </w:tcBorders>
            <w:noWrap w:val="0"/>
            <w:vAlign w:val="top"/>
          </w:tcPr>
          <w:p>
            <w:pPr>
              <w:rPr>
                <w:rFonts w:hint="eastAsia" w:ascii="仿宋" w:hAnsi="仿宋" w:eastAsia="仿宋" w:cs="仿宋"/>
                <w:sz w:val="2"/>
                <w:szCs w:val="2"/>
              </w:rPr>
            </w:pPr>
          </w:p>
        </w:tc>
      </w:tr>
    </w:tbl>
    <w:p>
      <w:pPr>
        <w:pStyle w:val="6"/>
        <w:spacing w:before="2"/>
        <w:rPr>
          <w:rFonts w:hint="eastAsia" w:ascii="仿宋" w:hAnsi="仿宋" w:eastAsia="仿宋" w:cs="仿宋"/>
          <w:sz w:val="22"/>
        </w:rPr>
      </w:pPr>
    </w:p>
    <w:p>
      <w:pPr>
        <w:pStyle w:val="6"/>
        <w:tabs>
          <w:tab w:val="left" w:pos="6311"/>
        </w:tabs>
        <w:ind w:left="225"/>
        <w:rPr>
          <w:rFonts w:hint="eastAsia" w:ascii="仿宋" w:hAnsi="仿宋" w:eastAsia="仿宋" w:cs="仿宋"/>
          <w:spacing w:val="-1"/>
        </w:rPr>
      </w:pPr>
    </w:p>
    <w:p>
      <w:pPr>
        <w:pStyle w:val="6"/>
        <w:tabs>
          <w:tab w:val="left" w:pos="6311"/>
        </w:tabs>
        <w:ind w:left="225"/>
        <w:rPr>
          <w:rFonts w:hint="eastAsia" w:ascii="仿宋" w:hAnsi="仿宋" w:eastAsia="仿宋" w:cs="仿宋"/>
        </w:rPr>
      </w:pPr>
      <w:r>
        <w:rPr>
          <w:rFonts w:hint="eastAsia" w:ascii="仿宋" w:hAnsi="仿宋" w:eastAsia="仿宋" w:cs="仿宋"/>
          <w:spacing w:val="-1"/>
        </w:rPr>
        <w:t>投标人(盖单位电子签</w:t>
      </w:r>
      <w:r>
        <w:rPr>
          <w:rFonts w:hint="eastAsia" w:ascii="仿宋" w:hAnsi="仿宋" w:eastAsia="仿宋" w:cs="仿宋"/>
        </w:rPr>
        <w:t>章)</w:t>
      </w:r>
      <w:r>
        <w:rPr>
          <w:rFonts w:hint="eastAsia" w:ascii="仿宋" w:hAnsi="仿宋" w:eastAsia="仿宋" w:cs="仿宋"/>
          <w:u w:val="single"/>
        </w:rPr>
        <w:t xml:space="preserve"> </w:t>
      </w:r>
      <w:r>
        <w:rPr>
          <w:rFonts w:hint="eastAsia" w:ascii="仿宋" w:hAnsi="仿宋" w:eastAsia="仿宋" w:cs="仿宋"/>
          <w:u w:val="single"/>
        </w:rPr>
        <w:tab/>
      </w:r>
    </w:p>
    <w:p>
      <w:pPr>
        <w:pStyle w:val="6"/>
        <w:spacing w:before="9"/>
        <w:rPr>
          <w:rFonts w:hint="eastAsia" w:ascii="仿宋" w:hAnsi="仿宋" w:eastAsia="仿宋" w:cs="仿宋"/>
          <w:sz w:val="25"/>
        </w:rPr>
      </w:pPr>
    </w:p>
    <w:p>
      <w:pPr>
        <w:pStyle w:val="6"/>
        <w:tabs>
          <w:tab w:val="left" w:pos="6474"/>
        </w:tabs>
        <w:spacing w:before="78"/>
        <w:ind w:left="225"/>
        <w:rPr>
          <w:rFonts w:hint="eastAsia" w:ascii="仿宋" w:hAnsi="仿宋" w:eastAsia="仿宋" w:cs="仿宋"/>
          <w:u w:val="single"/>
        </w:rPr>
      </w:pPr>
      <w:r>
        <w:rPr>
          <w:rFonts w:hint="eastAsia" w:ascii="仿宋" w:hAnsi="仿宋" w:eastAsia="仿宋" w:cs="仿宋"/>
          <w:spacing w:val="-1"/>
        </w:rPr>
        <w:t>法定代表人（盖电子签</w:t>
      </w:r>
      <w:r>
        <w:rPr>
          <w:rFonts w:hint="eastAsia" w:ascii="仿宋" w:hAnsi="仿宋" w:eastAsia="仿宋" w:cs="仿宋"/>
        </w:rPr>
        <w:t>章）</w:t>
      </w:r>
      <w:r>
        <w:rPr>
          <w:rFonts w:hint="eastAsia" w:ascii="仿宋" w:hAnsi="仿宋" w:eastAsia="仿宋" w:cs="仿宋"/>
          <w:u w:val="single"/>
        </w:rPr>
        <w:t xml:space="preserve"> </w:t>
      </w:r>
      <w:r>
        <w:rPr>
          <w:rFonts w:hint="eastAsia" w:ascii="仿宋" w:hAnsi="仿宋" w:eastAsia="仿宋" w:cs="仿宋"/>
          <w:u w:val="single"/>
        </w:rPr>
        <w:tab/>
      </w:r>
    </w:p>
    <w:p>
      <w:pPr>
        <w:spacing w:line="360" w:lineRule="auto"/>
        <w:rPr>
          <w:rFonts w:hint="eastAsia" w:ascii="仿宋" w:hAnsi="仿宋" w:eastAsia="仿宋" w:cs="仿宋"/>
          <w:lang w:eastAsia="zh-CN"/>
        </w:rPr>
      </w:pPr>
      <w:r>
        <w:rPr>
          <w:rFonts w:hint="eastAsia" w:ascii="仿宋" w:hAnsi="仿宋" w:eastAsia="仿宋" w:cs="仿宋"/>
        </w:rPr>
        <w:t>注：1、如果按单价计算的结果与总价不一致，以单价为准修正总价</w:t>
      </w:r>
      <w:r>
        <w:rPr>
          <w:rFonts w:hint="eastAsia" w:ascii="仿宋" w:hAnsi="仿宋" w:eastAsia="仿宋" w:cs="仿宋"/>
          <w:lang w:eastAsia="zh-CN"/>
        </w:rPr>
        <w:t>。</w:t>
      </w:r>
    </w:p>
    <w:p>
      <w:pPr>
        <w:pStyle w:val="15"/>
        <w:numPr>
          <w:ilvl w:val="0"/>
          <w:numId w:val="8"/>
        </w:numPr>
        <w:spacing w:line="360" w:lineRule="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如果不提供详细分项报价将视为没有实质性响应磋商文件。</w:t>
      </w:r>
    </w:p>
    <w:p>
      <w:pPr>
        <w:pStyle w:val="15"/>
        <w:numPr>
          <w:ilvl w:val="0"/>
          <w:numId w:val="0"/>
        </w:numPr>
        <w:spacing w:line="360" w:lineRule="auto"/>
        <w:ind w:firstLine="440" w:firstLineChars="200"/>
        <w:rPr>
          <w:rFonts w:ascii="宋体" w:hAnsi="宋体" w:eastAsia="黑体" w:cs="宋体"/>
          <w:color w:val="auto"/>
          <w:sz w:val="28"/>
        </w:rPr>
      </w:pPr>
      <w:r>
        <w:rPr>
          <w:rFonts w:hint="eastAsia" w:ascii="仿宋" w:hAnsi="仿宋" w:eastAsia="仿宋" w:cs="仿宋"/>
          <w:sz w:val="22"/>
          <w:szCs w:val="22"/>
          <w:lang w:val="en-US" w:eastAsia="zh-CN" w:bidi="zh-CN"/>
        </w:rPr>
        <w:t>3、</w:t>
      </w:r>
      <w:r>
        <w:rPr>
          <w:rFonts w:hint="eastAsia" w:ascii="仿宋" w:hAnsi="仿宋" w:eastAsia="仿宋" w:cs="仿宋"/>
          <w:sz w:val="22"/>
          <w:szCs w:val="22"/>
          <w:lang w:val="zh-CN" w:eastAsia="zh-CN" w:bidi="zh-CN"/>
        </w:rPr>
        <w:t>上述单价为综合单价，应包含一切税费。</w:t>
      </w:r>
    </w:p>
    <w:p>
      <w:pPr>
        <w:pStyle w:val="15"/>
        <w:numPr>
          <w:ilvl w:val="0"/>
          <w:numId w:val="0"/>
        </w:numPr>
        <w:spacing w:line="360" w:lineRule="auto"/>
        <w:ind w:firstLine="440" w:firstLineChars="200"/>
        <w:rPr>
          <w:rFonts w:ascii="宋体" w:hAnsi="宋体" w:eastAsia="黑体" w:cs="宋体"/>
          <w:color w:val="auto"/>
          <w:sz w:val="28"/>
        </w:rPr>
      </w:pPr>
      <w:r>
        <w:rPr>
          <w:rFonts w:hint="eastAsia" w:ascii="仿宋" w:hAnsi="仿宋" w:eastAsia="仿宋" w:cs="仿宋"/>
          <w:kern w:val="2"/>
          <w:sz w:val="22"/>
          <w:szCs w:val="22"/>
          <w:lang w:val="en-US" w:eastAsia="zh-CN" w:bidi="zh-CN"/>
        </w:rPr>
        <w:t>4、</w:t>
      </w:r>
      <w:r>
        <w:rPr>
          <w:rFonts w:hint="eastAsia" w:ascii="仿宋" w:hAnsi="仿宋" w:eastAsia="仿宋" w:cs="仿宋"/>
          <w:kern w:val="2"/>
          <w:sz w:val="22"/>
          <w:szCs w:val="22"/>
          <w:lang w:val="zh-CN" w:eastAsia="zh-CN" w:bidi="zh-CN"/>
        </w:rPr>
        <w:t>投标人根据项目实际填写，表中单项，项目招标要求不涉及的可留空或自行调整。</w:t>
      </w:r>
    </w:p>
    <w:p>
      <w:pPr>
        <w:spacing w:line="440" w:lineRule="exact"/>
        <w:jc w:val="center"/>
        <w:outlineLvl w:val="1"/>
        <w:rPr>
          <w:rFonts w:hint="eastAsia" w:ascii="黑体" w:hAnsi="黑体" w:eastAsia="黑体" w:cs="黑体"/>
          <w:bCs/>
          <w:color w:val="auto"/>
          <w:sz w:val="30"/>
          <w:szCs w:val="30"/>
        </w:rPr>
      </w:pPr>
      <w:bookmarkStart w:id="313" w:name="_Toc19598"/>
      <w:r>
        <w:rPr>
          <w:rFonts w:hint="eastAsia" w:ascii="黑体" w:hAnsi="黑体" w:eastAsia="黑体" w:cs="黑体"/>
          <w:bCs/>
          <w:color w:val="auto"/>
          <w:sz w:val="30"/>
          <w:szCs w:val="30"/>
        </w:rPr>
        <w:br w:type="page"/>
      </w:r>
      <w:r>
        <w:rPr>
          <w:rFonts w:hint="eastAsia" w:ascii="黑体" w:hAnsi="黑体" w:eastAsia="黑体" w:cs="黑体"/>
          <w:bCs/>
          <w:color w:val="auto"/>
          <w:sz w:val="30"/>
          <w:szCs w:val="30"/>
        </w:rPr>
        <w:t>二、法定代表人身份证明</w:t>
      </w:r>
      <w:bookmarkEnd w:id="313"/>
    </w:p>
    <w:p>
      <w:pPr>
        <w:spacing w:line="440" w:lineRule="exact"/>
        <w:jc w:val="center"/>
        <w:rPr>
          <w:rFonts w:ascii="宋体" w:hAnsi="宋体" w:eastAsia="黑体" w:cs="宋体"/>
          <w:color w:val="auto"/>
          <w:sz w:val="28"/>
        </w:rPr>
      </w:pPr>
    </w:p>
    <w:p>
      <w:pPr>
        <w:spacing w:line="480" w:lineRule="auto"/>
        <w:ind w:firstLine="480" w:firstLineChars="200"/>
        <w:rPr>
          <w:rFonts w:ascii="宋体" w:hAnsi="宋体" w:eastAsia="仿宋" w:cs="宋体"/>
          <w:color w:val="auto"/>
          <w:sz w:val="24"/>
          <w:szCs w:val="21"/>
          <w:u w:val="single"/>
        </w:rPr>
      </w:pPr>
      <w:r>
        <w:rPr>
          <w:rFonts w:hint="eastAsia" w:ascii="宋体" w:hAnsi="宋体" w:eastAsia="仿宋" w:cs="宋体"/>
          <w:color w:val="auto"/>
          <w:sz w:val="24"/>
          <w:szCs w:val="21"/>
        </w:rPr>
        <w:t>投标人名称：</w:t>
      </w:r>
      <w:r>
        <w:rPr>
          <w:rFonts w:hint="eastAsia" w:ascii="宋体" w:hAnsi="宋体" w:eastAsia="仿宋" w:cs="宋体"/>
          <w:color w:val="auto"/>
          <w:sz w:val="24"/>
          <w:szCs w:val="21"/>
          <w:u w:val="single"/>
        </w:rPr>
        <w:t xml:space="preserve">                                 </w:t>
      </w:r>
    </w:p>
    <w:p>
      <w:pPr>
        <w:spacing w:line="480" w:lineRule="auto"/>
        <w:ind w:firstLine="480" w:firstLineChars="200"/>
        <w:rPr>
          <w:rFonts w:ascii="宋体" w:hAnsi="宋体" w:eastAsia="仿宋" w:cs="宋体"/>
          <w:color w:val="auto"/>
          <w:sz w:val="24"/>
          <w:szCs w:val="21"/>
        </w:rPr>
      </w:pPr>
      <w:r>
        <w:rPr>
          <w:rFonts w:hint="eastAsia" w:ascii="宋体" w:hAnsi="宋体" w:eastAsia="仿宋" w:cs="宋体"/>
          <w:color w:val="auto"/>
          <w:sz w:val="24"/>
          <w:szCs w:val="21"/>
        </w:rPr>
        <w:t>单位性质：</w:t>
      </w:r>
      <w:r>
        <w:rPr>
          <w:rFonts w:hint="eastAsia" w:ascii="宋体" w:hAnsi="宋体" w:eastAsia="仿宋" w:cs="宋体"/>
          <w:color w:val="auto"/>
          <w:sz w:val="24"/>
          <w:szCs w:val="21"/>
          <w:u w:val="single"/>
        </w:rPr>
        <w:t xml:space="preserve">                                   </w:t>
      </w:r>
    </w:p>
    <w:p>
      <w:pPr>
        <w:spacing w:line="480" w:lineRule="auto"/>
        <w:ind w:firstLine="480" w:firstLineChars="200"/>
        <w:rPr>
          <w:rFonts w:ascii="宋体" w:hAnsi="宋体" w:eastAsia="仿宋" w:cs="宋体"/>
          <w:color w:val="auto"/>
          <w:sz w:val="24"/>
          <w:szCs w:val="21"/>
        </w:rPr>
      </w:pPr>
      <w:r>
        <w:rPr>
          <w:rFonts w:hint="eastAsia" w:ascii="宋体" w:hAnsi="宋体" w:eastAsia="仿宋" w:cs="宋体"/>
          <w:color w:val="auto"/>
          <w:sz w:val="24"/>
          <w:szCs w:val="21"/>
        </w:rPr>
        <w:t>地    址：</w:t>
      </w:r>
      <w:r>
        <w:rPr>
          <w:rFonts w:hint="eastAsia" w:ascii="宋体" w:hAnsi="宋体" w:eastAsia="仿宋" w:cs="宋体"/>
          <w:color w:val="auto"/>
          <w:sz w:val="24"/>
          <w:szCs w:val="21"/>
          <w:u w:val="single"/>
        </w:rPr>
        <w:t xml:space="preserve">                                   </w:t>
      </w:r>
    </w:p>
    <w:p>
      <w:pPr>
        <w:spacing w:line="480" w:lineRule="auto"/>
        <w:ind w:firstLine="480" w:firstLineChars="200"/>
        <w:rPr>
          <w:rFonts w:ascii="宋体" w:hAnsi="宋体" w:eastAsia="仿宋" w:cs="宋体"/>
          <w:color w:val="auto"/>
          <w:sz w:val="24"/>
          <w:szCs w:val="21"/>
        </w:rPr>
      </w:pPr>
      <w:r>
        <w:rPr>
          <w:rFonts w:hint="eastAsia" w:ascii="宋体" w:hAnsi="宋体" w:eastAsia="仿宋" w:cs="宋体"/>
          <w:color w:val="auto"/>
          <w:sz w:val="24"/>
          <w:szCs w:val="21"/>
        </w:rPr>
        <w:t>成立时间：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spacing w:line="480" w:lineRule="auto"/>
        <w:ind w:firstLine="480" w:firstLineChars="200"/>
        <w:rPr>
          <w:rFonts w:ascii="宋体" w:hAnsi="宋体" w:eastAsia="仿宋" w:cs="宋体"/>
          <w:color w:val="auto"/>
          <w:sz w:val="24"/>
          <w:szCs w:val="21"/>
        </w:rPr>
      </w:pPr>
      <w:r>
        <w:rPr>
          <w:rFonts w:hint="eastAsia" w:ascii="宋体" w:hAnsi="宋体" w:eastAsia="仿宋" w:cs="宋体"/>
          <w:color w:val="auto"/>
          <w:sz w:val="24"/>
          <w:szCs w:val="21"/>
        </w:rPr>
        <w:t>经营期限：</w:t>
      </w:r>
      <w:r>
        <w:rPr>
          <w:rFonts w:hint="eastAsia" w:ascii="宋体" w:hAnsi="宋体" w:eastAsia="仿宋" w:cs="宋体"/>
          <w:color w:val="auto"/>
          <w:sz w:val="24"/>
          <w:szCs w:val="21"/>
          <w:u w:val="single"/>
        </w:rPr>
        <w:t xml:space="preserve">                                 </w:t>
      </w:r>
    </w:p>
    <w:p>
      <w:pPr>
        <w:spacing w:line="480" w:lineRule="auto"/>
        <w:ind w:firstLine="480" w:firstLineChars="200"/>
        <w:rPr>
          <w:rFonts w:ascii="宋体" w:hAnsi="宋体" w:eastAsia="仿宋" w:cs="宋体"/>
          <w:color w:val="auto"/>
          <w:sz w:val="24"/>
          <w:szCs w:val="21"/>
          <w:u w:val="single"/>
        </w:rPr>
      </w:pPr>
      <w:r>
        <w:rPr>
          <w:rFonts w:hint="eastAsia" w:ascii="宋体" w:hAnsi="宋体" w:eastAsia="仿宋" w:cs="宋体"/>
          <w:color w:val="auto"/>
          <w:sz w:val="24"/>
          <w:szCs w:val="21"/>
        </w:rPr>
        <w:t>姓名：</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性别：</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年龄：</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职务：</w:t>
      </w:r>
      <w:r>
        <w:rPr>
          <w:rFonts w:hint="eastAsia" w:ascii="宋体" w:hAnsi="宋体" w:eastAsia="仿宋" w:cs="宋体"/>
          <w:color w:val="auto"/>
          <w:sz w:val="24"/>
          <w:szCs w:val="21"/>
          <w:u w:val="single"/>
        </w:rPr>
        <w:t xml:space="preserve">     </w:t>
      </w:r>
    </w:p>
    <w:p>
      <w:pPr>
        <w:spacing w:line="480" w:lineRule="auto"/>
        <w:ind w:firstLine="480" w:firstLineChars="200"/>
        <w:rPr>
          <w:rFonts w:ascii="宋体" w:hAnsi="宋体" w:eastAsia="仿宋" w:cs="宋体"/>
          <w:color w:val="auto"/>
          <w:sz w:val="24"/>
          <w:szCs w:val="21"/>
          <w:u w:val="single"/>
        </w:rPr>
      </w:pPr>
      <w:r>
        <w:rPr>
          <w:rFonts w:hint="eastAsia" w:ascii="宋体" w:hAnsi="宋体" w:eastAsia="仿宋" w:cs="宋体"/>
          <w:color w:val="auto"/>
          <w:sz w:val="24"/>
          <w:szCs w:val="21"/>
        </w:rPr>
        <w:t>系</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（投标人单位名称）的法定代表人。</w:t>
      </w:r>
    </w:p>
    <w:p>
      <w:pPr>
        <w:spacing w:line="480" w:lineRule="auto"/>
        <w:ind w:firstLine="480" w:firstLineChars="200"/>
        <w:rPr>
          <w:rFonts w:ascii="宋体" w:hAnsi="宋体" w:eastAsia="仿宋" w:cs="宋体"/>
          <w:color w:val="auto"/>
          <w:sz w:val="24"/>
          <w:szCs w:val="21"/>
        </w:rPr>
      </w:pPr>
      <w:r>
        <w:rPr>
          <w:rFonts w:hint="eastAsia" w:ascii="宋体" w:hAnsi="宋体" w:eastAsia="仿宋" w:cs="宋体"/>
          <w:color w:val="auto"/>
          <w:sz w:val="24"/>
          <w:szCs w:val="21"/>
        </w:rPr>
        <w:t>特此证明。</w:t>
      </w:r>
    </w:p>
    <w:p>
      <w:pPr>
        <w:spacing w:line="480" w:lineRule="auto"/>
        <w:ind w:firstLine="720" w:firstLineChars="300"/>
        <w:rPr>
          <w:rFonts w:hint="eastAsia" w:ascii="宋体" w:hAnsi="宋体" w:eastAsia="仿宋" w:cs="宋体"/>
          <w:color w:val="auto"/>
          <w:sz w:val="24"/>
          <w:szCs w:val="21"/>
        </w:rPr>
      </w:pPr>
      <w:r>
        <w:rPr>
          <w:rFonts w:hint="eastAsia" w:ascii="宋体" w:hAnsi="宋体" w:eastAsia="仿宋" w:cs="宋体"/>
          <w:color w:val="auto"/>
          <w:sz w:val="24"/>
          <w:szCs w:val="21"/>
        </w:rPr>
        <w:t>后附：法定代表人身份证扫描件</w:t>
      </w:r>
    </w:p>
    <w:p>
      <w:pPr>
        <w:spacing w:line="480" w:lineRule="auto"/>
        <w:rPr>
          <w:rFonts w:ascii="宋体" w:hAnsi="宋体" w:eastAsia="仿宋" w:cs="宋体"/>
          <w:color w:val="auto"/>
          <w:sz w:val="24"/>
          <w:szCs w:val="21"/>
        </w:rPr>
      </w:pPr>
    </w:p>
    <w:p>
      <w:pPr>
        <w:spacing w:line="440" w:lineRule="exact"/>
        <w:rPr>
          <w:rFonts w:ascii="宋体" w:hAnsi="宋体" w:eastAsia="仿宋" w:cs="宋体"/>
          <w:color w:val="auto"/>
          <w:sz w:val="24"/>
          <w:szCs w:val="21"/>
        </w:rPr>
      </w:pPr>
    </w:p>
    <w:p>
      <w:pPr>
        <w:pStyle w:val="15"/>
        <w:rPr>
          <w:rFonts w:ascii="宋体" w:hAnsi="宋体" w:eastAsia="仿宋" w:cs="宋体"/>
          <w:color w:val="auto"/>
          <w:sz w:val="24"/>
          <w:szCs w:val="21"/>
        </w:rPr>
      </w:pPr>
    </w:p>
    <w:p>
      <w:pPr>
        <w:pStyle w:val="15"/>
        <w:rPr>
          <w:rFonts w:ascii="宋体" w:hAnsi="宋体" w:eastAsia="仿宋" w:cs="宋体"/>
          <w:color w:val="auto"/>
          <w:sz w:val="24"/>
          <w:szCs w:val="21"/>
        </w:rPr>
      </w:pPr>
    </w:p>
    <w:p>
      <w:pPr>
        <w:spacing w:line="440" w:lineRule="exact"/>
        <w:rPr>
          <w:rFonts w:ascii="宋体" w:hAnsi="宋体" w:eastAsia="仿宋" w:cs="宋体"/>
          <w:color w:val="auto"/>
          <w:sz w:val="24"/>
          <w:szCs w:val="21"/>
        </w:rPr>
      </w:pPr>
    </w:p>
    <w:p>
      <w:pPr>
        <w:spacing w:line="440" w:lineRule="exact"/>
        <w:rPr>
          <w:rFonts w:ascii="宋体" w:hAnsi="宋体" w:eastAsia="仿宋" w:cs="宋体"/>
          <w:color w:val="auto"/>
          <w:sz w:val="24"/>
          <w:szCs w:val="21"/>
        </w:rPr>
      </w:pPr>
    </w:p>
    <w:p>
      <w:pPr>
        <w:spacing w:line="440" w:lineRule="exact"/>
        <w:ind w:firstLine="1920" w:firstLineChars="8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40" w:lineRule="exact"/>
        <w:ind w:firstLine="3120" w:firstLineChars="1300"/>
        <w:rPr>
          <w:rFonts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spacing w:line="440" w:lineRule="exact"/>
        <w:jc w:val="center"/>
        <w:outlineLvl w:val="2"/>
        <w:rPr>
          <w:rFonts w:hint="eastAsia" w:ascii="仿宋" w:hAnsi="仿宋" w:eastAsia="仿宋" w:cs="仿宋"/>
          <w:b/>
          <w:bCs/>
          <w:color w:val="auto"/>
          <w:sz w:val="28"/>
          <w:szCs w:val="28"/>
        </w:rPr>
      </w:pPr>
      <w:r>
        <w:rPr>
          <w:rFonts w:hint="eastAsia" w:ascii="宋体" w:hAnsi="宋体" w:eastAsia="仿宋" w:cs="宋体"/>
          <w:color w:val="auto"/>
          <w:sz w:val="24"/>
          <w:szCs w:val="21"/>
        </w:rPr>
        <w:br w:type="page"/>
      </w:r>
      <w:r>
        <w:rPr>
          <w:rFonts w:hint="eastAsia" w:ascii="仿宋" w:hAnsi="仿宋" w:eastAsia="仿宋" w:cs="仿宋"/>
          <w:b/>
          <w:bCs/>
          <w:color w:val="auto"/>
          <w:sz w:val="28"/>
          <w:szCs w:val="28"/>
        </w:rPr>
        <w:t>授权委托书</w:t>
      </w:r>
    </w:p>
    <w:p>
      <w:pPr>
        <w:spacing w:line="440" w:lineRule="exact"/>
        <w:ind w:left="840"/>
        <w:rPr>
          <w:rFonts w:hint="eastAsia" w:ascii="仿宋" w:hAnsi="仿宋" w:eastAsia="仿宋" w:cs="仿宋"/>
          <w:b/>
          <w:bCs/>
          <w:color w:val="auto"/>
          <w:sz w:val="24"/>
        </w:rPr>
      </w:pPr>
    </w:p>
    <w:p>
      <w:pPr>
        <w:wordWrap w:val="0"/>
        <w:spacing w:line="480" w:lineRule="auto"/>
        <w:ind w:firstLine="480" w:firstLineChars="200"/>
        <w:rPr>
          <w:rFonts w:ascii="宋体" w:hAnsi="宋体" w:eastAsia="仿宋" w:cs="宋体"/>
          <w:bCs/>
          <w:color w:val="auto"/>
          <w:sz w:val="24"/>
          <w:szCs w:val="21"/>
        </w:rPr>
      </w:pPr>
      <w:r>
        <w:rPr>
          <w:rFonts w:hint="eastAsia" w:ascii="宋体" w:hAnsi="宋体" w:eastAsia="仿宋" w:cs="宋体"/>
          <w:bCs/>
          <w:color w:val="auto"/>
          <w:sz w:val="24"/>
          <w:szCs w:val="21"/>
        </w:rPr>
        <w:t>本人</w:t>
      </w:r>
      <w:r>
        <w:rPr>
          <w:rFonts w:hint="eastAsia" w:ascii="宋体" w:hAnsi="宋体" w:eastAsia="仿宋" w:cs="宋体"/>
          <w:bCs/>
          <w:color w:val="auto"/>
          <w:sz w:val="24"/>
          <w:szCs w:val="21"/>
          <w:u w:val="single"/>
        </w:rPr>
        <w:t xml:space="preserve">         </w:t>
      </w:r>
      <w:r>
        <w:rPr>
          <w:rFonts w:hint="eastAsia" w:ascii="宋体" w:hAnsi="宋体" w:eastAsia="仿宋" w:cs="宋体"/>
          <w:bCs/>
          <w:color w:val="auto"/>
          <w:sz w:val="24"/>
          <w:szCs w:val="21"/>
        </w:rPr>
        <w:t>（姓名）系</w:t>
      </w:r>
      <w:r>
        <w:rPr>
          <w:rFonts w:hint="eastAsia" w:ascii="宋体" w:hAnsi="宋体" w:eastAsia="仿宋" w:cs="宋体"/>
          <w:bCs/>
          <w:color w:val="auto"/>
          <w:sz w:val="24"/>
          <w:szCs w:val="21"/>
          <w:u w:val="single"/>
        </w:rPr>
        <w:t xml:space="preserve">                        </w:t>
      </w:r>
      <w:r>
        <w:rPr>
          <w:rFonts w:hint="eastAsia" w:ascii="宋体" w:hAnsi="宋体" w:eastAsia="仿宋" w:cs="宋体"/>
          <w:bCs/>
          <w:color w:val="auto"/>
          <w:sz w:val="24"/>
          <w:szCs w:val="21"/>
        </w:rPr>
        <w:t>（投标人名称）的法定代表人，现委托</w:t>
      </w:r>
      <w:r>
        <w:rPr>
          <w:rFonts w:hint="eastAsia" w:ascii="宋体" w:hAnsi="宋体" w:eastAsia="仿宋" w:cs="宋体"/>
          <w:bCs/>
          <w:color w:val="auto"/>
          <w:sz w:val="24"/>
          <w:szCs w:val="21"/>
          <w:u w:val="single"/>
        </w:rPr>
        <w:t xml:space="preserve">         </w:t>
      </w:r>
      <w:r>
        <w:rPr>
          <w:rFonts w:hint="eastAsia" w:ascii="宋体" w:hAnsi="宋体" w:eastAsia="仿宋" w:cs="宋体"/>
          <w:bCs/>
          <w:color w:val="auto"/>
          <w:sz w:val="24"/>
          <w:szCs w:val="21"/>
        </w:rPr>
        <w:t>（姓名）为我方代理人。代理人根据授权，以我方名义签署、澄清、说明、补正、递交、撤回、修改</w:t>
      </w:r>
      <w:r>
        <w:rPr>
          <w:rFonts w:hint="eastAsia" w:ascii="宋体" w:hAnsi="宋体" w:eastAsia="仿宋" w:cs="宋体"/>
          <w:bCs/>
          <w:color w:val="auto"/>
          <w:sz w:val="24"/>
          <w:szCs w:val="21"/>
          <w:u w:val="single"/>
        </w:rPr>
        <w:t xml:space="preserve">            （项目名称）</w:t>
      </w:r>
      <w:r>
        <w:rPr>
          <w:rFonts w:hint="eastAsia" w:ascii="宋体" w:hAnsi="宋体" w:eastAsia="仿宋" w:cs="宋体"/>
          <w:bCs/>
          <w:color w:val="auto"/>
          <w:sz w:val="24"/>
          <w:szCs w:val="21"/>
        </w:rPr>
        <w:t>的投标文件、签订合同和处理有关事宜，其法律后果由我方承担。</w:t>
      </w:r>
    </w:p>
    <w:p>
      <w:pPr>
        <w:wordWrap w:val="0"/>
        <w:spacing w:line="480" w:lineRule="auto"/>
        <w:ind w:firstLine="480" w:firstLineChars="200"/>
        <w:rPr>
          <w:rFonts w:ascii="宋体" w:hAnsi="宋体" w:eastAsia="仿宋" w:cs="宋体"/>
          <w:bCs/>
          <w:color w:val="auto"/>
          <w:sz w:val="24"/>
          <w:szCs w:val="21"/>
        </w:rPr>
      </w:pPr>
      <w:r>
        <w:rPr>
          <w:rFonts w:hint="eastAsia" w:ascii="宋体" w:hAnsi="宋体" w:eastAsia="仿宋" w:cs="宋体"/>
          <w:bCs/>
          <w:color w:val="auto"/>
          <w:sz w:val="24"/>
          <w:szCs w:val="21"/>
        </w:rPr>
        <w:t>委托期限：</w:t>
      </w:r>
      <w:r>
        <w:rPr>
          <w:rFonts w:hint="eastAsia" w:ascii="宋体" w:hAnsi="宋体" w:eastAsia="仿宋" w:cs="宋体"/>
          <w:bCs/>
          <w:color w:val="auto"/>
          <w:sz w:val="24"/>
          <w:szCs w:val="21"/>
          <w:u w:val="single"/>
        </w:rPr>
        <w:t xml:space="preserve">                 </w:t>
      </w:r>
      <w:r>
        <w:rPr>
          <w:rFonts w:hint="eastAsia" w:ascii="宋体" w:hAnsi="宋体" w:eastAsia="仿宋" w:cs="宋体"/>
          <w:bCs/>
          <w:color w:val="auto"/>
          <w:sz w:val="24"/>
          <w:szCs w:val="21"/>
        </w:rPr>
        <w:t>。</w:t>
      </w:r>
    </w:p>
    <w:p>
      <w:pPr>
        <w:wordWrap w:val="0"/>
        <w:spacing w:line="480" w:lineRule="auto"/>
        <w:ind w:firstLine="480" w:firstLineChars="200"/>
        <w:rPr>
          <w:rFonts w:ascii="宋体" w:hAnsi="宋体" w:eastAsia="仿宋" w:cs="宋体"/>
          <w:bCs/>
          <w:color w:val="auto"/>
          <w:sz w:val="24"/>
          <w:szCs w:val="21"/>
        </w:rPr>
      </w:pPr>
      <w:r>
        <w:rPr>
          <w:rFonts w:hint="eastAsia" w:ascii="宋体" w:hAnsi="宋体" w:eastAsia="仿宋" w:cs="宋体"/>
          <w:bCs/>
          <w:color w:val="auto"/>
          <w:sz w:val="24"/>
          <w:szCs w:val="21"/>
        </w:rPr>
        <w:t>代理人无转委托权。</w:t>
      </w:r>
    </w:p>
    <w:p>
      <w:pPr>
        <w:spacing w:line="480" w:lineRule="auto"/>
        <w:ind w:firstLine="480" w:firstLineChars="200"/>
        <w:rPr>
          <w:rFonts w:ascii="宋体" w:hAnsi="宋体" w:eastAsia="仿宋" w:cs="宋体"/>
          <w:bCs/>
          <w:color w:val="auto"/>
          <w:sz w:val="24"/>
          <w:szCs w:val="21"/>
        </w:rPr>
      </w:pPr>
      <w:r>
        <w:rPr>
          <w:rFonts w:hint="eastAsia" w:ascii="宋体" w:hAnsi="宋体" w:eastAsia="仿宋" w:cs="宋体"/>
          <w:bCs/>
          <w:color w:val="auto"/>
          <w:sz w:val="24"/>
          <w:szCs w:val="21"/>
        </w:rPr>
        <w:t>（后附：法定代表人和委托代理人身份证扫描件）</w:t>
      </w:r>
    </w:p>
    <w:p>
      <w:pPr>
        <w:spacing w:line="480" w:lineRule="auto"/>
        <w:ind w:left="840"/>
        <w:rPr>
          <w:rFonts w:ascii="宋体" w:hAnsi="宋体" w:eastAsia="仿宋" w:cs="宋体"/>
          <w:bCs/>
          <w:color w:val="auto"/>
          <w:sz w:val="24"/>
          <w:szCs w:val="21"/>
        </w:rPr>
      </w:pPr>
      <w:r>
        <w:rPr>
          <w:rFonts w:hint="eastAsia" w:ascii="宋体" w:hAnsi="宋体" w:eastAsia="仿宋" w:cs="宋体"/>
          <w:bCs/>
          <w:color w:val="auto"/>
          <w:sz w:val="24"/>
          <w:szCs w:val="21"/>
        </w:rPr>
        <w:t xml:space="preserve"> </w:t>
      </w:r>
    </w:p>
    <w:p>
      <w:pPr>
        <w:spacing w:line="480" w:lineRule="auto"/>
        <w:ind w:left="840"/>
        <w:rPr>
          <w:rFonts w:ascii="宋体" w:hAnsi="宋体" w:eastAsia="仿宋" w:cs="宋体"/>
          <w:bCs/>
          <w:color w:val="auto"/>
          <w:sz w:val="24"/>
          <w:szCs w:val="21"/>
        </w:rPr>
      </w:pPr>
      <w:r>
        <w:rPr>
          <w:rFonts w:hint="eastAsia" w:ascii="宋体" w:hAnsi="宋体" w:eastAsia="仿宋" w:cs="宋体"/>
          <w:bCs/>
          <w:color w:val="auto"/>
          <w:sz w:val="24"/>
          <w:szCs w:val="21"/>
        </w:rPr>
        <w:t xml:space="preserve"> </w:t>
      </w:r>
    </w:p>
    <w:p>
      <w:pPr>
        <w:spacing w:line="480" w:lineRule="auto"/>
        <w:ind w:left="840"/>
        <w:rPr>
          <w:rFonts w:ascii="宋体" w:hAnsi="宋体" w:eastAsia="仿宋" w:cs="宋体"/>
          <w:bCs/>
          <w:color w:val="auto"/>
          <w:sz w:val="24"/>
          <w:szCs w:val="21"/>
        </w:rPr>
      </w:pPr>
    </w:p>
    <w:p>
      <w:pPr>
        <w:spacing w:line="480" w:lineRule="auto"/>
        <w:ind w:left="840"/>
        <w:rPr>
          <w:rFonts w:ascii="宋体" w:hAnsi="宋体" w:eastAsia="仿宋" w:cs="宋体"/>
          <w:bCs/>
          <w:color w:val="auto"/>
          <w:sz w:val="24"/>
          <w:szCs w:val="21"/>
        </w:rPr>
      </w:pPr>
    </w:p>
    <w:p>
      <w:pPr>
        <w:spacing w:line="480" w:lineRule="auto"/>
        <w:rPr>
          <w:rFonts w:ascii="宋体" w:hAnsi="宋体" w:eastAsia="仿宋" w:cs="宋体"/>
          <w:bCs/>
          <w:color w:val="auto"/>
          <w:sz w:val="24"/>
          <w:szCs w:val="21"/>
        </w:rPr>
      </w:pPr>
      <w:r>
        <w:rPr>
          <w:rFonts w:hint="eastAsia" w:ascii="宋体" w:hAnsi="宋体" w:eastAsia="仿宋" w:cs="宋体"/>
          <w:bCs/>
          <w:color w:val="auto"/>
          <w:sz w:val="24"/>
          <w:szCs w:val="21"/>
        </w:rPr>
        <w:t>投标人单位名称：</w:t>
      </w:r>
      <w:r>
        <w:rPr>
          <w:rFonts w:hint="eastAsia" w:ascii="宋体" w:hAnsi="宋体" w:eastAsia="仿宋" w:cs="宋体"/>
          <w:bCs/>
          <w:color w:val="auto"/>
          <w:sz w:val="24"/>
          <w:szCs w:val="21"/>
          <w:u w:val="single"/>
        </w:rPr>
        <w:t xml:space="preserve">                     </w:t>
      </w:r>
      <w:r>
        <w:rPr>
          <w:rFonts w:hint="eastAsia" w:ascii="宋体" w:hAnsi="宋体" w:eastAsia="仿宋" w:cs="宋体"/>
          <w:bCs/>
          <w:color w:val="auto"/>
          <w:sz w:val="24"/>
          <w:szCs w:val="21"/>
        </w:rPr>
        <w:t>（</w:t>
      </w:r>
      <w:r>
        <w:rPr>
          <w:rFonts w:hint="eastAsia" w:ascii="宋体" w:hAnsi="宋体" w:eastAsia="仿宋" w:cs="宋体"/>
          <w:color w:val="auto"/>
          <w:sz w:val="24"/>
        </w:rPr>
        <w:t>盖单位电子印章</w:t>
      </w:r>
      <w:r>
        <w:rPr>
          <w:rFonts w:hint="eastAsia" w:ascii="宋体" w:hAnsi="宋体" w:eastAsia="仿宋" w:cs="宋体"/>
          <w:bCs/>
          <w:color w:val="auto"/>
          <w:sz w:val="24"/>
          <w:szCs w:val="21"/>
        </w:rPr>
        <w:t>）</w:t>
      </w:r>
    </w:p>
    <w:p>
      <w:pPr>
        <w:spacing w:line="480" w:lineRule="auto"/>
        <w:rPr>
          <w:rFonts w:ascii="宋体" w:hAnsi="宋体" w:eastAsia="仿宋" w:cs="宋体"/>
          <w:bCs/>
          <w:color w:val="auto"/>
          <w:sz w:val="24"/>
          <w:szCs w:val="21"/>
        </w:rPr>
      </w:pPr>
      <w:r>
        <w:rPr>
          <w:rFonts w:hint="eastAsia" w:ascii="宋体" w:hAnsi="宋体" w:eastAsia="仿宋" w:cs="宋体"/>
          <w:bCs/>
          <w:color w:val="auto"/>
          <w:sz w:val="24"/>
          <w:szCs w:val="21"/>
        </w:rPr>
        <w:t>法定代表人：</w:t>
      </w:r>
      <w:r>
        <w:rPr>
          <w:rFonts w:hint="eastAsia" w:ascii="宋体" w:hAnsi="宋体" w:eastAsia="仿宋" w:cs="宋体"/>
          <w:bCs/>
          <w:color w:val="auto"/>
          <w:sz w:val="24"/>
          <w:szCs w:val="21"/>
          <w:u w:val="single"/>
        </w:rPr>
        <w:t xml:space="preserve">                      </w:t>
      </w:r>
      <w:r>
        <w:rPr>
          <w:rFonts w:hint="eastAsia" w:ascii="宋体" w:hAnsi="宋体" w:eastAsia="仿宋" w:cs="宋体"/>
          <w:color w:val="auto"/>
          <w:sz w:val="24"/>
        </w:rPr>
        <w:t>（签字或加盖电子签名章）</w:t>
      </w:r>
    </w:p>
    <w:p>
      <w:pPr>
        <w:spacing w:line="480" w:lineRule="auto"/>
        <w:rPr>
          <w:rFonts w:ascii="宋体" w:hAnsi="宋体" w:eastAsia="仿宋" w:cs="宋体"/>
          <w:bCs/>
          <w:color w:val="auto"/>
          <w:sz w:val="24"/>
          <w:szCs w:val="21"/>
        </w:rPr>
      </w:pPr>
      <w:r>
        <w:rPr>
          <w:rFonts w:hint="eastAsia" w:ascii="宋体" w:hAnsi="宋体" w:eastAsia="仿宋" w:cs="宋体"/>
          <w:bCs/>
          <w:color w:val="auto"/>
          <w:sz w:val="24"/>
          <w:szCs w:val="21"/>
        </w:rPr>
        <w:t>身份证号码：</w:t>
      </w:r>
      <w:r>
        <w:rPr>
          <w:rFonts w:hint="eastAsia" w:ascii="宋体" w:hAnsi="宋体" w:eastAsia="仿宋" w:cs="宋体"/>
          <w:bCs/>
          <w:color w:val="auto"/>
          <w:sz w:val="24"/>
          <w:szCs w:val="21"/>
          <w:u w:val="single"/>
        </w:rPr>
        <w:t xml:space="preserve">                              </w:t>
      </w:r>
    </w:p>
    <w:p>
      <w:pPr>
        <w:spacing w:line="480" w:lineRule="auto"/>
        <w:rPr>
          <w:rFonts w:ascii="宋体" w:hAnsi="宋体" w:eastAsia="仿宋" w:cs="宋体"/>
          <w:bCs/>
          <w:color w:val="auto"/>
          <w:sz w:val="24"/>
          <w:szCs w:val="21"/>
        </w:rPr>
      </w:pPr>
      <w:r>
        <w:rPr>
          <w:rFonts w:hint="eastAsia" w:ascii="宋体" w:hAnsi="宋体" w:eastAsia="仿宋" w:cs="宋体"/>
          <w:bCs/>
          <w:color w:val="auto"/>
          <w:sz w:val="24"/>
          <w:szCs w:val="21"/>
        </w:rPr>
        <w:t>委托代理人：</w:t>
      </w:r>
      <w:r>
        <w:rPr>
          <w:rFonts w:hint="eastAsia" w:ascii="宋体" w:hAnsi="宋体" w:eastAsia="仿宋" w:cs="宋体"/>
          <w:bCs/>
          <w:color w:val="auto"/>
          <w:sz w:val="24"/>
          <w:szCs w:val="21"/>
          <w:u w:val="single"/>
        </w:rPr>
        <w:t xml:space="preserve">                       </w:t>
      </w:r>
      <w:r>
        <w:rPr>
          <w:rFonts w:hint="eastAsia" w:ascii="宋体" w:hAnsi="宋体" w:eastAsia="仿宋" w:cs="宋体"/>
          <w:color w:val="auto"/>
          <w:sz w:val="24"/>
        </w:rPr>
        <w:t>（签字或加盖电子签名章）</w:t>
      </w:r>
    </w:p>
    <w:p>
      <w:pPr>
        <w:tabs>
          <w:tab w:val="left" w:pos="6510"/>
        </w:tabs>
        <w:spacing w:line="480" w:lineRule="auto"/>
        <w:rPr>
          <w:rFonts w:ascii="宋体" w:hAnsi="宋体" w:eastAsia="仿宋" w:cs="宋体"/>
          <w:bCs/>
          <w:color w:val="auto"/>
          <w:sz w:val="24"/>
          <w:szCs w:val="21"/>
        </w:rPr>
      </w:pPr>
      <w:r>
        <w:rPr>
          <w:rFonts w:hint="eastAsia" w:ascii="宋体" w:hAnsi="宋体" w:eastAsia="仿宋" w:cs="宋体"/>
          <w:bCs/>
          <w:color w:val="auto"/>
          <w:sz w:val="24"/>
          <w:szCs w:val="21"/>
        </w:rPr>
        <w:t>身份证号码：</w:t>
      </w:r>
      <w:r>
        <w:rPr>
          <w:rFonts w:hint="eastAsia" w:ascii="宋体" w:hAnsi="宋体" w:eastAsia="仿宋" w:cs="宋体"/>
          <w:bCs/>
          <w:color w:val="auto"/>
          <w:sz w:val="24"/>
          <w:szCs w:val="21"/>
          <w:u w:val="single"/>
        </w:rPr>
        <w:t xml:space="preserve">                              </w:t>
      </w:r>
    </w:p>
    <w:p>
      <w:pPr>
        <w:spacing w:line="480" w:lineRule="auto"/>
        <w:rPr>
          <w:rFonts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spacing w:line="440" w:lineRule="exact"/>
        <w:jc w:val="center"/>
        <w:rPr>
          <w:rFonts w:hint="eastAsia" w:ascii="宋体" w:hAnsi="宋体" w:eastAsia="仿宋"/>
          <w:color w:val="auto"/>
          <w:sz w:val="24"/>
          <w:szCs w:val="21"/>
        </w:rPr>
      </w:pPr>
      <w:r>
        <w:rPr>
          <w:rFonts w:hint="eastAsia" w:eastAsia="仿宋"/>
          <w:color w:val="auto"/>
          <w:sz w:val="24"/>
        </w:rPr>
        <w:t>注：</w:t>
      </w:r>
      <w:r>
        <w:rPr>
          <w:rFonts w:hint="eastAsia" w:ascii="宋体" w:hAnsi="宋体" w:eastAsia="仿宋"/>
          <w:color w:val="auto"/>
          <w:sz w:val="24"/>
          <w:szCs w:val="21"/>
        </w:rPr>
        <w:t>投标人的法定代表人签署投标文件，则不需提交授权委托书。</w:t>
      </w:r>
    </w:p>
    <w:p>
      <w:pPr>
        <w:outlineLvl w:val="9"/>
        <w:rPr>
          <w:rFonts w:hint="eastAsia" w:ascii="宋体" w:hAnsi="宋体" w:eastAsia="仿宋"/>
          <w:color w:val="auto"/>
          <w:sz w:val="24"/>
          <w:szCs w:val="21"/>
        </w:rPr>
      </w:pPr>
    </w:p>
    <w:p>
      <w:pPr>
        <w:rPr>
          <w:rFonts w:hint="eastAsia" w:ascii="宋体" w:hAnsi="宋体" w:eastAsia="仿宋"/>
          <w:color w:val="auto"/>
          <w:sz w:val="24"/>
          <w:szCs w:val="21"/>
        </w:rPr>
      </w:pPr>
    </w:p>
    <w:p>
      <w:pPr>
        <w:ind w:left="0" w:leftChars="0" w:firstLine="0" w:firstLineChars="0"/>
        <w:jc w:val="both"/>
        <w:outlineLvl w:val="9"/>
        <w:rPr>
          <w:rFonts w:hint="eastAsia"/>
        </w:rPr>
      </w:pPr>
    </w:p>
    <w:bookmarkEnd w:id="293"/>
    <w:bookmarkEnd w:id="294"/>
    <w:bookmarkEnd w:id="295"/>
    <w:bookmarkEnd w:id="296"/>
    <w:bookmarkEnd w:id="297"/>
    <w:bookmarkEnd w:id="298"/>
    <w:bookmarkEnd w:id="299"/>
    <w:bookmarkEnd w:id="300"/>
    <w:bookmarkEnd w:id="301"/>
    <w:bookmarkEnd w:id="302"/>
    <w:bookmarkEnd w:id="303"/>
    <w:bookmarkEnd w:id="304"/>
    <w:p>
      <w:pPr>
        <w:spacing w:line="360" w:lineRule="auto"/>
        <w:jc w:val="both"/>
        <w:outlineLvl w:val="9"/>
        <w:rPr>
          <w:rFonts w:hint="eastAsia" w:ascii="仿宋" w:hAnsi="仿宋" w:eastAsia="仿宋" w:cs="仿宋"/>
          <w:b/>
          <w:bCs/>
          <w:color w:val="auto"/>
          <w:sz w:val="30"/>
          <w:szCs w:val="30"/>
          <w:lang w:val="en-US" w:eastAsia="zh-CN"/>
        </w:rPr>
      </w:pPr>
      <w:bookmarkStart w:id="314" w:name="_Toc23379"/>
    </w:p>
    <w:p>
      <w:pPr>
        <w:spacing w:line="360" w:lineRule="auto"/>
        <w:jc w:val="both"/>
        <w:outlineLvl w:val="9"/>
        <w:rPr>
          <w:rFonts w:hint="eastAsia" w:ascii="仿宋" w:hAnsi="仿宋" w:eastAsia="仿宋" w:cs="仿宋"/>
          <w:b/>
          <w:bCs/>
          <w:color w:val="auto"/>
          <w:sz w:val="30"/>
          <w:szCs w:val="30"/>
          <w:lang w:val="en-US" w:eastAsia="zh-CN"/>
        </w:rPr>
      </w:pPr>
    </w:p>
    <w:p>
      <w:pPr>
        <w:spacing w:line="360" w:lineRule="auto"/>
        <w:jc w:val="both"/>
        <w:outlineLvl w:val="9"/>
        <w:rPr>
          <w:rFonts w:hint="eastAsia" w:ascii="仿宋" w:hAnsi="仿宋" w:eastAsia="仿宋" w:cs="仿宋"/>
          <w:b/>
          <w:bCs/>
          <w:color w:val="auto"/>
          <w:sz w:val="30"/>
          <w:szCs w:val="30"/>
          <w:lang w:val="en-US" w:eastAsia="zh-CN"/>
        </w:rPr>
      </w:pPr>
    </w:p>
    <w:p>
      <w:pPr>
        <w:spacing w:line="360" w:lineRule="auto"/>
        <w:jc w:val="center"/>
        <w:outlineLvl w:val="1"/>
        <w:rPr>
          <w:rFonts w:hint="default" w:ascii="黑体" w:hAnsi="黑体" w:eastAsia="仿宋" w:cs="黑体"/>
          <w:color w:val="auto"/>
          <w:kern w:val="0"/>
          <w:sz w:val="30"/>
          <w:szCs w:val="30"/>
          <w:lang w:val="en-US" w:eastAsia="zh-CN"/>
        </w:rPr>
      </w:pP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w:t>
      </w:r>
      <w:r>
        <w:rPr>
          <w:rFonts w:hint="eastAsia" w:ascii="黑体" w:hAnsi="黑体" w:eastAsia="黑体" w:cs="黑体"/>
          <w:color w:val="auto"/>
          <w:sz w:val="30"/>
          <w:szCs w:val="30"/>
          <w:lang w:val="en-US" w:eastAsia="zh-CN"/>
        </w:rPr>
        <w:t>技术部分</w:t>
      </w:r>
    </w:p>
    <w:bookmarkEnd w:id="314"/>
    <w:p>
      <w:pPr>
        <w:spacing w:before="120" w:beforeLines="50" w:line="440" w:lineRule="exact"/>
        <w:jc w:val="left"/>
        <w:rPr>
          <w:rFonts w:hint="eastAsia" w:ascii="宋体" w:hAnsi="宋体"/>
          <w:color w:val="auto"/>
          <w:szCs w:val="21"/>
        </w:rPr>
      </w:pPr>
    </w:p>
    <w:p>
      <w:pPr>
        <w:spacing w:before="120" w:beforeLines="50" w:line="440" w:lineRule="exact"/>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rPr>
        <w:t>包括</w:t>
      </w:r>
      <w:r>
        <w:rPr>
          <w:rFonts w:hint="eastAsia" w:ascii="宋体" w:hAnsi="宋体" w:eastAsia="仿宋" w:cs="宋体"/>
          <w:color w:val="auto"/>
          <w:kern w:val="0"/>
          <w:sz w:val="24"/>
          <w:szCs w:val="21"/>
          <w:lang w:val="en-US" w:eastAsia="zh-CN"/>
        </w:rPr>
        <w:t>但不限于以下内容</w:t>
      </w:r>
      <w:r>
        <w:rPr>
          <w:rFonts w:hint="eastAsia" w:ascii="宋体" w:hAnsi="宋体" w:eastAsia="仿宋" w:cs="宋体"/>
          <w:color w:val="auto"/>
          <w:kern w:val="0"/>
          <w:sz w:val="24"/>
          <w:szCs w:val="21"/>
        </w:rPr>
        <w:t>：</w:t>
      </w:r>
    </w:p>
    <w:p>
      <w:pPr>
        <w:spacing w:before="120" w:beforeLines="50" w:line="440" w:lineRule="exact"/>
        <w:jc w:val="left"/>
        <w:rPr>
          <w:rFonts w:hint="default" w:ascii="宋体" w:hAnsi="宋体" w:eastAsia="仿宋" w:cs="宋体"/>
          <w:color w:val="auto"/>
          <w:kern w:val="0"/>
          <w:sz w:val="24"/>
          <w:szCs w:val="21"/>
          <w:lang w:val="en-US" w:eastAsia="zh-CN"/>
        </w:rPr>
      </w:pP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lang w:val="en-US" w:eastAsia="zh-CN"/>
        </w:rPr>
        <w:t>1</w:t>
      </w: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rPr>
        <w:t>投标货物</w:t>
      </w:r>
      <w:r>
        <w:rPr>
          <w:rFonts w:hint="eastAsia" w:ascii="宋体" w:hAnsi="宋体" w:eastAsia="仿宋" w:cs="宋体"/>
          <w:color w:val="auto"/>
          <w:kern w:val="0"/>
          <w:sz w:val="24"/>
          <w:szCs w:val="21"/>
          <w:lang w:val="en-US" w:eastAsia="zh-CN"/>
        </w:rPr>
        <w:t>技术参数</w:t>
      </w:r>
    </w:p>
    <w:p>
      <w:pPr>
        <w:spacing w:before="120" w:beforeLines="50" w:line="440" w:lineRule="exact"/>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lang w:val="en-US" w:eastAsia="zh-CN"/>
        </w:rPr>
        <w:t>2</w:t>
      </w: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rPr>
        <w:t>生产工艺及生产设备</w:t>
      </w:r>
    </w:p>
    <w:p>
      <w:pPr>
        <w:spacing w:before="120" w:beforeLines="50" w:line="440" w:lineRule="exact"/>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lang w:val="en-US" w:eastAsia="zh-CN"/>
        </w:rPr>
        <w:t>3</w:t>
      </w: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rPr>
        <w:t>生产过程中的产品质量控制</w:t>
      </w:r>
    </w:p>
    <w:p>
      <w:pPr>
        <w:spacing w:before="120" w:beforeLines="50" w:line="440" w:lineRule="exact"/>
        <w:jc w:val="left"/>
        <w:rPr>
          <w:rFonts w:hint="eastAsia" w:ascii="宋体" w:hAnsi="宋体" w:eastAsia="仿宋" w:cs="宋体"/>
          <w:color w:val="auto"/>
          <w:kern w:val="0"/>
          <w:sz w:val="24"/>
          <w:szCs w:val="21"/>
        </w:rPr>
      </w:pP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lang w:val="en-US" w:eastAsia="zh-CN"/>
        </w:rPr>
        <w:t>4</w:t>
      </w: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rPr>
        <w:t>供货周期及保证体系措施</w:t>
      </w:r>
    </w:p>
    <w:p>
      <w:pPr>
        <w:spacing w:before="120" w:beforeLines="50" w:line="440" w:lineRule="exact"/>
        <w:jc w:val="left"/>
        <w:rPr>
          <w:rFonts w:hint="eastAsia" w:ascii="宋体" w:hAnsi="宋体" w:eastAsia="仿宋" w:cs="宋体"/>
          <w:color w:val="auto"/>
          <w:kern w:val="0"/>
          <w:sz w:val="24"/>
          <w:szCs w:val="21"/>
          <w:lang w:val="en-US" w:eastAsia="zh-CN"/>
        </w:rPr>
      </w:pP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lang w:val="en-US" w:eastAsia="zh-CN"/>
        </w:rPr>
        <w:t>5</w:t>
      </w:r>
      <w:r>
        <w:rPr>
          <w:rFonts w:hint="eastAsia" w:ascii="宋体" w:hAnsi="宋体" w:eastAsia="仿宋" w:cs="宋体"/>
          <w:color w:val="auto"/>
          <w:kern w:val="0"/>
          <w:sz w:val="24"/>
          <w:szCs w:val="21"/>
          <w:lang w:eastAsia="zh-CN"/>
        </w:rPr>
        <w:t>）</w:t>
      </w:r>
      <w:r>
        <w:rPr>
          <w:rFonts w:hint="eastAsia" w:ascii="宋体" w:hAnsi="宋体" w:eastAsia="仿宋" w:cs="宋体"/>
          <w:color w:val="auto"/>
          <w:kern w:val="0"/>
          <w:sz w:val="24"/>
          <w:szCs w:val="21"/>
        </w:rPr>
        <w:t>售后服务</w:t>
      </w:r>
      <w:r>
        <w:rPr>
          <w:rFonts w:hint="eastAsia" w:ascii="宋体" w:hAnsi="宋体" w:eastAsia="仿宋" w:cs="宋体"/>
          <w:color w:val="auto"/>
          <w:kern w:val="0"/>
          <w:sz w:val="24"/>
          <w:szCs w:val="21"/>
          <w:lang w:val="en-US" w:eastAsia="zh-CN"/>
        </w:rPr>
        <w:t>方案</w:t>
      </w:r>
    </w:p>
    <w:p>
      <w:pPr>
        <w:spacing w:before="120" w:beforeLines="50" w:line="440" w:lineRule="exact"/>
        <w:jc w:val="left"/>
        <w:rPr>
          <w:rFonts w:hint="default" w:ascii="宋体" w:hAnsi="宋体" w:eastAsia="仿宋" w:cs="宋体"/>
          <w:color w:val="auto"/>
          <w:kern w:val="0"/>
          <w:sz w:val="24"/>
          <w:szCs w:val="21"/>
          <w:lang w:val="en-US" w:eastAsia="zh-CN"/>
        </w:rPr>
      </w:pPr>
      <w:r>
        <w:rPr>
          <w:rFonts w:hint="eastAsia" w:ascii="宋体" w:hAnsi="宋体" w:eastAsia="仿宋" w:cs="宋体"/>
          <w:color w:val="auto"/>
          <w:kern w:val="0"/>
          <w:sz w:val="24"/>
          <w:szCs w:val="21"/>
          <w:lang w:val="en-US" w:eastAsia="zh-CN"/>
        </w:rPr>
        <w:t>（6）供货方案</w:t>
      </w:r>
    </w:p>
    <w:p>
      <w:pPr>
        <w:pStyle w:val="15"/>
        <w:ind w:left="0" w:leftChars="0" w:firstLine="0" w:firstLineChars="0"/>
        <w:rPr>
          <w:color w:val="auto"/>
        </w:rPr>
      </w:pPr>
    </w:p>
    <w:p>
      <w:pPr>
        <w:pStyle w:val="15"/>
        <w:rPr>
          <w:color w:val="auto"/>
        </w:rPr>
      </w:pPr>
    </w:p>
    <w:p>
      <w:pPr>
        <w:pStyle w:val="15"/>
        <w:rPr>
          <w:color w:val="auto"/>
        </w:rPr>
      </w:pPr>
    </w:p>
    <w:p>
      <w:pPr>
        <w:pStyle w:val="15"/>
        <w:rPr>
          <w:color w:val="auto"/>
        </w:rPr>
      </w:pPr>
    </w:p>
    <w:p>
      <w:pPr>
        <w:pStyle w:val="15"/>
        <w:rPr>
          <w:color w:val="auto"/>
        </w:rPr>
      </w:pPr>
    </w:p>
    <w:p>
      <w:pPr>
        <w:ind w:firstLine="480" w:firstLineChars="200"/>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pStyle w:val="15"/>
        <w:rPr>
          <w:rFonts w:eastAsia="仿宋"/>
          <w:bCs/>
          <w:color w:val="auto"/>
          <w:sz w:val="24"/>
          <w:szCs w:val="21"/>
        </w:rPr>
      </w:pPr>
    </w:p>
    <w:p>
      <w:pPr>
        <w:rPr>
          <w:rFonts w:eastAsia="仿宋"/>
          <w:bCs/>
          <w:color w:val="auto"/>
          <w:sz w:val="24"/>
          <w:szCs w:val="21"/>
        </w:rPr>
      </w:pPr>
    </w:p>
    <w:p>
      <w:pPr>
        <w:spacing w:line="480" w:lineRule="auto"/>
        <w:ind w:firstLine="480" w:firstLineChars="200"/>
        <w:rPr>
          <w:rFonts w:ascii="宋体" w:hAnsi="宋体" w:eastAsia="仿宋" w:cs="宋体"/>
          <w:color w:val="auto"/>
          <w:sz w:val="24"/>
        </w:rPr>
      </w:pPr>
      <w:r>
        <w:rPr>
          <w:rFonts w:hint="eastAsia" w:ascii="宋体" w:hAnsi="宋体" w:eastAsia="仿宋" w:cs="宋体"/>
          <w:color w:val="auto"/>
          <w:sz w:val="24"/>
        </w:rPr>
        <w:t xml:space="preserve">                  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280" w:firstLineChars="2200"/>
        <w:rPr>
          <w:rFonts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spacing w:line="440" w:lineRule="exact"/>
        <w:jc w:val="center"/>
        <w:rPr>
          <w:rFonts w:ascii="宋体" w:hAnsi="宋体" w:eastAsia="黑体" w:cs="宋体"/>
          <w:b/>
          <w:bCs/>
          <w:color w:val="auto"/>
          <w:sz w:val="30"/>
        </w:rPr>
      </w:pPr>
    </w:p>
    <w:p>
      <w:pPr>
        <w:spacing w:line="440" w:lineRule="exact"/>
        <w:jc w:val="center"/>
        <w:outlineLvl w:val="1"/>
        <w:rPr>
          <w:rFonts w:hint="eastAsia" w:ascii="仿宋" w:hAnsi="仿宋" w:eastAsia="仿宋" w:cs="仿宋"/>
          <w:b/>
          <w:color w:val="auto"/>
          <w:sz w:val="32"/>
          <w:szCs w:val="32"/>
        </w:rPr>
      </w:pPr>
      <w:r>
        <w:rPr>
          <w:rFonts w:hint="eastAsia"/>
          <w:b/>
          <w:color w:val="auto"/>
          <w:sz w:val="32"/>
          <w:szCs w:val="32"/>
        </w:rPr>
        <w:br w:type="page"/>
      </w:r>
      <w:r>
        <w:rPr>
          <w:rFonts w:hint="eastAsia"/>
          <w:b/>
          <w:color w:val="auto"/>
          <w:sz w:val="32"/>
          <w:szCs w:val="32"/>
          <w:lang w:val="en-US" w:eastAsia="zh-CN"/>
        </w:rPr>
        <w:t>四、</w:t>
      </w:r>
      <w:r>
        <w:rPr>
          <w:rFonts w:hint="eastAsia" w:ascii="仿宋" w:hAnsi="仿宋" w:eastAsia="仿宋" w:cs="仿宋"/>
          <w:b/>
          <w:color w:val="auto"/>
          <w:sz w:val="32"/>
          <w:szCs w:val="32"/>
        </w:rPr>
        <w:t>投标人服务承诺</w:t>
      </w:r>
    </w:p>
    <w:p>
      <w:pPr>
        <w:jc w:val="center"/>
        <w:rPr>
          <w:rFonts w:hint="eastAsia" w:ascii="仿宋" w:hAnsi="仿宋" w:eastAsia="仿宋" w:cs="仿宋"/>
          <w:color w:val="auto"/>
          <w:sz w:val="24"/>
          <w:szCs w:val="21"/>
        </w:rPr>
      </w:pPr>
    </w:p>
    <w:p>
      <w:pPr>
        <w:jc w:val="center"/>
        <w:rPr>
          <w:rFonts w:hint="eastAsia" w:ascii="仿宋" w:hAnsi="仿宋" w:eastAsia="仿宋" w:cs="仿宋"/>
          <w:color w:val="auto"/>
          <w:sz w:val="24"/>
          <w:szCs w:val="21"/>
        </w:rPr>
      </w:pPr>
    </w:p>
    <w:p>
      <w:pPr>
        <w:jc w:val="center"/>
        <w:rPr>
          <w:rFonts w:hint="eastAsia" w:ascii="仿宋" w:hAnsi="仿宋" w:eastAsia="仿宋" w:cs="仿宋"/>
          <w:color w:val="auto"/>
          <w:sz w:val="24"/>
          <w:szCs w:val="21"/>
        </w:rPr>
      </w:pPr>
      <w:r>
        <w:rPr>
          <w:rFonts w:hint="eastAsia" w:ascii="仿宋" w:hAnsi="仿宋" w:eastAsia="仿宋" w:cs="仿宋"/>
          <w:color w:val="auto"/>
          <w:sz w:val="24"/>
          <w:szCs w:val="21"/>
        </w:rPr>
        <w:t>格式自拟</w:t>
      </w:r>
    </w:p>
    <w:p>
      <w:pPr>
        <w:pStyle w:val="15"/>
        <w:rPr>
          <w:rFonts w:hint="eastAsia"/>
          <w:color w:val="auto"/>
        </w:rPr>
      </w:pPr>
    </w:p>
    <w:p>
      <w:pPr>
        <w:jc w:val="center"/>
        <w:outlineLvl w:val="1"/>
        <w:rPr>
          <w:rFonts w:ascii="宋体" w:hAnsi="宋体" w:eastAsia="黑体" w:cs="宋体"/>
          <w:b/>
          <w:bCs/>
          <w:color w:val="auto"/>
          <w:sz w:val="30"/>
        </w:rPr>
      </w:pPr>
      <w:r>
        <w:rPr>
          <w:rFonts w:hint="eastAsia" w:ascii="宋体" w:hAnsi="宋体" w:cs="宋体"/>
          <w:b/>
          <w:bCs/>
          <w:color w:val="auto"/>
          <w:sz w:val="30"/>
        </w:rPr>
        <w:br w:type="page"/>
      </w:r>
      <w:bookmarkStart w:id="315" w:name="_Toc24043"/>
      <w:r>
        <w:rPr>
          <w:rFonts w:hint="eastAsia" w:ascii="黑体" w:hAnsi="黑体" w:eastAsia="黑体" w:cs="黑体"/>
          <w:color w:val="auto"/>
          <w:sz w:val="30"/>
          <w:lang w:val="en-US" w:eastAsia="zh-CN"/>
        </w:rPr>
        <w:t>五</w:t>
      </w:r>
      <w:r>
        <w:rPr>
          <w:rFonts w:hint="eastAsia" w:ascii="黑体" w:hAnsi="黑体" w:eastAsia="黑体" w:cs="黑体"/>
          <w:color w:val="auto"/>
          <w:sz w:val="30"/>
        </w:rPr>
        <w:t>、</w:t>
      </w:r>
      <w:r>
        <w:rPr>
          <w:rFonts w:hint="eastAsia" w:ascii="黑体" w:hAnsi="黑体" w:eastAsia="黑体" w:cs="黑体"/>
          <w:color w:val="auto"/>
          <w:sz w:val="30"/>
          <w:szCs w:val="30"/>
        </w:rPr>
        <w:t>商务、技术偏差表</w:t>
      </w:r>
      <w:bookmarkEnd w:id="315"/>
    </w:p>
    <w:p>
      <w:pPr>
        <w:spacing w:line="360" w:lineRule="auto"/>
        <w:jc w:val="center"/>
        <w:rPr>
          <w:rFonts w:eastAsia="黑体"/>
          <w:b/>
          <w:color w:val="auto"/>
          <w:sz w:val="28"/>
        </w:rPr>
      </w:pPr>
    </w:p>
    <w:p>
      <w:pPr>
        <w:spacing w:line="360" w:lineRule="auto"/>
        <w:jc w:val="center"/>
        <w:rPr>
          <w:b/>
          <w:color w:val="auto"/>
          <w:sz w:val="24"/>
        </w:rPr>
      </w:pPr>
      <w:r>
        <w:rPr>
          <w:rFonts w:eastAsia="黑体"/>
          <w:b/>
          <w:color w:val="auto"/>
          <w:sz w:val="28"/>
        </w:rPr>
        <w:t>商务</w:t>
      </w:r>
      <w:r>
        <w:rPr>
          <w:rFonts w:hint="eastAsia" w:eastAsia="黑体"/>
          <w:b/>
          <w:color w:val="auto"/>
          <w:sz w:val="28"/>
        </w:rPr>
        <w:t>、合同</w:t>
      </w:r>
      <w:r>
        <w:rPr>
          <w:rFonts w:eastAsia="黑体"/>
          <w:b/>
          <w:color w:val="auto"/>
          <w:sz w:val="28"/>
        </w:rPr>
        <w:t>条款偏差表</w:t>
      </w: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797"/>
        <w:gridCol w:w="2870"/>
        <w:gridCol w:w="1287"/>
        <w:gridCol w:w="1133"/>
        <w:gridCol w:w="1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958" w:type="dxa"/>
            <w:noWrap w:val="0"/>
            <w:vAlign w:val="top"/>
          </w:tcPr>
          <w:p>
            <w:pPr>
              <w:spacing w:line="440" w:lineRule="atLeast"/>
              <w:jc w:val="center"/>
              <w:rPr>
                <w:color w:val="auto"/>
                <w:sz w:val="24"/>
              </w:rPr>
            </w:pPr>
            <w:r>
              <w:rPr>
                <w:rFonts w:hint="eastAsia" w:eastAsia="仿宋"/>
                <w:color w:val="auto"/>
                <w:sz w:val="24"/>
              </w:rPr>
              <w:t>序号</w:t>
            </w:r>
          </w:p>
        </w:tc>
        <w:tc>
          <w:tcPr>
            <w:tcW w:w="1797" w:type="dxa"/>
            <w:noWrap w:val="0"/>
            <w:vAlign w:val="top"/>
          </w:tcPr>
          <w:p>
            <w:pPr>
              <w:spacing w:line="440" w:lineRule="atLeast"/>
              <w:jc w:val="center"/>
              <w:rPr>
                <w:color w:val="auto"/>
                <w:sz w:val="24"/>
              </w:rPr>
            </w:pPr>
            <w:r>
              <w:rPr>
                <w:rFonts w:eastAsia="仿宋"/>
                <w:color w:val="auto"/>
                <w:sz w:val="24"/>
              </w:rPr>
              <w:t>招标文件的商务、合同条款</w:t>
            </w:r>
          </w:p>
        </w:tc>
        <w:tc>
          <w:tcPr>
            <w:tcW w:w="2870" w:type="dxa"/>
            <w:noWrap w:val="0"/>
            <w:vAlign w:val="top"/>
          </w:tcPr>
          <w:p>
            <w:pPr>
              <w:spacing w:line="440" w:lineRule="atLeast"/>
              <w:jc w:val="center"/>
              <w:rPr>
                <w:color w:val="auto"/>
                <w:sz w:val="24"/>
              </w:rPr>
            </w:pPr>
            <w:r>
              <w:rPr>
                <w:rFonts w:hint="eastAsia" w:eastAsia="仿宋"/>
                <w:color w:val="auto"/>
                <w:sz w:val="24"/>
              </w:rPr>
              <w:t>投标文件描述</w:t>
            </w:r>
          </w:p>
        </w:tc>
        <w:tc>
          <w:tcPr>
            <w:tcW w:w="1287" w:type="dxa"/>
            <w:noWrap w:val="0"/>
            <w:vAlign w:val="top"/>
          </w:tcPr>
          <w:p>
            <w:pPr>
              <w:spacing w:line="440" w:lineRule="atLeast"/>
              <w:jc w:val="center"/>
              <w:rPr>
                <w:color w:val="auto"/>
                <w:sz w:val="24"/>
              </w:rPr>
            </w:pPr>
            <w:r>
              <w:rPr>
                <w:rFonts w:hint="eastAsia" w:eastAsia="仿宋"/>
                <w:color w:val="auto"/>
                <w:sz w:val="24"/>
              </w:rPr>
              <w:t>完全</w:t>
            </w:r>
            <w:r>
              <w:rPr>
                <w:rFonts w:eastAsia="仿宋"/>
                <w:color w:val="auto"/>
                <w:sz w:val="24"/>
              </w:rPr>
              <w:t>响应</w:t>
            </w:r>
          </w:p>
        </w:tc>
        <w:tc>
          <w:tcPr>
            <w:tcW w:w="1133" w:type="dxa"/>
            <w:noWrap w:val="0"/>
            <w:vAlign w:val="top"/>
          </w:tcPr>
          <w:p>
            <w:pPr>
              <w:spacing w:line="440" w:lineRule="atLeast"/>
              <w:jc w:val="center"/>
              <w:rPr>
                <w:color w:val="auto"/>
                <w:sz w:val="24"/>
              </w:rPr>
            </w:pPr>
            <w:r>
              <w:rPr>
                <w:rFonts w:hint="eastAsia" w:eastAsia="仿宋"/>
                <w:color w:val="auto"/>
                <w:sz w:val="24"/>
              </w:rPr>
              <w:t>有偏离</w:t>
            </w:r>
          </w:p>
        </w:tc>
        <w:tc>
          <w:tcPr>
            <w:tcW w:w="1529" w:type="dxa"/>
            <w:noWrap w:val="0"/>
            <w:vAlign w:val="top"/>
          </w:tcPr>
          <w:p>
            <w:pPr>
              <w:spacing w:line="440" w:lineRule="atLeast"/>
              <w:jc w:val="center"/>
              <w:rPr>
                <w:color w:val="auto"/>
                <w:sz w:val="24"/>
              </w:rPr>
            </w:pPr>
            <w:r>
              <w:rPr>
                <w:rFonts w:eastAsia="仿宋"/>
                <w:color w:val="auto"/>
                <w:sz w:val="24"/>
              </w:rPr>
              <w:t>偏离</w:t>
            </w:r>
            <w:r>
              <w:rPr>
                <w:rFonts w:hint="eastAsia" w:eastAsia="仿宋"/>
                <w:color w:val="auto"/>
                <w:sz w:val="24"/>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958" w:type="dxa"/>
            <w:noWrap w:val="0"/>
            <w:vAlign w:val="top"/>
          </w:tcPr>
          <w:p>
            <w:pPr>
              <w:spacing w:line="440" w:lineRule="atLeast"/>
              <w:rPr>
                <w:color w:val="auto"/>
                <w:sz w:val="24"/>
              </w:rPr>
            </w:pPr>
          </w:p>
        </w:tc>
        <w:tc>
          <w:tcPr>
            <w:tcW w:w="1797" w:type="dxa"/>
            <w:noWrap w:val="0"/>
            <w:vAlign w:val="top"/>
          </w:tcPr>
          <w:p>
            <w:pPr>
              <w:spacing w:line="440" w:lineRule="atLeast"/>
              <w:rPr>
                <w:color w:val="auto"/>
                <w:sz w:val="24"/>
              </w:rPr>
            </w:pP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58" w:type="dxa"/>
            <w:noWrap w:val="0"/>
            <w:vAlign w:val="top"/>
          </w:tcPr>
          <w:p>
            <w:pPr>
              <w:spacing w:line="440" w:lineRule="atLeast"/>
              <w:rPr>
                <w:color w:val="auto"/>
                <w:sz w:val="24"/>
              </w:rPr>
            </w:pPr>
          </w:p>
        </w:tc>
        <w:tc>
          <w:tcPr>
            <w:tcW w:w="1797" w:type="dxa"/>
            <w:noWrap w:val="0"/>
            <w:vAlign w:val="top"/>
          </w:tcPr>
          <w:p>
            <w:pPr>
              <w:spacing w:line="440" w:lineRule="atLeast"/>
              <w:rPr>
                <w:color w:val="auto"/>
                <w:sz w:val="24"/>
              </w:rPr>
            </w:pP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58" w:type="dxa"/>
            <w:noWrap w:val="0"/>
            <w:vAlign w:val="top"/>
          </w:tcPr>
          <w:p>
            <w:pPr>
              <w:spacing w:line="440" w:lineRule="atLeast"/>
              <w:rPr>
                <w:color w:val="auto"/>
                <w:sz w:val="24"/>
              </w:rPr>
            </w:pPr>
          </w:p>
        </w:tc>
        <w:tc>
          <w:tcPr>
            <w:tcW w:w="1797" w:type="dxa"/>
            <w:noWrap w:val="0"/>
            <w:vAlign w:val="top"/>
          </w:tcPr>
          <w:p>
            <w:pPr>
              <w:spacing w:line="440" w:lineRule="atLeast"/>
              <w:rPr>
                <w:color w:val="auto"/>
                <w:sz w:val="24"/>
              </w:rPr>
            </w:pP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440" w:lineRule="atLeast"/>
              <w:rPr>
                <w:color w:val="auto"/>
                <w:sz w:val="24"/>
              </w:rPr>
            </w:pPr>
          </w:p>
        </w:tc>
        <w:tc>
          <w:tcPr>
            <w:tcW w:w="1797" w:type="dxa"/>
            <w:noWrap w:val="0"/>
            <w:vAlign w:val="center"/>
          </w:tcPr>
          <w:p>
            <w:pPr>
              <w:spacing w:line="440" w:lineRule="atLeast"/>
              <w:rPr>
                <w:color w:val="auto"/>
                <w:sz w:val="24"/>
              </w:rPr>
            </w:pP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440" w:lineRule="atLeast"/>
              <w:rPr>
                <w:color w:val="auto"/>
                <w:sz w:val="24"/>
              </w:rPr>
            </w:pPr>
          </w:p>
        </w:tc>
        <w:tc>
          <w:tcPr>
            <w:tcW w:w="1797" w:type="dxa"/>
            <w:noWrap w:val="0"/>
            <w:vAlign w:val="center"/>
          </w:tcPr>
          <w:p>
            <w:pPr>
              <w:spacing w:line="440" w:lineRule="atLeast"/>
              <w:rPr>
                <w:color w:val="auto"/>
                <w:sz w:val="24"/>
              </w:rPr>
            </w:pP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58" w:type="dxa"/>
            <w:noWrap w:val="0"/>
            <w:vAlign w:val="center"/>
          </w:tcPr>
          <w:p>
            <w:pPr>
              <w:spacing w:line="440" w:lineRule="atLeast"/>
              <w:rPr>
                <w:color w:val="auto"/>
                <w:sz w:val="24"/>
              </w:rPr>
            </w:pPr>
            <w:r>
              <w:rPr>
                <w:rFonts w:hint="eastAsia" w:eastAsia="仿宋"/>
                <w:color w:val="auto"/>
                <w:sz w:val="24"/>
              </w:rPr>
              <w:t>……</w:t>
            </w:r>
          </w:p>
        </w:tc>
        <w:tc>
          <w:tcPr>
            <w:tcW w:w="1797" w:type="dxa"/>
            <w:noWrap w:val="0"/>
            <w:vAlign w:val="center"/>
          </w:tcPr>
          <w:p>
            <w:pPr>
              <w:spacing w:line="440" w:lineRule="atLeast"/>
              <w:rPr>
                <w:color w:val="auto"/>
                <w:sz w:val="24"/>
              </w:rPr>
            </w:pPr>
            <w:r>
              <w:rPr>
                <w:rFonts w:hint="eastAsia" w:eastAsia="仿宋"/>
                <w:color w:val="auto"/>
                <w:sz w:val="24"/>
              </w:rPr>
              <w:t>……</w:t>
            </w:r>
          </w:p>
        </w:tc>
        <w:tc>
          <w:tcPr>
            <w:tcW w:w="2870" w:type="dxa"/>
            <w:noWrap w:val="0"/>
            <w:vAlign w:val="top"/>
          </w:tcPr>
          <w:p>
            <w:pPr>
              <w:spacing w:line="440" w:lineRule="atLeast"/>
              <w:rPr>
                <w:color w:val="auto"/>
                <w:sz w:val="24"/>
              </w:rPr>
            </w:pPr>
          </w:p>
        </w:tc>
        <w:tc>
          <w:tcPr>
            <w:tcW w:w="1287" w:type="dxa"/>
            <w:noWrap w:val="0"/>
            <w:vAlign w:val="top"/>
          </w:tcPr>
          <w:p>
            <w:pPr>
              <w:spacing w:line="440" w:lineRule="atLeast"/>
              <w:rPr>
                <w:color w:val="auto"/>
                <w:sz w:val="24"/>
              </w:rPr>
            </w:pPr>
          </w:p>
        </w:tc>
        <w:tc>
          <w:tcPr>
            <w:tcW w:w="1133" w:type="dxa"/>
            <w:noWrap w:val="0"/>
            <w:vAlign w:val="top"/>
          </w:tcPr>
          <w:p>
            <w:pPr>
              <w:spacing w:line="440" w:lineRule="atLeast"/>
              <w:rPr>
                <w:color w:val="auto"/>
                <w:sz w:val="24"/>
              </w:rPr>
            </w:pPr>
          </w:p>
        </w:tc>
        <w:tc>
          <w:tcPr>
            <w:tcW w:w="1529" w:type="dxa"/>
            <w:noWrap w:val="0"/>
            <w:vAlign w:val="top"/>
          </w:tcPr>
          <w:p>
            <w:pPr>
              <w:spacing w:line="440" w:lineRule="atLeast"/>
              <w:rPr>
                <w:color w:val="auto"/>
                <w:sz w:val="24"/>
              </w:rPr>
            </w:pPr>
          </w:p>
        </w:tc>
      </w:tr>
    </w:tbl>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ind w:firstLine="5040" w:firstLineChars="2100"/>
        <w:rPr>
          <w:rFonts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rPr>
          <w:rFonts w:eastAsia="仿宋"/>
          <w:color w:val="auto"/>
          <w:sz w:val="24"/>
        </w:rPr>
      </w:pPr>
    </w:p>
    <w:p>
      <w:pPr>
        <w:snapToGrid w:val="0"/>
        <w:spacing w:after="120" w:afterLines="50"/>
        <w:rPr>
          <w:rFonts w:hint="eastAsia" w:ascii="仿宋" w:hAnsi="仿宋" w:eastAsia="仿宋" w:cs="仿宋"/>
          <w:color w:val="auto"/>
          <w:sz w:val="24"/>
        </w:rPr>
      </w:pPr>
      <w:r>
        <w:rPr>
          <w:rFonts w:hint="eastAsia" w:ascii="仿宋" w:hAnsi="仿宋" w:eastAsia="仿宋" w:cs="仿宋"/>
          <w:color w:val="auto"/>
          <w:sz w:val="24"/>
        </w:rPr>
        <w:t>注：1、 投标人根据本招标文件的投标人须知及合同条款填写本表；</w:t>
      </w:r>
    </w:p>
    <w:p>
      <w:pPr>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正偏离是指应答的条件高于招标文件要求，负偏离是指应答的条件低于招标文件要求，正偏离项目不作扣分处理。</w:t>
      </w:r>
    </w:p>
    <w:p>
      <w:pPr>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rPr>
        <w:tab/>
      </w:r>
      <w:r>
        <w:rPr>
          <w:rFonts w:hint="eastAsia" w:ascii="仿宋" w:hAnsi="仿宋" w:eastAsia="仿宋" w:cs="仿宋"/>
          <w:color w:val="auto"/>
          <w:sz w:val="24"/>
        </w:rPr>
        <w:t>投标人须完整填写响应表。如果未完整填写本表的各项内容则视作投标人已经对招标文件相关要求和内容完全理解并同意，其投标报价为在此基础上的完全价格。</w:t>
      </w:r>
    </w:p>
    <w:p>
      <w:pPr>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rPr>
        <w:tab/>
      </w:r>
      <w:r>
        <w:rPr>
          <w:rFonts w:hint="eastAsia" w:ascii="仿宋" w:hAnsi="仿宋" w:eastAsia="仿宋" w:cs="仿宋"/>
          <w:color w:val="auto"/>
          <w:sz w:val="24"/>
        </w:rPr>
        <w:t>在买方与中标人签订合同时，如中标人未在投标文件“响应表”中列出偏离说明，无论已发生或即将发生任何情形，均视为完全符合招标文件要求，并写入合同。若中标人在合同签订前，以上述事项为借口而不履行合同签订手续及执行合同，则视作拒绝与采购人签订合同。</w:t>
      </w:r>
    </w:p>
    <w:p>
      <w:pPr>
        <w:rPr>
          <w:rFonts w:eastAsia="黑体"/>
          <w:b/>
          <w:color w:val="auto"/>
          <w:sz w:val="28"/>
        </w:rPr>
      </w:pPr>
    </w:p>
    <w:p>
      <w:pPr>
        <w:spacing w:line="360" w:lineRule="auto"/>
        <w:jc w:val="center"/>
        <w:outlineLvl w:val="1"/>
        <w:rPr>
          <w:b/>
          <w:color w:val="auto"/>
          <w:sz w:val="24"/>
        </w:rPr>
      </w:pPr>
      <w:r>
        <w:rPr>
          <w:b/>
          <w:color w:val="auto"/>
          <w:sz w:val="24"/>
        </w:rPr>
        <w:br w:type="page"/>
      </w:r>
      <w:r>
        <w:rPr>
          <w:b/>
          <w:color w:val="auto"/>
          <w:sz w:val="24"/>
        </w:rPr>
        <w:t>技术偏</w:t>
      </w:r>
      <w:r>
        <w:rPr>
          <w:rFonts w:hint="eastAsia"/>
          <w:b/>
          <w:color w:val="auto"/>
          <w:sz w:val="24"/>
        </w:rPr>
        <w:t>离</w:t>
      </w:r>
      <w:r>
        <w:rPr>
          <w:b/>
          <w:color w:val="auto"/>
          <w:sz w:val="24"/>
        </w:rPr>
        <w:t>表</w:t>
      </w:r>
    </w:p>
    <w:p>
      <w:pPr>
        <w:spacing w:after="240"/>
        <w:ind w:hanging="119"/>
        <w:rPr>
          <w:rFonts w:hint="eastAsia" w:ascii="仿宋" w:hAnsi="仿宋" w:eastAsia="仿宋" w:cs="仿宋"/>
          <w:color w:val="auto"/>
          <w:sz w:val="24"/>
        </w:rPr>
      </w:pPr>
      <w:r>
        <w:rPr>
          <w:rFonts w:hint="eastAsia" w:ascii="仿宋" w:hAnsi="仿宋" w:eastAsia="仿宋" w:cs="仿宋"/>
          <w:color w:val="auto"/>
          <w:sz w:val="24"/>
        </w:rPr>
        <w:t>投标人名称：</w:t>
      </w:r>
    </w:p>
    <w:tbl>
      <w:tblPr>
        <w:tblStyle w:val="22"/>
        <w:tblW w:w="11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招标文件条目号</w:t>
            </w:r>
          </w:p>
        </w:tc>
        <w:tc>
          <w:tcPr>
            <w:tcW w:w="1932" w:type="dxa"/>
            <w:noWrap w:val="0"/>
            <w:vAlign w:val="top"/>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技术条款要求</w:t>
            </w:r>
          </w:p>
        </w:tc>
        <w:tc>
          <w:tcPr>
            <w:tcW w:w="1236" w:type="dxa"/>
            <w:noWrap w:val="0"/>
            <w:vAlign w:val="top"/>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完全响应</w:t>
            </w:r>
          </w:p>
        </w:tc>
        <w:tc>
          <w:tcPr>
            <w:tcW w:w="1236" w:type="dxa"/>
            <w:noWrap w:val="0"/>
            <w:vAlign w:val="top"/>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有偏离</w:t>
            </w:r>
          </w:p>
        </w:tc>
        <w:tc>
          <w:tcPr>
            <w:tcW w:w="2394" w:type="dxa"/>
            <w:noWrap w:val="0"/>
            <w:vAlign w:val="top"/>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偏离描述</w:t>
            </w:r>
          </w:p>
        </w:tc>
        <w:tc>
          <w:tcPr>
            <w:tcW w:w="2394" w:type="dxa"/>
            <w:noWrap w:val="0"/>
            <w:vAlign w:val="top"/>
          </w:tcPr>
          <w:p>
            <w:pPr>
              <w:spacing w:line="400" w:lineRule="exact"/>
              <w:jc w:val="center"/>
              <w:rPr>
                <w:rFonts w:ascii="仿宋" w:hAnsi="仿宋" w:eastAsia="仿宋" w:cs="仿宋"/>
                <w:color w:val="auto"/>
                <w:sz w:val="24"/>
              </w:rPr>
            </w:pPr>
            <w:r>
              <w:rPr>
                <w:rFonts w:hint="eastAsia" w:ascii="仿宋" w:hAnsi="仿宋" w:eastAsia="仿宋" w:cs="仿宋"/>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bCs/>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noWrap w:val="0"/>
            <w:vAlign w:val="top"/>
          </w:tcPr>
          <w:p>
            <w:pPr>
              <w:spacing w:line="400" w:lineRule="exact"/>
              <w:rPr>
                <w:rFonts w:hint="eastAsia" w:ascii="仿宋" w:hAnsi="仿宋" w:eastAsia="仿宋" w:cs="仿宋"/>
                <w:color w:val="auto"/>
                <w:sz w:val="24"/>
              </w:rPr>
            </w:pPr>
          </w:p>
        </w:tc>
        <w:tc>
          <w:tcPr>
            <w:tcW w:w="1932" w:type="dxa"/>
            <w:noWrap w:val="0"/>
            <w:vAlign w:val="top"/>
          </w:tcPr>
          <w:p>
            <w:pPr>
              <w:spacing w:line="400" w:lineRule="exact"/>
              <w:rPr>
                <w:rFonts w:hint="eastAsia" w:ascii="仿宋" w:hAnsi="仿宋" w:eastAsia="仿宋" w:cs="仿宋"/>
                <w:bCs/>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1236"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c>
          <w:tcPr>
            <w:tcW w:w="2394" w:type="dxa"/>
            <w:noWrap w:val="0"/>
            <w:vAlign w:val="top"/>
          </w:tcPr>
          <w:p>
            <w:pPr>
              <w:spacing w:line="400" w:lineRule="exact"/>
              <w:rPr>
                <w:rFonts w:hint="eastAsia" w:ascii="仿宋" w:hAnsi="仿宋" w:eastAsia="仿宋" w:cs="仿宋"/>
                <w:color w:val="auto"/>
                <w:sz w:val="24"/>
              </w:rPr>
            </w:pPr>
          </w:p>
        </w:tc>
      </w:tr>
    </w:tbl>
    <w:p>
      <w:pPr>
        <w:spacing w:line="480" w:lineRule="auto"/>
        <w:ind w:firstLine="2160" w:firstLineChars="900"/>
        <w:rPr>
          <w:rFonts w:hint="eastAsia" w:ascii="仿宋" w:hAnsi="仿宋" w:eastAsia="仿宋" w:cs="仿宋"/>
          <w:color w:val="auto"/>
          <w:sz w:val="24"/>
        </w:rPr>
      </w:pPr>
    </w:p>
    <w:p>
      <w:pPr>
        <w:spacing w:line="480" w:lineRule="auto"/>
        <w:ind w:firstLine="2400" w:firstLineChars="1000"/>
        <w:rPr>
          <w:rFonts w:hint="eastAsia" w:ascii="仿宋" w:hAnsi="仿宋" w:eastAsia="仿宋" w:cs="仿宋"/>
          <w:color w:val="auto"/>
          <w:sz w:val="24"/>
        </w:rPr>
      </w:pPr>
      <w:r>
        <w:rPr>
          <w:rFonts w:hint="eastAsia" w:ascii="仿宋" w:hAnsi="仿宋" w:eastAsia="仿宋" w:cs="仿宋"/>
          <w:color w:val="auto"/>
          <w:sz w:val="24"/>
        </w:rPr>
        <w:t>投标人单位名称：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（盖单位电子印章）</w:t>
      </w:r>
    </w:p>
    <w:p>
      <w:pPr>
        <w:spacing w:line="480"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（签字或加盖电子签名章）</w:t>
      </w:r>
    </w:p>
    <w:p>
      <w:pPr>
        <w:spacing w:line="440" w:lineRule="exact"/>
        <w:ind w:firstLine="5040" w:firstLineChars="2100"/>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color w:val="auto"/>
          <w:sz w:val="24"/>
        </w:rPr>
      </w:pPr>
    </w:p>
    <w:p>
      <w:pPr>
        <w:snapToGrid w:val="0"/>
        <w:spacing w:after="120" w:afterLines="50"/>
        <w:ind w:left="960" w:hanging="960" w:hangingChars="400"/>
        <w:rPr>
          <w:rFonts w:hint="eastAsia"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color w:val="auto"/>
          <w:sz w:val="24"/>
        </w:rPr>
        <w:tab/>
      </w:r>
      <w:r>
        <w:rPr>
          <w:rFonts w:hint="eastAsia" w:ascii="仿宋" w:hAnsi="仿宋" w:eastAsia="仿宋" w:cs="仿宋"/>
          <w:color w:val="auto"/>
          <w:sz w:val="24"/>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正偏离是指应答的条件高于招标文件要求，负偏离是指应答的条件低于招标文件要求，正偏离项目不作扣分处理。</w:t>
      </w:r>
    </w:p>
    <w:p>
      <w:pPr>
        <w:tabs>
          <w:tab w:val="left" w:pos="1200"/>
        </w:tabs>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投标人须按照用户需求逐条完整填写响应表。如果未完整填写响应表的各项内容则视作投标人已经对招标文件相关要求和内容完全理解并同意，其投标报价为在此基础上的完全价格。</w:t>
      </w:r>
    </w:p>
    <w:p>
      <w:pPr>
        <w:tabs>
          <w:tab w:val="left" w:pos="1200"/>
        </w:tabs>
        <w:snapToGrid w:val="0"/>
        <w:spacing w:after="120" w:afterLines="50"/>
        <w:ind w:left="910" w:leftChars="203" w:hanging="484" w:hangingChars="202"/>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rPr>
        <w:tab/>
      </w:r>
      <w:r>
        <w:rPr>
          <w:rFonts w:hint="eastAsia" w:ascii="仿宋" w:hAnsi="仿宋" w:eastAsia="仿宋" w:cs="仿宋"/>
          <w:color w:val="auto"/>
          <w:sz w:val="24"/>
        </w:rPr>
        <w:t>在买方与中标人签订合同时，如中标人未在投标文件“响应表”中列出偏离说明，无论即将发生或已发生任何情形，均视为完全符合招标文件要求，并写入合同。若中标人在合同签订前，以上述事项为借口而不履行合同签订手续及执行合同，则视作拒绝与采购人签订合同。</w:t>
      </w:r>
    </w:p>
    <w:p>
      <w:pPr>
        <w:rPr>
          <w:rFonts w:hint="eastAsia" w:ascii="仿宋" w:hAnsi="仿宋" w:eastAsia="仿宋" w:cs="仿宋"/>
          <w:b/>
          <w:bCs/>
          <w:color w:val="auto"/>
          <w:sz w:val="30"/>
        </w:rPr>
      </w:pPr>
      <w:bookmarkStart w:id="316" w:name="_Toc1814"/>
    </w:p>
    <w:p>
      <w:pPr>
        <w:widowControl/>
        <w:jc w:val="center"/>
        <w:outlineLvl w:val="1"/>
        <w:rPr>
          <w:rFonts w:hint="eastAsia" w:ascii="仿宋" w:hAnsi="仿宋" w:eastAsia="仿宋" w:cs="仿宋"/>
          <w:b/>
          <w:bCs/>
          <w:color w:val="auto"/>
          <w:sz w:val="30"/>
          <w:lang w:val="en-US" w:eastAsia="zh-CN"/>
        </w:rPr>
      </w:pPr>
    </w:p>
    <w:p>
      <w:pPr>
        <w:widowControl/>
        <w:jc w:val="center"/>
        <w:outlineLvl w:val="1"/>
        <w:rPr>
          <w:rFonts w:hint="eastAsia" w:ascii="仿宋" w:hAnsi="仿宋" w:eastAsia="仿宋" w:cs="仿宋"/>
          <w:b/>
          <w:bCs/>
          <w:color w:val="auto"/>
          <w:sz w:val="30"/>
          <w:lang w:val="en-US" w:eastAsia="zh-CN"/>
        </w:rPr>
      </w:pPr>
    </w:p>
    <w:p>
      <w:pPr>
        <w:widowControl/>
        <w:jc w:val="center"/>
        <w:outlineLvl w:val="1"/>
        <w:rPr>
          <w:rFonts w:hint="eastAsia" w:ascii="仿宋" w:hAnsi="仿宋" w:eastAsia="仿宋" w:cs="仿宋"/>
          <w:b/>
          <w:bCs/>
          <w:color w:val="auto"/>
          <w:sz w:val="30"/>
          <w:lang w:val="en-US" w:eastAsia="zh-CN"/>
        </w:rPr>
      </w:pPr>
    </w:p>
    <w:p>
      <w:pPr>
        <w:widowControl/>
        <w:jc w:val="center"/>
        <w:outlineLvl w:val="1"/>
        <w:rPr>
          <w:rFonts w:hint="eastAsia" w:ascii="仿宋" w:hAnsi="仿宋" w:eastAsia="仿宋" w:cs="仿宋"/>
          <w:b/>
          <w:bCs/>
          <w:color w:val="auto"/>
          <w:sz w:val="30"/>
          <w:lang w:val="en-US" w:eastAsia="zh-CN"/>
        </w:rPr>
      </w:pPr>
    </w:p>
    <w:p>
      <w:pPr>
        <w:widowControl/>
        <w:jc w:val="center"/>
        <w:outlineLvl w:val="1"/>
        <w:rPr>
          <w:rFonts w:hint="eastAsia" w:ascii="仿宋" w:hAnsi="仿宋" w:eastAsia="仿宋" w:cs="仿宋"/>
          <w:b/>
          <w:bCs/>
          <w:color w:val="auto"/>
          <w:sz w:val="30"/>
          <w:lang w:val="en-US" w:eastAsia="zh-CN"/>
        </w:rPr>
      </w:pPr>
    </w:p>
    <w:p>
      <w:pPr>
        <w:widowControl/>
        <w:jc w:val="center"/>
        <w:outlineLvl w:val="1"/>
        <w:rPr>
          <w:rFonts w:hint="eastAsia" w:ascii="仿宋" w:hAnsi="仿宋" w:eastAsia="仿宋" w:cs="仿宋"/>
          <w:b/>
          <w:bCs/>
          <w:color w:val="auto"/>
          <w:sz w:val="30"/>
        </w:rPr>
      </w:pPr>
      <w:r>
        <w:rPr>
          <w:rFonts w:hint="eastAsia" w:ascii="仿宋" w:hAnsi="仿宋" w:eastAsia="仿宋" w:cs="仿宋"/>
          <w:b/>
          <w:bCs/>
          <w:color w:val="auto"/>
          <w:sz w:val="30"/>
          <w:lang w:val="en-US" w:eastAsia="zh-CN"/>
        </w:rPr>
        <w:t>六</w:t>
      </w:r>
      <w:r>
        <w:rPr>
          <w:rFonts w:hint="eastAsia" w:ascii="仿宋" w:hAnsi="仿宋" w:eastAsia="仿宋" w:cs="仿宋"/>
          <w:b/>
          <w:bCs/>
          <w:color w:val="auto"/>
          <w:sz w:val="30"/>
        </w:rPr>
        <w:t>、投标人评审资料</w:t>
      </w:r>
    </w:p>
    <w:bookmarkEnd w:id="316"/>
    <w:p>
      <w:pPr>
        <w:pStyle w:val="15"/>
        <w:ind w:firstLine="0"/>
        <w:jc w:val="center"/>
        <w:outlineLvl w:val="2"/>
        <w:rPr>
          <w:color w:val="auto"/>
        </w:rPr>
      </w:pPr>
      <w:r>
        <w:rPr>
          <w:rFonts w:hint="eastAsia" w:ascii="仿宋" w:hAnsi="仿宋" w:eastAsia="仿宋" w:cs="仿宋"/>
          <w:color w:val="auto"/>
          <w:sz w:val="24"/>
        </w:rPr>
        <w:t>（一）投标人基本情况表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3" w:type="dxa"/>
            <w:noWrap w:val="0"/>
            <w:vAlign w:val="center"/>
          </w:tcPr>
          <w:p>
            <w:pPr>
              <w:jc w:val="center"/>
              <w:rPr>
                <w:rFonts w:hint="eastAsia"/>
                <w:color w:val="auto"/>
                <w:szCs w:val="21"/>
              </w:rPr>
            </w:pPr>
            <w:bookmarkStart w:id="317" w:name="_Toc179632833"/>
            <w:bookmarkStart w:id="318" w:name="_Toc152045813"/>
            <w:bookmarkStart w:id="319" w:name="_Toc144974881"/>
            <w:bookmarkStart w:id="320" w:name="_Toc152042602"/>
            <w:bookmarkStart w:id="321" w:name="_Toc485746394"/>
            <w:bookmarkStart w:id="322" w:name="_Toc31762"/>
            <w:r>
              <w:rPr>
                <w:rFonts w:hint="eastAsia" w:eastAsia="仿宋"/>
                <w:color w:val="auto"/>
                <w:sz w:val="24"/>
                <w:szCs w:val="21"/>
              </w:rPr>
              <w:t>企业名称</w:t>
            </w:r>
          </w:p>
        </w:tc>
        <w:tc>
          <w:tcPr>
            <w:tcW w:w="3476" w:type="dxa"/>
            <w:gridSpan w:val="3"/>
            <w:noWrap w:val="0"/>
            <w:vAlign w:val="center"/>
          </w:tcPr>
          <w:p>
            <w:pPr>
              <w:jc w:val="center"/>
              <w:rPr>
                <w:rFonts w:hint="eastAsia"/>
                <w:color w:val="auto"/>
                <w:szCs w:val="21"/>
              </w:rPr>
            </w:pPr>
          </w:p>
        </w:tc>
        <w:tc>
          <w:tcPr>
            <w:tcW w:w="1528" w:type="dxa"/>
            <w:gridSpan w:val="2"/>
            <w:noWrap w:val="0"/>
            <w:vAlign w:val="center"/>
          </w:tcPr>
          <w:p>
            <w:pPr>
              <w:jc w:val="center"/>
              <w:rPr>
                <w:rFonts w:hint="eastAsia"/>
                <w:color w:val="auto"/>
                <w:szCs w:val="21"/>
              </w:rPr>
            </w:pPr>
            <w:r>
              <w:rPr>
                <w:rFonts w:hint="eastAsia" w:eastAsia="仿宋"/>
                <w:color w:val="auto"/>
                <w:sz w:val="24"/>
                <w:szCs w:val="21"/>
              </w:rPr>
              <w:t>成立日期</w:t>
            </w:r>
          </w:p>
        </w:tc>
        <w:tc>
          <w:tcPr>
            <w:tcW w:w="257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129" w:type="dxa"/>
            <w:gridSpan w:val="4"/>
            <w:noWrap w:val="0"/>
            <w:vAlign w:val="center"/>
          </w:tcPr>
          <w:p>
            <w:pPr>
              <w:jc w:val="center"/>
              <w:rPr>
                <w:rFonts w:hint="eastAsia"/>
                <w:color w:val="auto"/>
                <w:szCs w:val="21"/>
              </w:rPr>
            </w:pPr>
            <w:r>
              <w:rPr>
                <w:rFonts w:hint="eastAsia" w:eastAsia="仿宋"/>
                <w:color w:val="auto"/>
                <w:sz w:val="24"/>
                <w:szCs w:val="21"/>
              </w:rPr>
              <w:t>企业法人营业执照注册号</w:t>
            </w:r>
          </w:p>
        </w:tc>
        <w:tc>
          <w:tcPr>
            <w:tcW w:w="4105" w:type="dxa"/>
            <w:gridSpan w:val="3"/>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注册资本</w:t>
            </w:r>
          </w:p>
        </w:tc>
        <w:tc>
          <w:tcPr>
            <w:tcW w:w="3307" w:type="dxa"/>
            <w:gridSpan w:val="2"/>
            <w:noWrap w:val="0"/>
            <w:vAlign w:val="center"/>
          </w:tcPr>
          <w:p>
            <w:pPr>
              <w:jc w:val="center"/>
              <w:rPr>
                <w:rFonts w:hint="eastAsia"/>
                <w:color w:val="auto"/>
                <w:szCs w:val="21"/>
              </w:rPr>
            </w:pPr>
          </w:p>
        </w:tc>
        <w:tc>
          <w:tcPr>
            <w:tcW w:w="1528" w:type="dxa"/>
            <w:gridSpan w:val="2"/>
            <w:noWrap w:val="0"/>
            <w:vAlign w:val="center"/>
          </w:tcPr>
          <w:p>
            <w:pPr>
              <w:jc w:val="center"/>
              <w:rPr>
                <w:rFonts w:hint="eastAsia"/>
                <w:color w:val="auto"/>
                <w:szCs w:val="21"/>
              </w:rPr>
            </w:pPr>
            <w:r>
              <w:rPr>
                <w:rFonts w:hint="eastAsia" w:eastAsia="仿宋"/>
                <w:color w:val="auto"/>
                <w:sz w:val="24"/>
                <w:szCs w:val="21"/>
              </w:rPr>
              <w:t>企业类型</w:t>
            </w:r>
          </w:p>
        </w:tc>
        <w:tc>
          <w:tcPr>
            <w:tcW w:w="257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批准登记机关</w:t>
            </w:r>
          </w:p>
        </w:tc>
        <w:tc>
          <w:tcPr>
            <w:tcW w:w="7412" w:type="dxa"/>
            <w:gridSpan w:val="5"/>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法定代表人</w:t>
            </w:r>
          </w:p>
        </w:tc>
        <w:tc>
          <w:tcPr>
            <w:tcW w:w="3307" w:type="dxa"/>
            <w:gridSpan w:val="2"/>
            <w:noWrap w:val="0"/>
            <w:vAlign w:val="center"/>
          </w:tcPr>
          <w:p>
            <w:pPr>
              <w:jc w:val="center"/>
              <w:rPr>
                <w:rFonts w:hint="eastAsia"/>
                <w:color w:val="auto"/>
                <w:szCs w:val="21"/>
              </w:rPr>
            </w:pPr>
          </w:p>
        </w:tc>
        <w:tc>
          <w:tcPr>
            <w:tcW w:w="1528" w:type="dxa"/>
            <w:gridSpan w:val="2"/>
            <w:noWrap w:val="0"/>
            <w:vAlign w:val="center"/>
          </w:tcPr>
          <w:p>
            <w:pPr>
              <w:jc w:val="center"/>
              <w:rPr>
                <w:rFonts w:hint="eastAsia"/>
                <w:color w:val="auto"/>
                <w:szCs w:val="21"/>
              </w:rPr>
            </w:pPr>
            <w:r>
              <w:rPr>
                <w:rFonts w:hint="eastAsia" w:eastAsia="仿宋"/>
                <w:color w:val="auto"/>
                <w:sz w:val="24"/>
                <w:szCs w:val="21"/>
              </w:rPr>
              <w:t>营业期限</w:t>
            </w:r>
          </w:p>
        </w:tc>
        <w:tc>
          <w:tcPr>
            <w:tcW w:w="2577" w:type="dxa"/>
            <w:noWrap w:val="0"/>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资质类型</w:t>
            </w:r>
          </w:p>
        </w:tc>
        <w:tc>
          <w:tcPr>
            <w:tcW w:w="3307" w:type="dxa"/>
            <w:gridSpan w:val="2"/>
            <w:noWrap w:val="0"/>
            <w:vAlign w:val="center"/>
          </w:tcPr>
          <w:p>
            <w:pPr>
              <w:jc w:val="center"/>
              <w:rPr>
                <w:rFonts w:hint="eastAsia"/>
                <w:color w:val="auto"/>
                <w:szCs w:val="21"/>
              </w:rPr>
            </w:pPr>
          </w:p>
        </w:tc>
        <w:tc>
          <w:tcPr>
            <w:tcW w:w="1528" w:type="dxa"/>
            <w:gridSpan w:val="2"/>
            <w:noWrap w:val="0"/>
            <w:vAlign w:val="center"/>
          </w:tcPr>
          <w:p>
            <w:pPr>
              <w:jc w:val="center"/>
              <w:rPr>
                <w:rFonts w:hint="eastAsia"/>
                <w:color w:val="auto"/>
                <w:szCs w:val="21"/>
              </w:rPr>
            </w:pPr>
            <w:r>
              <w:rPr>
                <w:rFonts w:hint="eastAsia" w:eastAsia="仿宋"/>
                <w:color w:val="auto"/>
                <w:sz w:val="24"/>
                <w:szCs w:val="21"/>
              </w:rPr>
              <w:t>资质等级</w:t>
            </w:r>
          </w:p>
        </w:tc>
        <w:tc>
          <w:tcPr>
            <w:tcW w:w="2577" w:type="dxa"/>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主营业务</w:t>
            </w:r>
          </w:p>
        </w:tc>
        <w:tc>
          <w:tcPr>
            <w:tcW w:w="7412" w:type="dxa"/>
            <w:gridSpan w:val="5"/>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地  址</w:t>
            </w:r>
          </w:p>
        </w:tc>
        <w:tc>
          <w:tcPr>
            <w:tcW w:w="7412" w:type="dxa"/>
            <w:gridSpan w:val="5"/>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开户银行</w:t>
            </w:r>
          </w:p>
        </w:tc>
        <w:tc>
          <w:tcPr>
            <w:tcW w:w="7412" w:type="dxa"/>
            <w:gridSpan w:val="5"/>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开户行号</w:t>
            </w:r>
          </w:p>
        </w:tc>
        <w:tc>
          <w:tcPr>
            <w:tcW w:w="7412" w:type="dxa"/>
            <w:gridSpan w:val="5"/>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银行账号</w:t>
            </w:r>
          </w:p>
        </w:tc>
        <w:tc>
          <w:tcPr>
            <w:tcW w:w="7412" w:type="dxa"/>
            <w:gridSpan w:val="5"/>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电  话</w:t>
            </w:r>
          </w:p>
        </w:tc>
        <w:tc>
          <w:tcPr>
            <w:tcW w:w="3154" w:type="dxa"/>
            <w:noWrap w:val="0"/>
            <w:vAlign w:val="center"/>
          </w:tcPr>
          <w:p>
            <w:pPr>
              <w:rPr>
                <w:rFonts w:hint="eastAsia"/>
                <w:color w:val="auto"/>
                <w:szCs w:val="21"/>
              </w:rPr>
            </w:pPr>
          </w:p>
        </w:tc>
        <w:tc>
          <w:tcPr>
            <w:tcW w:w="1471" w:type="dxa"/>
            <w:gridSpan w:val="2"/>
            <w:noWrap w:val="0"/>
            <w:vAlign w:val="center"/>
          </w:tcPr>
          <w:p>
            <w:pPr>
              <w:jc w:val="center"/>
              <w:rPr>
                <w:rFonts w:hint="eastAsia"/>
                <w:color w:val="auto"/>
                <w:szCs w:val="21"/>
              </w:rPr>
            </w:pPr>
            <w:r>
              <w:rPr>
                <w:rFonts w:hint="eastAsia" w:eastAsia="仿宋"/>
                <w:color w:val="auto"/>
                <w:sz w:val="24"/>
                <w:szCs w:val="21"/>
              </w:rPr>
              <w:t>传  真</w:t>
            </w:r>
          </w:p>
        </w:tc>
        <w:tc>
          <w:tcPr>
            <w:tcW w:w="2787" w:type="dxa"/>
            <w:gridSpan w:val="2"/>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邮  箱</w:t>
            </w:r>
          </w:p>
        </w:tc>
        <w:tc>
          <w:tcPr>
            <w:tcW w:w="3154" w:type="dxa"/>
            <w:noWrap w:val="0"/>
            <w:vAlign w:val="center"/>
          </w:tcPr>
          <w:p>
            <w:pPr>
              <w:rPr>
                <w:rFonts w:hint="eastAsia"/>
                <w:color w:val="auto"/>
                <w:szCs w:val="21"/>
              </w:rPr>
            </w:pPr>
          </w:p>
        </w:tc>
        <w:tc>
          <w:tcPr>
            <w:tcW w:w="1471" w:type="dxa"/>
            <w:gridSpan w:val="2"/>
            <w:noWrap w:val="0"/>
            <w:vAlign w:val="center"/>
          </w:tcPr>
          <w:p>
            <w:pPr>
              <w:jc w:val="center"/>
              <w:rPr>
                <w:rFonts w:hint="eastAsia"/>
                <w:color w:val="auto"/>
                <w:szCs w:val="21"/>
              </w:rPr>
            </w:pPr>
            <w:r>
              <w:rPr>
                <w:rFonts w:hint="eastAsia" w:eastAsia="仿宋"/>
                <w:color w:val="auto"/>
                <w:sz w:val="24"/>
                <w:szCs w:val="21"/>
              </w:rPr>
              <w:t>邮  编</w:t>
            </w:r>
          </w:p>
        </w:tc>
        <w:tc>
          <w:tcPr>
            <w:tcW w:w="2787" w:type="dxa"/>
            <w:gridSpan w:val="2"/>
            <w:noWrap w:val="0"/>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822" w:type="dxa"/>
            <w:gridSpan w:val="2"/>
            <w:noWrap w:val="0"/>
            <w:vAlign w:val="center"/>
          </w:tcPr>
          <w:p>
            <w:pPr>
              <w:jc w:val="center"/>
              <w:rPr>
                <w:rFonts w:hint="eastAsia"/>
                <w:color w:val="auto"/>
                <w:szCs w:val="21"/>
              </w:rPr>
            </w:pPr>
            <w:r>
              <w:rPr>
                <w:rFonts w:hint="eastAsia" w:eastAsia="仿宋"/>
                <w:color w:val="auto"/>
                <w:sz w:val="24"/>
                <w:szCs w:val="21"/>
              </w:rPr>
              <w:t>联系人</w:t>
            </w:r>
          </w:p>
        </w:tc>
        <w:tc>
          <w:tcPr>
            <w:tcW w:w="3154" w:type="dxa"/>
            <w:noWrap w:val="0"/>
            <w:vAlign w:val="center"/>
          </w:tcPr>
          <w:p>
            <w:pPr>
              <w:rPr>
                <w:rFonts w:hint="eastAsia"/>
                <w:color w:val="auto"/>
                <w:szCs w:val="21"/>
              </w:rPr>
            </w:pPr>
          </w:p>
        </w:tc>
        <w:tc>
          <w:tcPr>
            <w:tcW w:w="1471" w:type="dxa"/>
            <w:gridSpan w:val="2"/>
            <w:noWrap w:val="0"/>
            <w:vAlign w:val="center"/>
          </w:tcPr>
          <w:p>
            <w:pPr>
              <w:jc w:val="center"/>
              <w:rPr>
                <w:rFonts w:hint="eastAsia"/>
                <w:color w:val="auto"/>
                <w:szCs w:val="21"/>
              </w:rPr>
            </w:pPr>
            <w:r>
              <w:rPr>
                <w:rFonts w:hint="eastAsia" w:eastAsia="仿宋"/>
                <w:color w:val="auto"/>
                <w:sz w:val="24"/>
                <w:szCs w:val="21"/>
              </w:rPr>
              <w:t>联系方式</w:t>
            </w:r>
          </w:p>
        </w:tc>
        <w:tc>
          <w:tcPr>
            <w:tcW w:w="2787" w:type="dxa"/>
            <w:gridSpan w:val="2"/>
            <w:noWrap w:val="0"/>
            <w:vAlign w:val="center"/>
          </w:tcPr>
          <w:p>
            <w:pPr>
              <w:rPr>
                <w:rFonts w:hint="eastAsia"/>
                <w:color w:val="auto"/>
                <w:szCs w:val="21"/>
              </w:rPr>
            </w:pPr>
          </w:p>
        </w:tc>
      </w:tr>
    </w:tbl>
    <w:p>
      <w:pPr>
        <w:spacing w:line="480" w:lineRule="auto"/>
        <w:rPr>
          <w:rFonts w:hint="eastAsia" w:ascii="宋体" w:hAnsi="宋体" w:eastAsia="仿宋" w:cs="宋体"/>
          <w:color w:val="auto"/>
          <w:sz w:val="24"/>
        </w:rPr>
      </w:pPr>
    </w:p>
    <w:p>
      <w:pPr>
        <w:spacing w:line="480" w:lineRule="auto"/>
        <w:ind w:firstLine="2160" w:firstLineChars="9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960" w:firstLineChars="4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ind w:firstLine="5520" w:firstLineChars="2300"/>
        <w:rPr>
          <w:rFonts w:ascii="宋体" w:hAnsi="宋体" w:eastAsia="仿宋" w:cs="宋体"/>
          <w:color w:val="auto"/>
          <w:sz w:val="24"/>
          <w:szCs w:val="21"/>
        </w:rPr>
      </w:pPr>
      <w:r>
        <w:rPr>
          <w:rFonts w:hint="eastAsia" w:ascii="宋体" w:hAnsi="宋体" w:eastAsia="仿宋" w:cs="宋体"/>
          <w:color w:val="auto"/>
          <w:sz w:val="24"/>
          <w:szCs w:val="21"/>
        </w:rPr>
        <w:t>日  期：</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年</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月</w:t>
      </w:r>
      <w:r>
        <w:rPr>
          <w:rFonts w:hint="eastAsia" w:ascii="宋体" w:hAnsi="宋体" w:eastAsia="仿宋" w:cs="宋体"/>
          <w:color w:val="auto"/>
          <w:sz w:val="24"/>
          <w:szCs w:val="21"/>
          <w:u w:val="single"/>
        </w:rPr>
        <w:t xml:space="preserve">   </w:t>
      </w:r>
      <w:r>
        <w:rPr>
          <w:rFonts w:hint="eastAsia" w:ascii="宋体" w:hAnsi="宋体" w:eastAsia="仿宋" w:cs="宋体"/>
          <w:color w:val="auto"/>
          <w:sz w:val="24"/>
          <w:szCs w:val="21"/>
        </w:rPr>
        <w:t>日</w:t>
      </w:r>
    </w:p>
    <w:p>
      <w:pPr>
        <w:pStyle w:val="15"/>
        <w:rPr>
          <w:color w:val="auto"/>
        </w:rPr>
      </w:pPr>
    </w:p>
    <w:p>
      <w:pPr>
        <w:pStyle w:val="33"/>
        <w:ind w:firstLine="0" w:firstLineChars="0"/>
        <w:rPr>
          <w:rFonts w:eastAsia="黑体"/>
          <w:color w:val="auto"/>
          <w:sz w:val="28"/>
        </w:rPr>
      </w:pPr>
    </w:p>
    <w:bookmarkEnd w:id="317"/>
    <w:bookmarkEnd w:id="318"/>
    <w:bookmarkEnd w:id="319"/>
    <w:bookmarkEnd w:id="320"/>
    <w:p>
      <w:pPr>
        <w:pStyle w:val="33"/>
        <w:ind w:left="0" w:leftChars="0" w:firstLine="0" w:firstLineChars="0"/>
        <w:rPr>
          <w:rFonts w:eastAsia="仿宋_GB2312"/>
          <w:color w:val="auto"/>
        </w:rPr>
      </w:pPr>
    </w:p>
    <w:bookmarkEnd w:id="321"/>
    <w:bookmarkEnd w:id="322"/>
    <w:p>
      <w:pPr>
        <w:pStyle w:val="33"/>
        <w:ind w:firstLine="482"/>
        <w:jc w:val="center"/>
        <w:outlineLvl w:val="2"/>
        <w:rPr>
          <w:rFonts w:hint="eastAsia" w:ascii="仿宋" w:hAnsi="仿宋" w:eastAsia="仿宋" w:cs="仿宋"/>
          <w:b/>
          <w:bCs/>
          <w:color w:val="auto"/>
        </w:rPr>
      </w:pPr>
      <w:bookmarkStart w:id="323" w:name="_Toc144974877"/>
      <w:bookmarkStart w:id="324" w:name="_Toc265953295"/>
      <w:bookmarkStart w:id="325" w:name="_Toc519682783"/>
      <w:bookmarkStart w:id="326" w:name="_Toc519683047"/>
      <w:bookmarkStart w:id="327" w:name="_Toc247527849"/>
      <w:bookmarkStart w:id="328" w:name="_Toc152042598"/>
      <w:bookmarkStart w:id="329" w:name="_Toc25507"/>
      <w:bookmarkStart w:id="330" w:name="_Toc25055"/>
      <w:bookmarkStart w:id="331" w:name="_Toc519757601"/>
      <w:bookmarkStart w:id="332" w:name="_Toc23631"/>
      <w:bookmarkStart w:id="333" w:name="_Toc296602619"/>
      <w:bookmarkStart w:id="334" w:name="_Toc152045809"/>
      <w:bookmarkStart w:id="335" w:name="_Toc247514301"/>
      <w:r>
        <w:rPr>
          <w:rFonts w:hint="eastAsia" w:ascii="仿宋" w:hAnsi="仿宋" w:eastAsia="仿宋" w:cs="仿宋"/>
          <w:b/>
          <w:bCs/>
          <w:color w:val="auto"/>
        </w:rPr>
        <w:br w:type="page"/>
      </w:r>
      <w:bookmarkEnd w:id="323"/>
      <w:bookmarkEnd w:id="324"/>
      <w:bookmarkEnd w:id="325"/>
      <w:bookmarkEnd w:id="326"/>
      <w:bookmarkEnd w:id="327"/>
      <w:bookmarkEnd w:id="328"/>
      <w:bookmarkEnd w:id="329"/>
      <w:bookmarkEnd w:id="330"/>
      <w:bookmarkEnd w:id="331"/>
      <w:bookmarkEnd w:id="332"/>
      <w:bookmarkEnd w:id="333"/>
      <w:bookmarkEnd w:id="334"/>
      <w:bookmarkEnd w:id="335"/>
      <w:r>
        <w:rPr>
          <w:rFonts w:hint="eastAsia" w:ascii="仿宋" w:hAnsi="仿宋" w:eastAsia="仿宋" w:cs="仿宋"/>
          <w:b/>
          <w:bCs/>
          <w:color w:val="auto"/>
        </w:rPr>
        <w:t>（</w:t>
      </w:r>
      <w:r>
        <w:rPr>
          <w:rFonts w:hint="eastAsia" w:ascii="仿宋" w:hAnsi="仿宋" w:eastAsia="仿宋" w:cs="仿宋"/>
          <w:b/>
          <w:bCs/>
          <w:color w:val="auto"/>
          <w:lang w:val="en-US" w:eastAsia="zh-CN"/>
        </w:rPr>
        <w:t>二</w:t>
      </w:r>
      <w:r>
        <w:rPr>
          <w:rFonts w:hint="eastAsia" w:ascii="仿宋" w:hAnsi="仿宋" w:eastAsia="仿宋" w:cs="仿宋"/>
          <w:b/>
          <w:bCs/>
          <w:color w:val="auto"/>
        </w:rPr>
        <w:t>）企业业绩信息</w:t>
      </w:r>
    </w:p>
    <w:tbl>
      <w:tblPr>
        <w:tblStyle w:val="22"/>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756"/>
        <w:gridCol w:w="2677"/>
        <w:gridCol w:w="1850"/>
        <w:gridCol w:w="1759"/>
        <w:gridCol w:w="169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8740" w:type="dxa"/>
            <w:gridSpan w:val="5"/>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企业业绩信息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1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序号 </w:t>
            </w: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项目名称 </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采购单位 </w:t>
            </w: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合同签订时间 </w:t>
            </w: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合同金额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4"/>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4"/>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4"/>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56"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Cs w:val="21"/>
              </w:rPr>
            </w:pPr>
          </w:p>
        </w:tc>
        <w:tc>
          <w:tcPr>
            <w:tcW w:w="2677"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center"/>
              <w:rPr>
                <w:rFonts w:hint="eastAsia" w:ascii="仿宋" w:hAnsi="仿宋" w:eastAsia="仿宋" w:cs="仿宋"/>
                <w:color w:val="auto"/>
                <w:kern w:val="0"/>
                <w:sz w:val="20"/>
                <w:szCs w:val="20"/>
              </w:rPr>
            </w:pPr>
          </w:p>
        </w:tc>
        <w:tc>
          <w:tcPr>
            <w:tcW w:w="1850"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759"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c>
          <w:tcPr>
            <w:tcW w:w="1698" w:type="dxa"/>
            <w:tcBorders>
              <w:top w:val="outset" w:color="auto" w:sz="6" w:space="0"/>
              <w:left w:val="outset" w:color="auto" w:sz="6" w:space="0"/>
              <w:bottom w:val="outset" w:color="auto" w:sz="6" w:space="0"/>
              <w:right w:val="outset" w:color="auto" w:sz="6" w:space="0"/>
            </w:tcBorders>
            <w:noWrap w:val="0"/>
            <w:vAlign w:val="center"/>
          </w:tcPr>
          <w:p>
            <w:pPr>
              <w:widowControl/>
              <w:wordWrap w:val="0"/>
              <w:jc w:val="left"/>
              <w:rPr>
                <w:rFonts w:hint="eastAsia" w:ascii="仿宋" w:hAnsi="仿宋" w:eastAsia="仿宋" w:cs="仿宋"/>
                <w:color w:val="auto"/>
                <w:kern w:val="0"/>
                <w:sz w:val="20"/>
                <w:szCs w:val="20"/>
              </w:rPr>
            </w:pPr>
          </w:p>
        </w:tc>
      </w:tr>
    </w:tbl>
    <w:p>
      <w:pPr>
        <w:autoSpaceDE w:val="0"/>
        <w:autoSpaceDN w:val="0"/>
        <w:adjustRightInd w:val="0"/>
        <w:spacing w:line="360" w:lineRule="auto"/>
        <w:ind w:firstLine="420" w:firstLineChars="200"/>
        <w:jc w:val="left"/>
        <w:rPr>
          <w:rFonts w:hint="eastAsia" w:ascii="仿宋" w:hAnsi="仿宋" w:eastAsia="仿宋" w:cs="仿宋"/>
          <w:color w:val="auto"/>
          <w:szCs w:val="21"/>
        </w:rPr>
      </w:pPr>
    </w:p>
    <w:p>
      <w:pPr>
        <w:autoSpaceDE w:val="0"/>
        <w:autoSpaceDN w:val="0"/>
        <w:adjustRightInd w:val="0"/>
        <w:spacing w:line="360" w:lineRule="auto"/>
        <w:jc w:val="left"/>
        <w:rPr>
          <w:rFonts w:hint="eastAsia" w:ascii="仿宋" w:hAnsi="仿宋" w:eastAsia="仿宋" w:cs="仿宋"/>
          <w:color w:val="auto"/>
          <w:sz w:val="24"/>
          <w:szCs w:val="32"/>
        </w:rPr>
      </w:pPr>
      <w:r>
        <w:rPr>
          <w:rFonts w:hint="eastAsia" w:ascii="仿宋" w:hAnsi="仿宋" w:eastAsia="仿宋" w:cs="仿宋"/>
          <w:color w:val="auto"/>
          <w:sz w:val="24"/>
          <w:szCs w:val="24"/>
        </w:rPr>
        <w:t>注：附合同协议书扫描件。</w:t>
      </w:r>
    </w:p>
    <w:p>
      <w:pPr>
        <w:pStyle w:val="33"/>
        <w:ind w:firstLine="0" w:firstLineChars="0"/>
        <w:rPr>
          <w:rFonts w:hint="eastAsia" w:ascii="仿宋" w:hAnsi="仿宋" w:eastAsia="仿宋" w:cs="仿宋"/>
          <w:color w:val="auto"/>
        </w:rPr>
      </w:pPr>
    </w:p>
    <w:p>
      <w:pPr>
        <w:pStyle w:val="19"/>
        <w:numPr>
          <w:ilvl w:val="0"/>
          <w:numId w:val="7"/>
        </w:numPr>
        <w:wordWrap w:val="0"/>
        <w:spacing w:line="300" w:lineRule="auto"/>
        <w:ind w:left="0" w:leftChars="0" w:firstLine="0" w:firstLineChars="0"/>
        <w:jc w:val="center"/>
        <w:outlineLvl w:val="2"/>
        <w:rPr>
          <w:rFonts w:hint="eastAsia" w:ascii="宋体" w:hAnsi="宋体" w:eastAsia="仿宋" w:cs="宋体"/>
          <w:color w:val="auto"/>
          <w:sz w:val="24"/>
          <w:szCs w:val="21"/>
        </w:rPr>
      </w:pPr>
      <w:r>
        <w:rPr>
          <w:rFonts w:hint="eastAsia" w:ascii="仿宋" w:hAnsi="仿宋" w:eastAsia="仿宋" w:cs="仿宋"/>
          <w:b/>
          <w:bCs/>
          <w:color w:val="auto"/>
        </w:rPr>
        <w:br w:type="page"/>
      </w:r>
      <w:r>
        <w:rPr>
          <w:rFonts w:hint="eastAsia" w:ascii="宋体" w:hAnsi="宋体" w:eastAsia="仿宋" w:cs="宋体"/>
          <w:color w:val="auto"/>
          <w:sz w:val="24"/>
          <w:szCs w:val="21"/>
        </w:rPr>
        <w:t>具有独立承担民事责任的能力</w:t>
      </w:r>
    </w:p>
    <w:p>
      <w:pPr>
        <w:pStyle w:val="19"/>
        <w:numPr>
          <w:ilvl w:val="0"/>
          <w:numId w:val="0"/>
        </w:numPr>
        <w:wordWrap w:val="0"/>
        <w:spacing w:line="300" w:lineRule="auto"/>
        <w:ind w:leftChars="0"/>
        <w:jc w:val="center"/>
        <w:outlineLvl w:val="2"/>
        <w:rPr>
          <w:rFonts w:hint="eastAsia" w:ascii="仿宋" w:hAnsi="仿宋" w:eastAsia="仿宋" w:cs="仿宋"/>
          <w:b/>
          <w:bCs/>
          <w:color w:val="auto"/>
          <w:kern w:val="2"/>
        </w:rPr>
      </w:pPr>
      <w:r>
        <w:rPr>
          <w:rFonts w:hint="eastAsia" w:hAnsi="宋体" w:eastAsia="仿宋" w:cs="宋体"/>
          <w:color w:val="auto"/>
          <w:sz w:val="24"/>
          <w:szCs w:val="21"/>
        </w:rPr>
        <w:t>提供有效的营业执照、税务登记证、组织机构代码证或三证合一营业执照，也可提供电子营业执照</w:t>
      </w:r>
      <w:r>
        <w:rPr>
          <w:rFonts w:hint="eastAsia" w:hAnsi="宋体" w:eastAsia="仿宋" w:cs="宋体"/>
          <w:color w:val="auto"/>
          <w:sz w:val="24"/>
          <w:szCs w:val="21"/>
          <w:lang w:eastAsia="zh-CN"/>
        </w:rPr>
        <w:t>。</w:t>
      </w:r>
      <w:r>
        <w:rPr>
          <w:rFonts w:hint="eastAsia" w:ascii="仿宋" w:hAnsi="仿宋" w:eastAsia="仿宋" w:cs="仿宋"/>
          <w:b/>
          <w:bCs/>
          <w:color w:val="auto"/>
        </w:rPr>
        <w:br w:type="page"/>
      </w:r>
      <w:r>
        <w:rPr>
          <w:rFonts w:hint="eastAsia" w:ascii="仿宋" w:hAnsi="仿宋" w:eastAsia="仿宋" w:cs="仿宋"/>
          <w:b/>
          <w:bCs/>
          <w:color w:val="auto"/>
          <w:kern w:val="2"/>
        </w:rPr>
        <w:t> </w:t>
      </w:r>
      <w:r>
        <w:rPr>
          <w:rFonts w:hint="eastAsia" w:ascii="仿宋" w:hAnsi="仿宋" w:eastAsia="仿宋" w:cs="仿宋"/>
          <w:b/>
          <w:bCs/>
          <w:color w:val="auto"/>
          <w:kern w:val="2"/>
          <w:lang w:eastAsia="zh-CN"/>
        </w:rPr>
        <w:t>（</w:t>
      </w:r>
      <w:r>
        <w:rPr>
          <w:rFonts w:hint="eastAsia" w:ascii="仿宋" w:hAnsi="仿宋" w:eastAsia="仿宋" w:cs="仿宋"/>
          <w:b/>
          <w:bCs/>
          <w:color w:val="auto"/>
          <w:kern w:val="2"/>
          <w:lang w:val="en-US" w:eastAsia="zh-CN"/>
        </w:rPr>
        <w:t>四</w:t>
      </w:r>
      <w:r>
        <w:rPr>
          <w:rFonts w:hint="eastAsia" w:ascii="仿宋" w:hAnsi="仿宋" w:eastAsia="仿宋" w:cs="仿宋"/>
          <w:b/>
          <w:bCs/>
          <w:color w:val="auto"/>
          <w:kern w:val="2"/>
          <w:lang w:eastAsia="zh-CN"/>
        </w:rPr>
        <w:t>）</w:t>
      </w:r>
      <w:r>
        <w:rPr>
          <w:rFonts w:hint="eastAsia" w:ascii="宋体" w:hAnsi="宋体" w:eastAsia="仿宋" w:cs="宋体"/>
          <w:color w:val="auto"/>
          <w:sz w:val="24"/>
          <w:szCs w:val="21"/>
        </w:rPr>
        <w:t>具有良好的商业信誉和健全的财务会计制度</w:t>
      </w:r>
    </w:p>
    <w:p>
      <w:pPr>
        <w:pStyle w:val="19"/>
        <w:wordWrap w:val="0"/>
        <w:spacing w:line="300" w:lineRule="auto"/>
        <w:ind w:left="420" w:leftChars="200"/>
        <w:jc w:val="center"/>
        <w:rPr>
          <w:rFonts w:hint="eastAsia" w:ascii="仿宋" w:hAnsi="仿宋" w:eastAsia="仿宋" w:cs="仿宋"/>
          <w:b/>
          <w:bCs/>
          <w:color w:val="auto"/>
          <w:kern w:val="2"/>
          <w:lang w:eastAsia="zh-CN"/>
        </w:rPr>
      </w:pPr>
      <w:r>
        <w:rPr>
          <w:rFonts w:hint="eastAsia" w:hAnsi="宋体" w:eastAsia="仿宋" w:cs="宋体"/>
          <w:color w:val="auto"/>
          <w:sz w:val="24"/>
          <w:szCs w:val="21"/>
        </w:rPr>
        <w:t>供应商自行承诺，格式自拟</w:t>
      </w:r>
      <w:r>
        <w:rPr>
          <w:rFonts w:hint="eastAsia" w:hAnsi="宋体" w:eastAsia="仿宋" w:cs="宋体"/>
          <w:color w:val="auto"/>
          <w:sz w:val="24"/>
          <w:szCs w:val="21"/>
          <w:lang w:eastAsia="zh-CN"/>
        </w:rPr>
        <w:t>。</w:t>
      </w:r>
    </w:p>
    <w:p>
      <w:pPr>
        <w:spacing w:line="360" w:lineRule="auto"/>
        <w:rPr>
          <w:rFonts w:hAnsi="宋体" w:eastAsia="黑体"/>
          <w:b/>
          <w:bCs/>
          <w:color w:val="auto"/>
          <w:sz w:val="30"/>
          <w:szCs w:val="28"/>
        </w:rPr>
      </w:pPr>
    </w:p>
    <w:p>
      <w:pPr>
        <w:pStyle w:val="15"/>
        <w:rPr>
          <w:rFonts w:hAnsi="宋体" w:eastAsia="黑体"/>
          <w:b/>
          <w:bCs/>
          <w:color w:val="auto"/>
          <w:sz w:val="30"/>
          <w:szCs w:val="28"/>
        </w:rPr>
      </w:pPr>
    </w:p>
    <w:p>
      <w:pPr>
        <w:pStyle w:val="15"/>
        <w:rPr>
          <w:rFonts w:hAnsi="宋体" w:eastAsia="黑体"/>
          <w:b/>
          <w:bCs/>
          <w:color w:val="auto"/>
          <w:sz w:val="30"/>
          <w:szCs w:val="28"/>
        </w:rPr>
      </w:pPr>
    </w:p>
    <w:p>
      <w:pPr>
        <w:pStyle w:val="15"/>
        <w:rPr>
          <w:rFonts w:hAnsi="宋体" w:eastAsia="黑体"/>
          <w:b/>
          <w:bCs/>
          <w:color w:val="auto"/>
          <w:sz w:val="30"/>
          <w:szCs w:val="28"/>
        </w:rPr>
      </w:pPr>
    </w:p>
    <w:p>
      <w:pPr>
        <w:rPr>
          <w:rFonts w:hAnsi="宋体" w:eastAsia="黑体"/>
          <w:b/>
          <w:bCs/>
          <w:color w:val="auto"/>
          <w:sz w:val="30"/>
          <w:szCs w:val="28"/>
        </w:rPr>
      </w:pPr>
      <w:r>
        <w:rPr>
          <w:rFonts w:hAnsi="宋体" w:eastAsia="黑体"/>
          <w:b/>
          <w:bCs/>
          <w:color w:val="auto"/>
          <w:sz w:val="30"/>
          <w:szCs w:val="28"/>
        </w:rPr>
        <w:br w:type="page"/>
      </w:r>
    </w:p>
    <w:p>
      <w:pPr>
        <w:numPr>
          <w:ilvl w:val="0"/>
          <w:numId w:val="0"/>
        </w:numPr>
        <w:autoSpaceDE w:val="0"/>
        <w:autoSpaceDN w:val="0"/>
        <w:adjustRightInd w:val="0"/>
        <w:spacing w:line="360" w:lineRule="auto"/>
        <w:ind w:firstLine="482" w:firstLineChars="200"/>
        <w:jc w:val="center"/>
        <w:outlineLvl w:val="2"/>
        <w:rPr>
          <w:rFonts w:hint="eastAsia" w:ascii="仿宋" w:hAnsi="仿宋" w:eastAsia="仿宋" w:cs="仿宋"/>
          <w:b/>
          <w:bCs/>
          <w:color w:val="auto"/>
          <w:sz w:val="24"/>
        </w:rPr>
      </w:pPr>
      <w:r>
        <w:rPr>
          <w:rFonts w:hint="eastAsia" w:ascii="仿宋" w:hAnsi="仿宋" w:eastAsia="仿宋" w:cs="仿宋"/>
          <w:b/>
          <w:bCs/>
          <w:color w:val="auto"/>
          <w:kern w:val="2"/>
          <w:sz w:val="24"/>
          <w:szCs w:val="24"/>
          <w:lang w:val="en-US" w:eastAsia="zh-CN" w:bidi="ar-SA"/>
        </w:rPr>
        <w:t>（五）</w:t>
      </w:r>
      <w:r>
        <w:rPr>
          <w:rFonts w:hint="eastAsia" w:ascii="宋体" w:hAnsi="宋体" w:eastAsia="仿宋" w:cs="宋体"/>
          <w:color w:val="auto"/>
          <w:sz w:val="24"/>
          <w:szCs w:val="21"/>
        </w:rPr>
        <w:t>具有履行合同所必需的设备和专业技术能力</w:t>
      </w:r>
      <w:r>
        <w:rPr>
          <w:rFonts w:hint="eastAsia" w:ascii="仿宋" w:hAnsi="仿宋" w:eastAsia="仿宋" w:cs="仿宋"/>
          <w:b/>
          <w:bCs/>
          <w:color w:val="auto"/>
          <w:sz w:val="24"/>
        </w:rPr>
        <w:t xml:space="preserve"> </w:t>
      </w:r>
    </w:p>
    <w:p>
      <w:pPr>
        <w:pStyle w:val="33"/>
        <w:ind w:firstLine="482"/>
        <w:jc w:val="center"/>
        <w:rPr>
          <w:rFonts w:hint="eastAsia" w:ascii="仿宋" w:hAnsi="仿宋" w:eastAsia="仿宋" w:cs="仿宋"/>
          <w:b/>
          <w:bCs/>
          <w:color w:val="auto"/>
          <w:lang w:eastAsia="zh-CN"/>
        </w:rPr>
      </w:pPr>
      <w:r>
        <w:rPr>
          <w:rFonts w:hint="eastAsia" w:hAnsi="宋体" w:eastAsia="仿宋" w:cs="宋体"/>
          <w:color w:val="auto"/>
          <w:sz w:val="24"/>
          <w:szCs w:val="21"/>
        </w:rPr>
        <w:t>供应商自行承诺，格式自拟</w:t>
      </w:r>
      <w:r>
        <w:rPr>
          <w:rFonts w:hint="eastAsia" w:hAnsi="宋体" w:eastAsia="仿宋" w:cs="宋体"/>
          <w:color w:val="auto"/>
          <w:sz w:val="24"/>
          <w:szCs w:val="21"/>
          <w:lang w:eastAsia="zh-CN"/>
        </w:rPr>
        <w:t>。</w:t>
      </w:r>
    </w:p>
    <w:p>
      <w:pPr>
        <w:pStyle w:val="33"/>
        <w:rPr>
          <w:rFonts w:hint="eastAsia" w:ascii="仿宋" w:hAnsi="仿宋" w:eastAsia="仿宋" w:cs="仿宋"/>
          <w:b/>
          <w:bCs/>
          <w:color w:val="auto"/>
        </w:rPr>
      </w:pPr>
    </w:p>
    <w:p>
      <w:pPr>
        <w:pStyle w:val="33"/>
        <w:ind w:firstLine="480"/>
        <w:rPr>
          <w:rFonts w:hint="eastAsia" w:ascii="仿宋" w:hAnsi="仿宋" w:eastAsia="仿宋" w:cs="仿宋"/>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p>
    <w:p>
      <w:pPr>
        <w:pStyle w:val="33"/>
        <w:ind w:firstLine="482"/>
        <w:rPr>
          <w:rFonts w:hint="eastAsia" w:ascii="仿宋" w:hAnsi="仿宋" w:eastAsia="仿宋" w:cs="仿宋"/>
          <w:b/>
          <w:bCs/>
          <w:color w:val="auto"/>
        </w:rPr>
      </w:pPr>
      <w:r>
        <w:rPr>
          <w:rFonts w:hint="eastAsia" w:ascii="仿宋" w:hAnsi="仿宋" w:eastAsia="仿宋" w:cs="仿宋"/>
          <w:b/>
          <w:bCs/>
          <w:color w:val="auto"/>
        </w:rPr>
        <w:br w:type="page"/>
      </w:r>
    </w:p>
    <w:p>
      <w:pPr>
        <w:numPr>
          <w:ilvl w:val="0"/>
          <w:numId w:val="9"/>
        </w:numPr>
        <w:autoSpaceDE w:val="0"/>
        <w:autoSpaceDN w:val="0"/>
        <w:adjustRightInd w:val="0"/>
        <w:spacing w:line="360" w:lineRule="auto"/>
        <w:ind w:firstLine="480" w:firstLineChars="200"/>
        <w:jc w:val="center"/>
        <w:outlineLvl w:val="2"/>
        <w:rPr>
          <w:rFonts w:hint="eastAsia" w:ascii="宋体" w:hAnsi="宋体" w:eastAsia="仿宋" w:cs="宋体"/>
          <w:color w:val="auto"/>
          <w:sz w:val="24"/>
          <w:szCs w:val="21"/>
        </w:rPr>
      </w:pPr>
      <w:r>
        <w:rPr>
          <w:rFonts w:hint="eastAsia" w:ascii="宋体" w:hAnsi="宋体" w:eastAsia="仿宋" w:cs="宋体"/>
          <w:color w:val="auto"/>
          <w:sz w:val="24"/>
          <w:szCs w:val="21"/>
        </w:rPr>
        <w:t>有依法缴纳税收和社会保障资金的良好记录</w:t>
      </w:r>
    </w:p>
    <w:p>
      <w:pPr>
        <w:numPr>
          <w:ilvl w:val="0"/>
          <w:numId w:val="0"/>
        </w:numPr>
        <w:autoSpaceDE w:val="0"/>
        <w:autoSpaceDN w:val="0"/>
        <w:adjustRightInd w:val="0"/>
        <w:spacing w:line="360" w:lineRule="auto"/>
        <w:jc w:val="center"/>
        <w:outlineLvl w:val="2"/>
        <w:rPr>
          <w:rFonts w:hint="eastAsia" w:ascii="宋体" w:hAnsi="宋体" w:eastAsia="仿宋" w:cs="宋体"/>
          <w:color w:val="auto"/>
          <w:sz w:val="24"/>
          <w:szCs w:val="21"/>
          <w:lang w:eastAsia="zh-CN"/>
        </w:rPr>
      </w:pPr>
      <w:r>
        <w:rPr>
          <w:rFonts w:hint="eastAsia" w:hAnsi="宋体" w:eastAsia="仿宋" w:cs="宋体"/>
          <w:color w:val="auto"/>
          <w:sz w:val="24"/>
          <w:szCs w:val="21"/>
        </w:rPr>
        <w:t>供应商自行承诺，格式自拟</w:t>
      </w:r>
      <w:r>
        <w:rPr>
          <w:rFonts w:hint="eastAsia" w:hAnsi="宋体" w:eastAsia="仿宋" w:cs="宋体"/>
          <w:color w:val="auto"/>
          <w:sz w:val="24"/>
          <w:szCs w:val="21"/>
          <w:lang w:eastAsia="zh-CN"/>
        </w:rPr>
        <w:t>。</w:t>
      </w:r>
    </w:p>
    <w:p>
      <w:pPr>
        <w:pStyle w:val="33"/>
        <w:ind w:left="420" w:leftChars="200" w:firstLine="0" w:firstLineChars="0"/>
        <w:rPr>
          <w:rFonts w:hint="eastAsia" w:ascii="仿宋" w:hAnsi="仿宋" w:eastAsia="仿宋" w:cs="仿宋"/>
          <w:color w:val="auto"/>
          <w:sz w:val="32"/>
          <w:szCs w:val="32"/>
        </w:rPr>
      </w:pPr>
    </w:p>
    <w:p>
      <w:pPr>
        <w:pStyle w:val="33"/>
        <w:ind w:firstLine="0" w:firstLineChars="0"/>
        <w:rPr>
          <w:rFonts w:hint="eastAsia" w:ascii="仿宋" w:hAnsi="仿宋" w:eastAsia="仿宋" w:cs="仿宋"/>
          <w:color w:val="auto"/>
          <w:sz w:val="21"/>
        </w:rPr>
      </w:pPr>
      <w:r>
        <w:rPr>
          <w:rFonts w:hint="eastAsia" w:ascii="仿宋" w:hAnsi="仿宋" w:eastAsia="仿宋" w:cs="仿宋"/>
          <w:color w:val="auto"/>
        </w:rPr>
        <w:t xml:space="preserve"> </w:t>
      </w:r>
      <w:r>
        <w:rPr>
          <w:rFonts w:hint="eastAsia" w:ascii="仿宋" w:hAnsi="仿宋" w:eastAsia="仿宋" w:cs="仿宋"/>
          <w:color w:val="auto"/>
          <w:sz w:val="21"/>
        </w:rPr>
        <w:t xml:space="preserve"> </w:t>
      </w:r>
    </w:p>
    <w:p>
      <w:pPr>
        <w:spacing w:line="360" w:lineRule="auto"/>
        <w:rPr>
          <w:rFonts w:hint="eastAsia" w:ascii="仿宋" w:hAnsi="仿宋" w:eastAsia="仿宋" w:cs="仿宋"/>
          <w:color w:val="auto"/>
          <w:szCs w:val="21"/>
        </w:rPr>
      </w:pPr>
    </w:p>
    <w:p>
      <w:pPr>
        <w:spacing w:line="440" w:lineRule="exact"/>
        <w:rPr>
          <w:rFonts w:hint="eastAsia" w:eastAsia="黑体"/>
          <w:b/>
          <w:color w:val="auto"/>
          <w:sz w:val="28"/>
        </w:rPr>
      </w:pPr>
    </w:p>
    <w:p>
      <w:pPr>
        <w:pStyle w:val="33"/>
        <w:ind w:firstLine="480"/>
        <w:rPr>
          <w:rFonts w:hint="eastAsia" w:ascii="仿宋" w:hAnsi="仿宋" w:eastAsia="仿宋" w:cs="仿宋"/>
          <w:color w:val="auto"/>
          <w:szCs w:val="21"/>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pStyle w:val="33"/>
        <w:ind w:firstLine="480"/>
        <w:rPr>
          <w:rFonts w:hint="eastAsia"/>
          <w:color w:val="auto"/>
        </w:rPr>
      </w:pPr>
    </w:p>
    <w:p>
      <w:pPr>
        <w:tabs>
          <w:tab w:val="left" w:pos="993"/>
          <w:tab w:val="left" w:pos="1030"/>
          <w:tab w:val="left" w:pos="8364"/>
        </w:tabs>
        <w:snapToGrid w:val="0"/>
        <w:spacing w:after="120" w:afterLines="50"/>
        <w:ind w:right="-57" w:rightChars="-27"/>
        <w:jc w:val="left"/>
        <w:rPr>
          <w:rFonts w:hint="eastAsia" w:ascii="仿宋" w:hAnsi="仿宋" w:eastAsia="仿宋" w:cs="仿宋"/>
          <w:bCs/>
          <w:color w:val="auto"/>
          <w:sz w:val="24"/>
        </w:rPr>
      </w:pPr>
    </w:p>
    <w:p>
      <w:pPr>
        <w:tabs>
          <w:tab w:val="left" w:pos="993"/>
          <w:tab w:val="left" w:pos="1030"/>
          <w:tab w:val="left" w:pos="8364"/>
        </w:tabs>
        <w:snapToGrid w:val="0"/>
        <w:spacing w:after="120" w:afterLines="50"/>
        <w:ind w:right="-57" w:rightChars="-27"/>
        <w:jc w:val="center"/>
        <w:outlineLvl w:val="2"/>
        <w:rPr>
          <w:rFonts w:hint="eastAsia" w:ascii="仿宋" w:hAnsi="仿宋" w:eastAsia="仿宋" w:cs="仿宋"/>
          <w:bCs/>
          <w:color w:val="auto"/>
          <w:sz w:val="24"/>
        </w:rPr>
      </w:pPr>
      <w:r>
        <w:rPr>
          <w:rFonts w:hint="eastAsia" w:ascii="仿宋" w:hAnsi="仿宋" w:eastAsia="仿宋" w:cs="仿宋"/>
          <w:bCs/>
          <w:color w:val="auto"/>
          <w:sz w:val="24"/>
        </w:rPr>
        <w:br w:type="page"/>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七</w:t>
      </w:r>
      <w:r>
        <w:rPr>
          <w:rFonts w:hint="eastAsia" w:ascii="仿宋" w:hAnsi="仿宋" w:eastAsia="仿宋" w:cs="仿宋"/>
          <w:bCs/>
          <w:color w:val="auto"/>
          <w:sz w:val="24"/>
        </w:rPr>
        <w:t>）投标人参加政府采购活动前3年内在经营活动中没有重大违法记录的书面声明</w:t>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b/>
          <w:color w:val="auto"/>
          <w:szCs w:val="21"/>
        </w:rPr>
      </w:pPr>
      <w:r>
        <w:rPr>
          <w:rFonts w:hint="eastAsia" w:ascii="仿宋" w:hAnsi="仿宋" w:eastAsia="仿宋" w:cs="仿宋"/>
          <w:bCs/>
          <w:color w:val="auto"/>
          <w:sz w:val="24"/>
        </w:rPr>
        <w:t>（格式）</w:t>
      </w:r>
    </w:p>
    <w:p>
      <w:pPr>
        <w:jc w:val="center"/>
        <w:rPr>
          <w:rFonts w:hint="eastAsia" w:ascii="仿宋" w:hAnsi="仿宋" w:eastAsia="仿宋" w:cs="仿宋"/>
          <w:color w:val="auto"/>
          <w:sz w:val="24"/>
        </w:rPr>
      </w:pPr>
    </w:p>
    <w:p>
      <w:pPr>
        <w:jc w:val="center"/>
        <w:rPr>
          <w:rFonts w:hint="eastAsia" w:ascii="仿宋" w:hAnsi="仿宋" w:eastAsia="仿宋" w:cs="仿宋"/>
          <w:b/>
          <w:color w:val="auto"/>
          <w:sz w:val="24"/>
        </w:rPr>
      </w:pPr>
      <w:r>
        <w:rPr>
          <w:rFonts w:hint="eastAsia" w:ascii="仿宋" w:hAnsi="仿宋" w:eastAsia="仿宋" w:cs="仿宋"/>
          <w:b/>
          <w:color w:val="auto"/>
          <w:sz w:val="24"/>
        </w:rPr>
        <w:t>声明函</w:t>
      </w:r>
    </w:p>
    <w:p>
      <w:pPr>
        <w:jc w:val="center"/>
        <w:rPr>
          <w:rFonts w:hint="eastAsia" w:ascii="仿宋" w:hAnsi="仿宋" w:eastAsia="仿宋" w:cs="仿宋"/>
          <w:color w:val="auto"/>
          <w:sz w:val="24"/>
        </w:rPr>
      </w:pPr>
    </w:p>
    <w:p>
      <w:pPr>
        <w:tabs>
          <w:tab w:val="left" w:pos="5580"/>
        </w:tabs>
        <w:spacing w:before="120" w:line="360" w:lineRule="auto"/>
        <w:rPr>
          <w:rFonts w:hint="eastAsia" w:ascii="仿宋" w:hAnsi="仿宋" w:eastAsia="仿宋" w:cs="仿宋"/>
          <w:color w:val="auto"/>
          <w:sz w:val="24"/>
        </w:rPr>
      </w:pPr>
      <w:r>
        <w:rPr>
          <w:rFonts w:hint="eastAsia" w:ascii="仿宋" w:hAnsi="仿宋" w:eastAsia="仿宋" w:cs="仿宋"/>
          <w:color w:val="auto"/>
          <w:sz w:val="24"/>
          <w:u w:val="none"/>
        </w:rPr>
        <w:t>致：</w:t>
      </w:r>
      <w:r>
        <w:rPr>
          <w:rFonts w:hint="eastAsia" w:ascii="仿宋" w:hAnsi="仿宋" w:eastAsia="仿宋" w:cs="仿宋"/>
          <w:color w:val="auto"/>
          <w:sz w:val="24"/>
          <w:u w:val="single"/>
        </w:rPr>
        <w:t xml:space="preserve">   （采购人）  </w:t>
      </w:r>
    </w:p>
    <w:p>
      <w:pPr>
        <w:tabs>
          <w:tab w:val="left" w:pos="5580"/>
        </w:tabs>
        <w:spacing w:before="120" w:line="360" w:lineRule="auto"/>
        <w:ind w:firstLine="480" w:firstLineChars="200"/>
        <w:rPr>
          <w:rFonts w:hint="eastAsia" w:ascii="仿宋" w:hAnsi="仿宋" w:eastAsia="仿宋" w:cs="仿宋"/>
          <w:color w:val="auto"/>
          <w:sz w:val="24"/>
        </w:rPr>
      </w:pPr>
    </w:p>
    <w:p>
      <w:pPr>
        <w:tabs>
          <w:tab w:val="left" w:pos="5580"/>
        </w:tabs>
        <w:spacing w:before="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本项目投标文件截止时间前，我公司郑重承诺在参加本项目政府采购活动前三年内，在经营活动中无重大违法记录。公司未受到刑事处罚或责令停业、吊销许可证（或执照）、较大数额罚款等行政处罚；未处于财产被接管、冻结、破产状况。</w:t>
      </w:r>
    </w:p>
    <w:p>
      <w:pPr>
        <w:tabs>
          <w:tab w:val="left" w:pos="5580"/>
        </w:tabs>
        <w:spacing w:before="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特此声明。</w:t>
      </w:r>
    </w:p>
    <w:p>
      <w:pPr>
        <w:tabs>
          <w:tab w:val="left" w:pos="5580"/>
        </w:tabs>
        <w:spacing w:before="120" w:line="360" w:lineRule="auto"/>
        <w:ind w:firstLine="480" w:firstLineChars="200"/>
        <w:rPr>
          <w:rFonts w:hint="eastAsia" w:ascii="仿宋" w:hAnsi="仿宋" w:eastAsia="仿宋" w:cs="仿宋"/>
          <w:color w:val="auto"/>
          <w:sz w:val="24"/>
        </w:rPr>
      </w:pPr>
    </w:p>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520" w:firstLineChars="2300"/>
        <w:rPr>
          <w:rFonts w:hint="eastAsia" w:eastAsia="黑体"/>
          <w:b/>
          <w:color w:val="auto"/>
          <w:sz w:val="24"/>
        </w:rPr>
      </w:pPr>
      <w:r>
        <w:rPr>
          <w:rFonts w:hint="eastAsia" w:ascii="宋体" w:hAnsi="宋体" w:eastAsia="仿宋" w:cs="宋体"/>
          <w:color w:val="auto"/>
          <w:sz w:val="24"/>
        </w:rPr>
        <w:t>日  期：</w:t>
      </w:r>
      <w:r>
        <w:rPr>
          <w:rFonts w:hint="eastAsia" w:ascii="宋体" w:hAnsi="宋体" w:eastAsia="仿宋" w:cs="宋体"/>
          <w:color w:val="auto"/>
          <w:sz w:val="24"/>
          <w:u w:val="single"/>
        </w:rPr>
        <w:t xml:space="preserve">     </w:t>
      </w:r>
      <w:r>
        <w:rPr>
          <w:rFonts w:hint="eastAsia" w:ascii="宋体" w:hAnsi="宋体" w:eastAsia="仿宋" w:cs="宋体"/>
          <w:color w:val="auto"/>
          <w:sz w:val="24"/>
        </w:rPr>
        <w:t>年</w:t>
      </w:r>
      <w:r>
        <w:rPr>
          <w:rFonts w:hint="eastAsia" w:ascii="宋体" w:hAnsi="宋体" w:eastAsia="仿宋" w:cs="宋体"/>
          <w:color w:val="auto"/>
          <w:sz w:val="24"/>
          <w:u w:val="single"/>
        </w:rPr>
        <w:t xml:space="preserve">   </w:t>
      </w:r>
      <w:r>
        <w:rPr>
          <w:rFonts w:hint="eastAsia" w:ascii="宋体" w:hAnsi="宋体" w:eastAsia="仿宋" w:cs="宋体"/>
          <w:color w:val="auto"/>
          <w:sz w:val="24"/>
        </w:rPr>
        <w:t>月</w:t>
      </w:r>
      <w:r>
        <w:rPr>
          <w:rFonts w:hint="eastAsia" w:ascii="宋体" w:hAnsi="宋体" w:eastAsia="仿宋" w:cs="宋体"/>
          <w:color w:val="auto"/>
          <w:sz w:val="24"/>
          <w:u w:val="single"/>
        </w:rPr>
        <w:t xml:space="preserve">    </w:t>
      </w:r>
      <w:r>
        <w:rPr>
          <w:rFonts w:hint="eastAsia" w:ascii="宋体" w:hAnsi="宋体" w:eastAsia="仿宋" w:cs="宋体"/>
          <w:color w:val="auto"/>
          <w:sz w:val="24"/>
        </w:rPr>
        <w:t>日</w:t>
      </w:r>
    </w:p>
    <w:p>
      <w:pPr>
        <w:spacing w:line="440" w:lineRule="exact"/>
        <w:ind w:firstLine="3150" w:firstLineChars="1500"/>
        <w:jc w:val="right"/>
        <w:rPr>
          <w:rFonts w:hint="eastAsia" w:ascii="仿宋" w:hAnsi="仿宋" w:eastAsia="仿宋" w:cs="仿宋"/>
          <w:color w:val="auto"/>
          <w:szCs w:val="21"/>
        </w:rPr>
      </w:pPr>
    </w:p>
    <w:p>
      <w:pPr>
        <w:pStyle w:val="33"/>
        <w:ind w:firstLine="480"/>
        <w:rPr>
          <w:rFonts w:hint="eastAsia" w:ascii="仿宋" w:hAnsi="仿宋" w:eastAsia="仿宋" w:cs="仿宋"/>
          <w:color w:val="auto"/>
          <w:szCs w:val="21"/>
        </w:rPr>
      </w:pPr>
    </w:p>
    <w:p>
      <w:pPr>
        <w:spacing w:line="360" w:lineRule="auto"/>
        <w:jc w:val="left"/>
        <w:rPr>
          <w:rFonts w:hint="eastAsia" w:ascii="仿宋" w:hAnsi="仿宋" w:eastAsia="仿宋" w:cs="仿宋"/>
          <w:color w:val="auto"/>
          <w:sz w:val="24"/>
        </w:rPr>
      </w:pPr>
    </w:p>
    <w:p>
      <w:pPr>
        <w:pStyle w:val="33"/>
        <w:ind w:firstLine="0" w:firstLineChars="0"/>
        <w:rPr>
          <w:rFonts w:hint="eastAsia" w:ascii="仿宋" w:hAnsi="仿宋" w:eastAsia="仿宋" w:cs="仿宋"/>
          <w:color w:val="auto"/>
        </w:rPr>
      </w:pPr>
    </w:p>
    <w:p>
      <w:pPr>
        <w:pStyle w:val="33"/>
        <w:ind w:firstLine="0" w:firstLineChars="0"/>
        <w:jc w:val="center"/>
        <w:rPr>
          <w:rFonts w:hint="eastAsia" w:ascii="仿宋" w:hAnsi="仿宋" w:eastAsia="仿宋" w:cs="仿宋"/>
          <w:color w:val="auto"/>
          <w:sz w:val="24"/>
        </w:rPr>
      </w:pPr>
      <w:r>
        <w:rPr>
          <w:rFonts w:hint="eastAsia" w:ascii="仿宋" w:hAnsi="仿宋" w:eastAsia="仿宋" w:cs="仿宋"/>
          <w:color w:val="auto"/>
        </w:rPr>
        <w:br w:type="page"/>
      </w:r>
      <w:r>
        <w:rPr>
          <w:rFonts w:hint="eastAsia" w:ascii="仿宋" w:hAnsi="仿宋" w:eastAsia="仿宋" w:cs="仿宋"/>
          <w:color w:val="auto"/>
          <w:sz w:val="24"/>
        </w:rPr>
        <w:t>（</w:t>
      </w:r>
      <w:r>
        <w:rPr>
          <w:rFonts w:hint="eastAsia" w:ascii="仿宋" w:hAnsi="仿宋" w:eastAsia="仿宋" w:cs="仿宋"/>
          <w:color w:val="auto"/>
          <w:sz w:val="24"/>
          <w:lang w:val="en-US" w:eastAsia="zh-CN"/>
        </w:rPr>
        <w:t>八</w:t>
      </w:r>
      <w:r>
        <w:rPr>
          <w:rFonts w:hint="eastAsia" w:ascii="仿宋" w:hAnsi="仿宋" w:eastAsia="仿宋" w:cs="仿宋"/>
          <w:color w:val="auto"/>
          <w:sz w:val="24"/>
        </w:rPr>
        <w:t>）信用承诺</w:t>
      </w:r>
    </w:p>
    <w:p>
      <w:pPr>
        <w:pStyle w:val="33"/>
        <w:ind w:left="420" w:leftChars="200" w:firstLine="0" w:firstLineChars="0"/>
        <w:jc w:val="center"/>
        <w:rPr>
          <w:rFonts w:hint="eastAsia" w:ascii="仿宋" w:hAnsi="仿宋" w:eastAsia="仿宋" w:cs="仿宋"/>
          <w:color w:val="auto"/>
        </w:rPr>
      </w:pPr>
      <w:r>
        <w:rPr>
          <w:rFonts w:hint="eastAsia" w:ascii="仿宋" w:hAnsi="仿宋" w:eastAsia="仿宋" w:cs="仿宋"/>
          <w:color w:val="auto"/>
        </w:rPr>
        <w:t>承诺书</w:t>
      </w:r>
    </w:p>
    <w:p>
      <w:pPr>
        <w:pStyle w:val="33"/>
        <w:ind w:firstLine="0" w:firstLineChars="0"/>
        <w:rPr>
          <w:rFonts w:hint="eastAsia" w:ascii="仿宋" w:hAnsi="仿宋" w:eastAsia="仿宋" w:cs="仿宋"/>
          <w:color w:val="auto"/>
        </w:rPr>
      </w:pPr>
      <w:r>
        <w:rPr>
          <w:rFonts w:hint="eastAsia" w:ascii="仿宋" w:hAnsi="仿宋" w:eastAsia="仿宋" w:cs="仿宋"/>
          <w:color w:val="auto"/>
        </w:rPr>
        <w:t>致：</w:t>
      </w:r>
      <w:r>
        <w:rPr>
          <w:rFonts w:hint="eastAsia" w:ascii="仿宋" w:hAnsi="仿宋" w:eastAsia="仿宋" w:cs="仿宋"/>
          <w:color w:val="auto"/>
          <w:u w:val="single"/>
        </w:rPr>
        <w:t>（采购人名称）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承诺资格审查现场查询，如存在被列入“信用中国”网站的“失信被执行人”和“重大税收违法案件当事人名单”及“中国政府采购”网站的“政府采购严重违法失信行为记录名单”的情形，我方愿意被取消投标资格。</w:t>
      </w:r>
    </w:p>
    <w:p>
      <w:pPr>
        <w:spacing w:line="480" w:lineRule="auto"/>
        <w:ind w:firstLine="2400" w:firstLineChars="1000"/>
        <w:rPr>
          <w:rFonts w:hint="eastAsia" w:ascii="宋体" w:hAnsi="宋体" w:eastAsia="仿宋" w:cs="宋体"/>
          <w:color w:val="auto"/>
          <w:sz w:val="24"/>
        </w:rPr>
      </w:pPr>
    </w:p>
    <w:p>
      <w:pPr>
        <w:spacing w:line="480" w:lineRule="auto"/>
        <w:ind w:firstLine="2400" w:firstLineChars="1000"/>
        <w:rPr>
          <w:rFonts w:hint="eastAsia" w:ascii="宋体" w:hAnsi="宋体" w:eastAsia="仿宋" w:cs="宋体"/>
          <w:color w:val="auto"/>
          <w:sz w:val="24"/>
        </w:rPr>
      </w:pPr>
    </w:p>
    <w:p>
      <w:pPr>
        <w:spacing w:line="480" w:lineRule="auto"/>
        <w:ind w:firstLine="2400" w:firstLineChars="1000"/>
        <w:rPr>
          <w:rFonts w:hint="eastAsia" w:ascii="宋体" w:hAnsi="宋体" w:eastAsia="仿宋" w:cs="宋体"/>
          <w:color w:val="auto"/>
          <w:sz w:val="24"/>
        </w:rPr>
      </w:pPr>
    </w:p>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520" w:firstLineChars="2300"/>
        <w:rPr>
          <w:rFonts w:hint="eastAsia" w:eastAsia="黑体"/>
          <w:b/>
          <w:color w:val="auto"/>
          <w:sz w:val="24"/>
        </w:rPr>
      </w:pPr>
      <w:r>
        <w:rPr>
          <w:rFonts w:hint="eastAsia" w:ascii="宋体" w:hAnsi="宋体" w:eastAsia="仿宋" w:cs="宋体"/>
          <w:color w:val="auto"/>
          <w:sz w:val="24"/>
        </w:rPr>
        <w:t>日  期：</w:t>
      </w:r>
      <w:r>
        <w:rPr>
          <w:rFonts w:hint="eastAsia" w:ascii="宋体" w:hAnsi="宋体" w:eastAsia="仿宋" w:cs="宋体"/>
          <w:color w:val="auto"/>
          <w:sz w:val="24"/>
          <w:u w:val="single"/>
        </w:rPr>
        <w:t xml:space="preserve">     </w:t>
      </w:r>
      <w:r>
        <w:rPr>
          <w:rFonts w:hint="eastAsia" w:ascii="宋体" w:hAnsi="宋体" w:eastAsia="仿宋" w:cs="宋体"/>
          <w:color w:val="auto"/>
          <w:sz w:val="24"/>
        </w:rPr>
        <w:t>年</w:t>
      </w:r>
      <w:r>
        <w:rPr>
          <w:rFonts w:hint="eastAsia" w:ascii="宋体" w:hAnsi="宋体" w:eastAsia="仿宋" w:cs="宋体"/>
          <w:color w:val="auto"/>
          <w:sz w:val="24"/>
          <w:u w:val="single"/>
        </w:rPr>
        <w:t xml:space="preserve">   </w:t>
      </w:r>
      <w:r>
        <w:rPr>
          <w:rFonts w:hint="eastAsia" w:ascii="宋体" w:hAnsi="宋体" w:eastAsia="仿宋" w:cs="宋体"/>
          <w:color w:val="auto"/>
          <w:sz w:val="24"/>
        </w:rPr>
        <w:t>月</w:t>
      </w:r>
      <w:r>
        <w:rPr>
          <w:rFonts w:hint="eastAsia" w:ascii="宋体" w:hAnsi="宋体" w:eastAsia="仿宋" w:cs="宋体"/>
          <w:color w:val="auto"/>
          <w:sz w:val="24"/>
          <w:u w:val="single"/>
        </w:rPr>
        <w:t xml:space="preserve">    </w:t>
      </w:r>
      <w:r>
        <w:rPr>
          <w:rFonts w:hint="eastAsia" w:ascii="宋体" w:hAnsi="宋体" w:eastAsia="仿宋" w:cs="宋体"/>
          <w:color w:val="auto"/>
          <w:sz w:val="24"/>
        </w:rPr>
        <w:t>日</w:t>
      </w:r>
    </w:p>
    <w:p>
      <w:pPr>
        <w:pStyle w:val="33"/>
        <w:ind w:firstLine="0" w:firstLineChars="0"/>
        <w:rPr>
          <w:rFonts w:hint="eastAsia" w:ascii="仿宋" w:hAnsi="仿宋" w:eastAsia="仿宋" w:cs="仿宋"/>
          <w:color w:val="auto"/>
        </w:rPr>
      </w:pPr>
    </w:p>
    <w:p>
      <w:pPr>
        <w:pStyle w:val="33"/>
        <w:ind w:firstLine="0" w:firstLineChars="0"/>
        <w:rPr>
          <w:rFonts w:hint="eastAsia" w:ascii="仿宋" w:hAnsi="仿宋" w:eastAsia="仿宋" w:cs="仿宋"/>
          <w:color w:val="auto"/>
        </w:rPr>
      </w:pPr>
    </w:p>
    <w:p>
      <w:pPr>
        <w:widowControl/>
        <w:jc w:val="left"/>
        <w:rPr>
          <w:rFonts w:hint="eastAsia" w:ascii="仿宋" w:hAnsi="仿宋" w:eastAsia="仿宋" w:cs="仿宋"/>
          <w:b/>
          <w:bCs/>
          <w:color w:val="auto"/>
          <w:sz w:val="24"/>
        </w:rPr>
      </w:pPr>
      <w:r>
        <w:rPr>
          <w:rFonts w:hint="eastAsia" w:ascii="仿宋" w:hAnsi="仿宋" w:eastAsia="仿宋" w:cs="仿宋"/>
          <w:b/>
          <w:color w:val="auto"/>
          <w:sz w:val="24"/>
        </w:rPr>
        <w:br w:type="page"/>
      </w:r>
    </w:p>
    <w:p>
      <w:pPr>
        <w:outlineLvl w:val="2"/>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九</w:t>
      </w:r>
      <w:r>
        <w:rPr>
          <w:rFonts w:hint="eastAsia" w:ascii="仿宋" w:hAnsi="仿宋" w:eastAsia="仿宋" w:cs="仿宋"/>
          <w:color w:val="auto"/>
          <w:sz w:val="24"/>
        </w:rPr>
        <w:t>）投标人控股股东名称、控股公司的名称和存在管理、被管理关系的单位名称说明</w:t>
      </w:r>
    </w:p>
    <w:p>
      <w:pPr>
        <w:ind w:firstLine="420"/>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w:t>
      </w:r>
    </w:p>
    <w:p>
      <w:pPr>
        <w:ind w:firstLine="426"/>
        <w:rPr>
          <w:rFonts w:hint="eastAsia" w:ascii="仿宋" w:hAnsi="仿宋" w:eastAsia="仿宋" w:cs="仿宋"/>
          <w:color w:val="auto"/>
          <w:sz w:val="24"/>
        </w:rPr>
      </w:pPr>
      <w:r>
        <w:rPr>
          <w:rFonts w:hint="eastAsia" w:ascii="仿宋" w:hAnsi="仿宋" w:eastAsia="仿宋" w:cs="仿宋"/>
          <w:color w:val="auto"/>
          <w:sz w:val="24"/>
        </w:rPr>
        <w:t>与我方的法定代表人（单位负责人）为同一人的企业如下：</w:t>
      </w: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r>
        <w:rPr>
          <w:rFonts w:hint="eastAsia" w:ascii="仿宋" w:hAnsi="仿宋" w:eastAsia="仿宋" w:cs="仿宋"/>
          <w:color w:val="auto"/>
          <w:sz w:val="24"/>
        </w:rPr>
        <w:t>我方的控股股东如下：</w:t>
      </w: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r>
        <w:rPr>
          <w:rFonts w:hint="eastAsia" w:ascii="仿宋" w:hAnsi="仿宋" w:eastAsia="仿宋" w:cs="仿宋"/>
          <w:color w:val="auto"/>
          <w:sz w:val="24"/>
        </w:rPr>
        <w:t>我方直接控股的企业如下：</w:t>
      </w: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r>
        <w:rPr>
          <w:rFonts w:hint="eastAsia" w:ascii="仿宋" w:hAnsi="仿宋" w:eastAsia="仿宋" w:cs="仿宋"/>
          <w:color w:val="auto"/>
          <w:sz w:val="24"/>
        </w:rPr>
        <w:t>与我方存在管理、被管理关系的单位名称如下：</w:t>
      </w: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520" w:firstLineChars="2300"/>
        <w:rPr>
          <w:rFonts w:hint="eastAsia" w:eastAsia="黑体"/>
          <w:b/>
          <w:color w:val="auto"/>
          <w:sz w:val="24"/>
        </w:rPr>
      </w:pPr>
      <w:r>
        <w:rPr>
          <w:rFonts w:hint="eastAsia" w:ascii="宋体" w:hAnsi="宋体" w:eastAsia="仿宋" w:cs="宋体"/>
          <w:color w:val="auto"/>
          <w:sz w:val="24"/>
        </w:rPr>
        <w:t>日  期：</w:t>
      </w:r>
      <w:r>
        <w:rPr>
          <w:rFonts w:hint="eastAsia" w:ascii="宋体" w:hAnsi="宋体" w:eastAsia="仿宋" w:cs="宋体"/>
          <w:color w:val="auto"/>
          <w:sz w:val="24"/>
          <w:u w:val="single"/>
        </w:rPr>
        <w:t xml:space="preserve">     </w:t>
      </w:r>
      <w:r>
        <w:rPr>
          <w:rFonts w:hint="eastAsia" w:ascii="宋体" w:hAnsi="宋体" w:eastAsia="仿宋" w:cs="宋体"/>
          <w:color w:val="auto"/>
          <w:sz w:val="24"/>
        </w:rPr>
        <w:t>年</w:t>
      </w:r>
      <w:r>
        <w:rPr>
          <w:rFonts w:hint="eastAsia" w:ascii="宋体" w:hAnsi="宋体" w:eastAsia="仿宋" w:cs="宋体"/>
          <w:color w:val="auto"/>
          <w:sz w:val="24"/>
          <w:u w:val="single"/>
        </w:rPr>
        <w:t xml:space="preserve">   </w:t>
      </w:r>
      <w:r>
        <w:rPr>
          <w:rFonts w:hint="eastAsia" w:ascii="宋体" w:hAnsi="宋体" w:eastAsia="仿宋" w:cs="宋体"/>
          <w:color w:val="auto"/>
          <w:sz w:val="24"/>
        </w:rPr>
        <w:t>月</w:t>
      </w:r>
      <w:r>
        <w:rPr>
          <w:rFonts w:hint="eastAsia" w:ascii="宋体" w:hAnsi="宋体" w:eastAsia="仿宋" w:cs="宋体"/>
          <w:color w:val="auto"/>
          <w:sz w:val="24"/>
          <w:u w:val="single"/>
        </w:rPr>
        <w:t xml:space="preserve">    </w:t>
      </w:r>
      <w:r>
        <w:rPr>
          <w:rFonts w:hint="eastAsia" w:ascii="宋体" w:hAnsi="宋体" w:eastAsia="仿宋" w:cs="宋体"/>
          <w:color w:val="auto"/>
          <w:sz w:val="24"/>
        </w:rPr>
        <w:t>日</w:t>
      </w:r>
    </w:p>
    <w:p>
      <w:pPr>
        <w:spacing w:line="440" w:lineRule="exact"/>
        <w:jc w:val="right"/>
        <w:rPr>
          <w:rFonts w:hint="eastAsia" w:ascii="仿宋" w:hAnsi="仿宋" w:eastAsia="仿宋" w:cs="仿宋"/>
          <w:color w:val="auto"/>
          <w:szCs w:val="21"/>
        </w:rPr>
      </w:pPr>
    </w:p>
    <w:p>
      <w:pPr>
        <w:widowControl/>
        <w:spacing w:line="360" w:lineRule="auto"/>
        <w:jc w:val="center"/>
        <w:outlineLvl w:val="2"/>
        <w:rPr>
          <w:rFonts w:hint="eastAsia" w:ascii="仿宋" w:hAnsi="仿宋" w:eastAsia="仿宋" w:cs="仿宋"/>
          <w:bCs/>
          <w:color w:val="auto"/>
          <w:sz w:val="24"/>
        </w:rPr>
      </w:pPr>
      <w:r>
        <w:rPr>
          <w:rFonts w:hint="eastAsia" w:ascii="仿宋" w:hAnsi="仿宋" w:eastAsia="仿宋" w:cs="仿宋"/>
          <w:color w:val="auto"/>
          <w:szCs w:val="21"/>
        </w:rPr>
        <w:br w:type="page"/>
      </w:r>
      <w:r>
        <w:rPr>
          <w:rFonts w:hint="eastAsia" w:ascii="仿宋" w:hAnsi="仿宋" w:eastAsia="仿宋" w:cs="仿宋"/>
          <w:bCs/>
          <w:color w:val="auto"/>
          <w:sz w:val="24"/>
        </w:rPr>
        <w:t>（十）投标人是否属于为本项目提供整体设计、规范编制或者项目管理、监理、检测等服务的投标人声明</w:t>
      </w:r>
    </w:p>
    <w:p>
      <w:pPr>
        <w:spacing w:line="360" w:lineRule="auto"/>
        <w:ind w:firstLine="420"/>
        <w:rPr>
          <w:rFonts w:hint="eastAsia" w:ascii="仿宋" w:hAnsi="仿宋" w:eastAsia="仿宋" w:cs="仿宋"/>
          <w:bCs/>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p>
    <w:p>
      <w:pPr>
        <w:ind w:firstLine="426"/>
        <w:rPr>
          <w:rFonts w:hint="eastAsia" w:ascii="仿宋" w:hAnsi="仿宋" w:eastAsia="仿宋" w:cs="仿宋"/>
          <w:color w:val="auto"/>
          <w:sz w:val="24"/>
        </w:rPr>
      </w:pPr>
      <w:r>
        <w:rPr>
          <w:rFonts w:hint="eastAsia" w:ascii="仿宋" w:hAnsi="仿宋" w:eastAsia="仿宋" w:cs="仿宋"/>
          <w:color w:val="auto"/>
          <w:sz w:val="24"/>
        </w:rPr>
        <w:t>我方</w:t>
      </w:r>
      <w:r>
        <w:rPr>
          <w:rFonts w:hint="eastAsia" w:ascii="仿宋" w:hAnsi="仿宋" w:eastAsia="仿宋" w:cs="仿宋"/>
          <w:color w:val="auto"/>
          <w:sz w:val="24"/>
          <w:u w:val="single"/>
        </w:rPr>
        <w:t xml:space="preserve"> 属于/不属于</w:t>
      </w:r>
      <w:r>
        <w:rPr>
          <w:rFonts w:hint="eastAsia" w:ascii="仿宋" w:hAnsi="仿宋" w:eastAsia="仿宋" w:cs="仿宋"/>
          <w:color w:val="auto"/>
          <w:sz w:val="24"/>
        </w:rPr>
        <w:t xml:space="preserve"> 为本项目提供整体设计、规范编制或者项目管理、监理、检测等服务的投标人。</w:t>
      </w:r>
    </w:p>
    <w:p>
      <w:pPr>
        <w:ind w:firstLine="426"/>
        <w:rPr>
          <w:rFonts w:hint="eastAsia" w:ascii="仿宋" w:hAnsi="仿宋" w:eastAsia="仿宋" w:cs="仿宋"/>
          <w:color w:val="auto"/>
          <w:sz w:val="24"/>
        </w:rPr>
      </w:pPr>
    </w:p>
    <w:p>
      <w:pPr>
        <w:ind w:firstLine="426"/>
        <w:rPr>
          <w:rFonts w:hint="eastAsia" w:ascii="仿宋" w:hAnsi="仿宋" w:eastAsia="仿宋" w:cs="仿宋"/>
          <w:color w:val="auto"/>
          <w:sz w:val="24"/>
        </w:rPr>
      </w:pPr>
    </w:p>
    <w:p>
      <w:pPr>
        <w:pStyle w:val="15"/>
        <w:rPr>
          <w:rFonts w:hint="eastAsia" w:ascii="仿宋" w:hAnsi="仿宋" w:eastAsia="仿宋" w:cs="仿宋"/>
          <w:color w:val="auto"/>
          <w:sz w:val="24"/>
        </w:rPr>
      </w:pPr>
    </w:p>
    <w:p>
      <w:pPr>
        <w:spacing w:line="480" w:lineRule="auto"/>
        <w:ind w:firstLine="2400" w:firstLineChars="1000"/>
        <w:rPr>
          <w:rFonts w:hint="eastAsia" w:ascii="仿宋" w:hAnsi="仿宋" w:eastAsia="仿宋" w:cs="仿宋"/>
          <w:color w:val="auto"/>
          <w:sz w:val="24"/>
        </w:rPr>
      </w:pPr>
      <w:r>
        <w:rPr>
          <w:rFonts w:hint="eastAsia" w:ascii="仿宋" w:hAnsi="仿宋" w:eastAsia="仿宋" w:cs="仿宋"/>
          <w:color w:val="auto"/>
          <w:sz w:val="24"/>
        </w:rPr>
        <w:t>投标人单位名称：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（盖单位电子印章）</w:t>
      </w:r>
    </w:p>
    <w:p>
      <w:pPr>
        <w:spacing w:line="480"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（签字或加盖电子签名章）</w:t>
      </w:r>
    </w:p>
    <w:p>
      <w:pPr>
        <w:spacing w:line="440" w:lineRule="exact"/>
        <w:jc w:val="right"/>
        <w:rPr>
          <w:rFonts w:hint="eastAsia" w:ascii="仿宋" w:hAnsi="仿宋" w:eastAsia="仿宋" w:cs="仿宋"/>
          <w:color w:val="auto"/>
          <w:sz w:val="24"/>
        </w:rPr>
      </w:pPr>
    </w:p>
    <w:p>
      <w:pPr>
        <w:spacing w:line="440" w:lineRule="exact"/>
        <w:ind w:firstLine="5520" w:firstLineChars="2300"/>
        <w:rPr>
          <w:rFonts w:hint="eastAsia" w:ascii="仿宋" w:hAnsi="仿宋" w:eastAsia="仿宋" w:cs="仿宋"/>
          <w:b/>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rPr>
          <w:rFonts w:hint="eastAsia" w:ascii="仿宋" w:hAnsi="仿宋" w:eastAsia="仿宋" w:cs="仿宋"/>
          <w:b/>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rPr>
          <w:rFonts w:hint="eastAsia" w:ascii="仿宋" w:hAnsi="仿宋" w:eastAsia="仿宋" w:cs="仿宋"/>
          <w:bCs/>
          <w:color w:val="auto"/>
          <w:sz w:val="24"/>
        </w:rPr>
      </w:pPr>
    </w:p>
    <w:p>
      <w:pPr>
        <w:autoSpaceDE w:val="0"/>
        <w:autoSpaceDN w:val="0"/>
        <w:adjustRightInd w:val="0"/>
        <w:jc w:val="center"/>
        <w:outlineLvl w:val="2"/>
        <w:rPr>
          <w:rFonts w:hint="eastAsia" w:ascii="仿宋" w:hAnsi="仿宋" w:eastAsia="仿宋" w:cs="仿宋"/>
          <w:bCs/>
          <w:color w:val="auto"/>
          <w:sz w:val="24"/>
        </w:rPr>
      </w:pPr>
      <w:r>
        <w:rPr>
          <w:rFonts w:hint="eastAsia" w:ascii="仿宋" w:hAnsi="仿宋" w:eastAsia="仿宋" w:cs="仿宋"/>
          <w:bCs/>
          <w:color w:val="auto"/>
          <w:sz w:val="24"/>
        </w:rPr>
        <w:t>（十</w:t>
      </w:r>
      <w:r>
        <w:rPr>
          <w:rFonts w:hint="eastAsia" w:ascii="仿宋" w:hAnsi="仿宋" w:eastAsia="仿宋" w:cs="仿宋"/>
          <w:bCs/>
          <w:color w:val="auto"/>
          <w:sz w:val="24"/>
          <w:lang w:val="en-US" w:eastAsia="zh-CN"/>
        </w:rPr>
        <w:t>一</w:t>
      </w:r>
      <w:r>
        <w:rPr>
          <w:rFonts w:hint="eastAsia" w:ascii="仿宋" w:hAnsi="仿宋" w:eastAsia="仿宋" w:cs="仿宋"/>
          <w:bCs/>
          <w:color w:val="auto"/>
          <w:sz w:val="24"/>
        </w:rPr>
        <w:t>）法律、行政法规规定的其他条件</w:t>
      </w:r>
    </w:p>
    <w:p>
      <w:pPr>
        <w:pStyle w:val="33"/>
        <w:ind w:firstLine="480"/>
        <w:rPr>
          <w:rFonts w:hint="eastAsia" w:ascii="仿宋" w:hAnsi="仿宋" w:eastAsia="仿宋" w:cs="仿宋"/>
          <w:color w:val="auto"/>
        </w:rPr>
      </w:pPr>
    </w:p>
    <w:p>
      <w:pPr>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(采购人名称)      </w:t>
      </w:r>
    </w:p>
    <w:p>
      <w:pPr>
        <w:spacing w:line="360" w:lineRule="auto"/>
        <w:ind w:firstLine="425"/>
        <w:rPr>
          <w:rFonts w:hint="eastAsia" w:ascii="仿宋" w:hAnsi="仿宋" w:eastAsia="仿宋" w:cs="仿宋"/>
          <w:color w:val="auto"/>
          <w:sz w:val="24"/>
        </w:rPr>
      </w:pPr>
    </w:p>
    <w:p>
      <w:pPr>
        <w:spacing w:line="360" w:lineRule="auto"/>
        <w:ind w:firstLine="425"/>
        <w:rPr>
          <w:rFonts w:hint="eastAsia" w:ascii="仿宋" w:hAnsi="仿宋" w:eastAsia="仿宋" w:cs="仿宋"/>
          <w:color w:val="auto"/>
          <w:sz w:val="24"/>
        </w:rPr>
      </w:pPr>
    </w:p>
    <w:p>
      <w:pPr>
        <w:spacing w:line="360" w:lineRule="auto"/>
        <w:ind w:firstLine="425"/>
        <w:rPr>
          <w:rFonts w:hint="eastAsia" w:ascii="仿宋" w:hAnsi="仿宋" w:eastAsia="仿宋" w:cs="仿宋"/>
          <w:color w:val="auto"/>
          <w:sz w:val="24"/>
        </w:rPr>
      </w:pPr>
      <w:r>
        <w:rPr>
          <w:rFonts w:hint="eastAsia" w:ascii="仿宋" w:hAnsi="仿宋" w:eastAsia="仿宋" w:cs="仿宋"/>
          <w:color w:val="auto"/>
          <w:sz w:val="24"/>
        </w:rPr>
        <w:t>我方承诺参与本项目的投标中满足法律、行政法规规定的其他条件。</w:t>
      </w:r>
    </w:p>
    <w:p>
      <w:pPr>
        <w:spacing w:line="480" w:lineRule="auto"/>
        <w:ind w:firstLine="480" w:firstLineChars="200"/>
        <w:rPr>
          <w:rFonts w:hint="eastAsia" w:ascii="仿宋" w:hAnsi="仿宋" w:eastAsia="仿宋" w:cs="仿宋"/>
          <w:color w:val="auto"/>
          <w:sz w:val="24"/>
        </w:rPr>
      </w:pPr>
    </w:p>
    <w:p>
      <w:pPr>
        <w:spacing w:line="480" w:lineRule="auto"/>
        <w:ind w:firstLine="480" w:firstLineChars="200"/>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480" w:lineRule="auto"/>
        <w:ind w:firstLine="2400" w:firstLineChars="1000"/>
        <w:rPr>
          <w:rFonts w:hint="eastAsia" w:ascii="仿宋" w:hAnsi="仿宋" w:eastAsia="仿宋" w:cs="仿宋"/>
          <w:color w:val="auto"/>
          <w:sz w:val="24"/>
        </w:rPr>
      </w:pPr>
      <w:r>
        <w:rPr>
          <w:rFonts w:hint="eastAsia" w:ascii="仿宋" w:hAnsi="仿宋" w:eastAsia="仿宋" w:cs="仿宋"/>
          <w:color w:val="auto"/>
          <w:sz w:val="24"/>
        </w:rPr>
        <w:t>投标人单位名称：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（盖单位电子印章）</w:t>
      </w:r>
    </w:p>
    <w:p>
      <w:pPr>
        <w:spacing w:line="480"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法定代表人或其委托代理人：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（签字或加盖电子签名章）</w:t>
      </w:r>
    </w:p>
    <w:p>
      <w:pPr>
        <w:spacing w:line="440" w:lineRule="exact"/>
        <w:jc w:val="right"/>
        <w:rPr>
          <w:rFonts w:hint="eastAsia" w:ascii="仿宋" w:hAnsi="仿宋" w:eastAsia="仿宋" w:cs="仿宋"/>
          <w:color w:val="auto"/>
          <w:sz w:val="24"/>
        </w:rPr>
      </w:pPr>
    </w:p>
    <w:p>
      <w:pPr>
        <w:spacing w:line="440" w:lineRule="exact"/>
        <w:ind w:firstLine="5520" w:firstLineChars="2300"/>
        <w:rPr>
          <w:rFonts w:hint="eastAsia" w:ascii="仿宋" w:hAnsi="仿宋" w:eastAsia="仿宋" w:cs="仿宋"/>
          <w:b/>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15"/>
        <w:rPr>
          <w:rFonts w:hint="eastAsia" w:ascii="仿宋" w:hAnsi="仿宋" w:eastAsia="仿宋" w:cs="仿宋"/>
          <w:b/>
          <w:bCs/>
          <w:color w:val="auto"/>
          <w:sz w:val="24"/>
        </w:rPr>
      </w:pPr>
    </w:p>
    <w:p>
      <w:pPr>
        <w:pStyle w:val="15"/>
        <w:rPr>
          <w:rFonts w:hint="eastAsia" w:ascii="仿宋" w:hAnsi="仿宋" w:eastAsia="仿宋" w:cs="仿宋"/>
          <w:b/>
          <w:bCs/>
          <w:color w:val="auto"/>
          <w:sz w:val="24"/>
        </w:rPr>
      </w:pPr>
    </w:p>
    <w:p>
      <w:pPr>
        <w:pStyle w:val="15"/>
        <w:rPr>
          <w:rFonts w:hAnsi="宋体" w:eastAsia="黑体"/>
          <w:b/>
          <w:bCs/>
          <w:color w:val="auto"/>
          <w:sz w:val="30"/>
          <w:szCs w:val="28"/>
        </w:rPr>
      </w:pPr>
    </w:p>
    <w:p>
      <w:pPr>
        <w:pStyle w:val="15"/>
        <w:rPr>
          <w:rFonts w:hAnsi="宋体" w:eastAsia="黑体"/>
          <w:b/>
          <w:bCs/>
          <w:color w:val="auto"/>
          <w:sz w:val="30"/>
          <w:szCs w:val="28"/>
        </w:rPr>
      </w:pPr>
    </w:p>
    <w:p>
      <w:pPr>
        <w:pStyle w:val="15"/>
        <w:rPr>
          <w:rFonts w:hAnsi="宋体" w:eastAsia="黑体"/>
          <w:b/>
          <w:bCs/>
          <w:color w:val="auto"/>
          <w:sz w:val="30"/>
          <w:szCs w:val="28"/>
        </w:rPr>
      </w:pPr>
    </w:p>
    <w:p>
      <w:pPr>
        <w:pStyle w:val="15"/>
        <w:rPr>
          <w:rFonts w:hAnsi="宋体" w:eastAsia="黑体"/>
          <w:b/>
          <w:bCs/>
          <w:color w:val="auto"/>
          <w:sz w:val="30"/>
          <w:szCs w:val="28"/>
        </w:rPr>
      </w:pPr>
    </w:p>
    <w:p>
      <w:pPr>
        <w:pStyle w:val="15"/>
        <w:rPr>
          <w:rFonts w:hAnsi="宋体" w:eastAsia="黑体"/>
          <w:b/>
          <w:bCs/>
          <w:color w:val="auto"/>
          <w:sz w:val="30"/>
          <w:szCs w:val="28"/>
        </w:rPr>
      </w:pPr>
    </w:p>
    <w:p>
      <w:pPr>
        <w:numPr>
          <w:ilvl w:val="0"/>
          <w:numId w:val="0"/>
        </w:numPr>
        <w:spacing w:line="360"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、其他材料</w:t>
      </w:r>
    </w:p>
    <w:p>
      <w:pPr>
        <w:spacing w:line="360" w:lineRule="auto"/>
        <w:jc w:val="center"/>
        <w:outlineLvl w:val="2"/>
        <w:rPr>
          <w:rFonts w:hint="eastAsia" w:ascii="仿宋" w:hAnsi="仿宋" w:eastAsia="仿宋" w:cs="仿宋"/>
          <w:b/>
          <w:bCs/>
          <w:color w:val="auto"/>
          <w:sz w:val="24"/>
        </w:rPr>
      </w:pPr>
      <w:r>
        <w:rPr>
          <w:rFonts w:hint="eastAsia" w:ascii="仿宋" w:hAnsi="仿宋" w:eastAsia="仿宋" w:cs="仿宋"/>
          <w:b/>
          <w:bCs/>
          <w:color w:val="auto"/>
          <w:sz w:val="24"/>
        </w:rPr>
        <w:t>1、投标承诺书</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我方在此声明，我方以下事项进行承诺：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 在本次投标中我公司无与其他投标人相互串通投标，或与采购人串通投标的行为；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 在本次投标中我公司无向采购人或评标委员会成员行贿的手段谋取中标的行为；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 在本次投标中我公司无出借或借用资质行为、在投标文件中所附资料（业绩、项目负责人资料等）无弄虚作假；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 我公司没有处于被责令停产、停业、投标资格被取消状态；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（6）我公司不存在联合体投标的情况。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（7）投标文件不含有采购人不能接受的附加条件；</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（8）遵循公平竞争的原则，没有弄虚作假、恶意串通或妨碍其他投标人的竞争行为，损害采购人或者其他投标人的合法权益；</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（9)响应招标文件约定付款方式；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上述承诺内容如有不实，我公司愿意承担由此造成的一切法律责任，并承诺赔偿给采购人造成的损失。</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特此承诺</w:t>
      </w:r>
    </w:p>
    <w:p>
      <w:pPr>
        <w:spacing w:line="360" w:lineRule="auto"/>
        <w:ind w:firstLine="480" w:firstLineChars="200"/>
        <w:rPr>
          <w:rFonts w:hint="eastAsia" w:ascii="仿宋" w:hAnsi="仿宋" w:eastAsia="仿宋" w:cs="仿宋"/>
          <w:color w:val="auto"/>
          <w:sz w:val="24"/>
        </w:rPr>
      </w:pPr>
    </w:p>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520" w:firstLineChars="2300"/>
        <w:rPr>
          <w:rFonts w:hint="eastAsia" w:eastAsia="黑体"/>
          <w:b/>
          <w:color w:val="auto"/>
          <w:sz w:val="24"/>
        </w:rPr>
      </w:pPr>
      <w:r>
        <w:rPr>
          <w:rFonts w:hint="eastAsia" w:ascii="宋体" w:hAnsi="宋体" w:eastAsia="仿宋" w:cs="宋体"/>
          <w:color w:val="auto"/>
          <w:sz w:val="24"/>
        </w:rPr>
        <w:t>日  期：</w:t>
      </w:r>
      <w:r>
        <w:rPr>
          <w:rFonts w:hint="eastAsia" w:ascii="宋体" w:hAnsi="宋体" w:eastAsia="仿宋" w:cs="宋体"/>
          <w:color w:val="auto"/>
          <w:sz w:val="24"/>
          <w:u w:val="single"/>
        </w:rPr>
        <w:t xml:space="preserve">     </w:t>
      </w:r>
      <w:r>
        <w:rPr>
          <w:rFonts w:hint="eastAsia" w:ascii="宋体" w:hAnsi="宋体" w:eastAsia="仿宋" w:cs="宋体"/>
          <w:color w:val="auto"/>
          <w:sz w:val="24"/>
        </w:rPr>
        <w:t>年</w:t>
      </w:r>
      <w:r>
        <w:rPr>
          <w:rFonts w:hint="eastAsia" w:ascii="宋体" w:hAnsi="宋体" w:eastAsia="仿宋" w:cs="宋体"/>
          <w:color w:val="auto"/>
          <w:sz w:val="24"/>
          <w:u w:val="single"/>
        </w:rPr>
        <w:t xml:space="preserve">   </w:t>
      </w:r>
      <w:r>
        <w:rPr>
          <w:rFonts w:hint="eastAsia" w:ascii="宋体" w:hAnsi="宋体" w:eastAsia="仿宋" w:cs="宋体"/>
          <w:color w:val="auto"/>
          <w:sz w:val="24"/>
        </w:rPr>
        <w:t>月</w:t>
      </w:r>
      <w:r>
        <w:rPr>
          <w:rFonts w:hint="eastAsia" w:ascii="宋体" w:hAnsi="宋体" w:eastAsia="仿宋" w:cs="宋体"/>
          <w:color w:val="auto"/>
          <w:sz w:val="24"/>
          <w:u w:val="single"/>
        </w:rPr>
        <w:t xml:space="preserve">    </w:t>
      </w:r>
      <w:r>
        <w:rPr>
          <w:rFonts w:hint="eastAsia" w:ascii="宋体" w:hAnsi="宋体" w:eastAsia="仿宋" w:cs="宋体"/>
          <w:color w:val="auto"/>
          <w:sz w:val="24"/>
        </w:rPr>
        <w:t>日</w:t>
      </w:r>
    </w:p>
    <w:p>
      <w:pPr>
        <w:spacing w:line="440" w:lineRule="exact"/>
        <w:ind w:firstLine="3600" w:firstLineChars="1500"/>
        <w:jc w:val="right"/>
        <w:rPr>
          <w:rFonts w:hint="eastAsia" w:ascii="仿宋" w:hAnsi="仿宋" w:eastAsia="仿宋" w:cs="仿宋"/>
          <w:color w:val="auto"/>
          <w:sz w:val="24"/>
        </w:rPr>
      </w:pPr>
    </w:p>
    <w:p>
      <w:pPr>
        <w:ind w:left="420"/>
        <w:jc w:val="center"/>
        <w:rPr>
          <w:rFonts w:hint="eastAsia" w:ascii="仿宋" w:hAnsi="仿宋" w:eastAsia="仿宋" w:cs="仿宋"/>
          <w:color w:val="auto"/>
          <w:sz w:val="24"/>
        </w:rPr>
      </w:pPr>
    </w:p>
    <w:p>
      <w:pPr>
        <w:widowControl/>
        <w:jc w:val="left"/>
        <w:rPr>
          <w:rFonts w:hint="eastAsia" w:ascii="仿宋" w:hAnsi="仿宋" w:eastAsia="仿宋" w:cs="仿宋"/>
          <w:color w:val="auto"/>
          <w:sz w:val="24"/>
        </w:rPr>
      </w:pPr>
      <w:r>
        <w:rPr>
          <w:rFonts w:hint="eastAsia" w:ascii="仿宋" w:hAnsi="仿宋" w:eastAsia="仿宋" w:cs="仿宋"/>
          <w:color w:val="auto"/>
          <w:sz w:val="24"/>
        </w:rPr>
        <w:br w:type="page"/>
      </w:r>
    </w:p>
    <w:p>
      <w:pPr>
        <w:spacing w:line="360" w:lineRule="auto"/>
        <w:jc w:val="center"/>
        <w:outlineLvl w:val="2"/>
        <w:rPr>
          <w:rFonts w:hint="eastAsia" w:ascii="仿宋" w:hAnsi="仿宋" w:eastAsia="仿宋" w:cs="仿宋"/>
          <w:color w:val="auto"/>
          <w:sz w:val="24"/>
        </w:rPr>
      </w:pPr>
      <w:r>
        <w:rPr>
          <w:rFonts w:hint="eastAsia" w:ascii="仿宋" w:hAnsi="仿宋" w:eastAsia="仿宋" w:cs="仿宋"/>
          <w:color w:val="auto"/>
          <w:sz w:val="24"/>
        </w:rPr>
        <w:t>2、反商业贿赂承诺书</w:t>
      </w:r>
    </w:p>
    <w:p>
      <w:pPr>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我公司承诺：</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在</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（项目名称）招标活动中，我公司保证做到：</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一、公平竞争参加本次招标活动。</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二、杜绝任何形式的商业贿赂行为。不向采购方工作人员、评审专家及其亲属提供礼品礼金、有价证券、购物券、回扣、佣金、咨询费、劳务费、赞助费、宣传费、宴请；不为其报销各种消费凭证，不支付其旅游、娱乐等费用。</w:t>
      </w:r>
    </w:p>
    <w:p>
      <w:pPr>
        <w:spacing w:line="360" w:lineRule="auto"/>
        <w:ind w:firstLine="720" w:firstLineChars="300"/>
        <w:rPr>
          <w:rFonts w:hint="eastAsia" w:ascii="仿宋" w:hAnsi="仿宋" w:eastAsia="仿宋" w:cs="仿宋"/>
          <w:bCs/>
          <w:color w:val="auto"/>
          <w:sz w:val="24"/>
        </w:rPr>
      </w:pPr>
      <w:r>
        <w:rPr>
          <w:rFonts w:hint="eastAsia" w:ascii="仿宋" w:hAnsi="仿宋" w:eastAsia="仿宋" w:cs="仿宋"/>
          <w:bCs/>
          <w:color w:val="auto"/>
          <w:sz w:val="24"/>
        </w:rPr>
        <w:t>三、若出现上述行为，我公司及参与投标的工作人员愿意接受按照国家法律法规等有关规定给予的处罚。</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rPr>
          <w:rFonts w:hint="eastAsia" w:ascii="仿宋" w:hAnsi="仿宋" w:eastAsia="仿宋" w:cs="仿宋"/>
          <w:bCs/>
          <w:color w:val="auto"/>
          <w:sz w:val="24"/>
        </w:rPr>
      </w:pPr>
    </w:p>
    <w:p>
      <w:pPr>
        <w:spacing w:line="480" w:lineRule="auto"/>
        <w:ind w:firstLine="2400" w:firstLineChars="1000"/>
        <w:rPr>
          <w:rFonts w:ascii="宋体" w:hAnsi="宋体" w:eastAsia="仿宋" w:cs="宋体"/>
          <w:color w:val="auto"/>
          <w:sz w:val="24"/>
        </w:rPr>
      </w:pPr>
      <w:r>
        <w:rPr>
          <w:rFonts w:hint="eastAsia" w:ascii="宋体" w:hAnsi="宋体" w:eastAsia="仿宋" w:cs="宋体"/>
          <w:color w:val="auto"/>
          <w:sz w:val="24"/>
        </w:rPr>
        <w:t>投标人单位名称：</w:t>
      </w:r>
      <w:r>
        <w:rPr>
          <w:rFonts w:hint="eastAsia" w:ascii="宋体" w:hAnsi="宋体" w:eastAsia="仿宋" w:cs="宋体"/>
          <w:color w:val="auto"/>
          <w:sz w:val="24"/>
          <w:u w:val="single"/>
        </w:rPr>
        <w:t xml:space="preserve">                     </w:t>
      </w:r>
      <w:r>
        <w:rPr>
          <w:rFonts w:hint="eastAsia" w:ascii="宋体" w:hAnsi="宋体" w:eastAsia="仿宋" w:cs="宋体"/>
          <w:color w:val="auto"/>
          <w:sz w:val="24"/>
        </w:rPr>
        <w:t>（盖单位电子印章）</w:t>
      </w:r>
    </w:p>
    <w:p>
      <w:pPr>
        <w:spacing w:line="480" w:lineRule="auto"/>
        <w:ind w:firstLine="1200" w:firstLineChars="500"/>
        <w:rPr>
          <w:rFonts w:ascii="宋体" w:hAnsi="宋体" w:eastAsia="仿宋" w:cs="宋体"/>
          <w:color w:val="auto"/>
          <w:sz w:val="24"/>
        </w:rPr>
      </w:pPr>
      <w:r>
        <w:rPr>
          <w:rFonts w:hint="eastAsia" w:ascii="宋体" w:hAnsi="宋体" w:eastAsia="仿宋" w:cs="宋体"/>
          <w:color w:val="auto"/>
          <w:sz w:val="24"/>
        </w:rPr>
        <w:t>法定代表人或其委托代理人：</w:t>
      </w:r>
      <w:r>
        <w:rPr>
          <w:rFonts w:hint="eastAsia" w:ascii="宋体" w:hAnsi="宋体" w:eastAsia="仿宋" w:cs="宋体"/>
          <w:color w:val="auto"/>
          <w:sz w:val="24"/>
          <w:u w:val="single"/>
        </w:rPr>
        <w:t xml:space="preserve">                </w:t>
      </w:r>
      <w:r>
        <w:rPr>
          <w:rFonts w:hint="eastAsia" w:ascii="宋体" w:hAnsi="宋体" w:eastAsia="仿宋" w:cs="宋体"/>
          <w:color w:val="auto"/>
          <w:sz w:val="24"/>
        </w:rPr>
        <w:t>（签字或加盖电子签名章）</w:t>
      </w:r>
    </w:p>
    <w:p>
      <w:pPr>
        <w:spacing w:line="440" w:lineRule="exact"/>
        <w:jc w:val="right"/>
        <w:rPr>
          <w:rFonts w:ascii="宋体" w:hAnsi="宋体" w:eastAsia="仿宋" w:cs="宋体"/>
          <w:color w:val="auto"/>
          <w:sz w:val="24"/>
        </w:rPr>
      </w:pPr>
    </w:p>
    <w:p>
      <w:pPr>
        <w:spacing w:line="440" w:lineRule="exact"/>
        <w:ind w:firstLine="5520" w:firstLineChars="2300"/>
        <w:rPr>
          <w:rFonts w:hint="eastAsia" w:eastAsia="黑体"/>
          <w:b/>
          <w:color w:val="auto"/>
          <w:sz w:val="24"/>
        </w:rPr>
      </w:pPr>
      <w:r>
        <w:rPr>
          <w:rFonts w:hint="eastAsia" w:ascii="宋体" w:hAnsi="宋体" w:eastAsia="仿宋" w:cs="宋体"/>
          <w:color w:val="auto"/>
          <w:sz w:val="24"/>
        </w:rPr>
        <w:t>日  期：</w:t>
      </w:r>
      <w:r>
        <w:rPr>
          <w:rFonts w:hint="eastAsia" w:ascii="宋体" w:hAnsi="宋体" w:eastAsia="仿宋" w:cs="宋体"/>
          <w:color w:val="auto"/>
          <w:sz w:val="24"/>
          <w:u w:val="single"/>
        </w:rPr>
        <w:t xml:space="preserve">     </w:t>
      </w:r>
      <w:r>
        <w:rPr>
          <w:rFonts w:hint="eastAsia" w:ascii="宋体" w:hAnsi="宋体" w:eastAsia="仿宋" w:cs="宋体"/>
          <w:color w:val="auto"/>
          <w:sz w:val="24"/>
        </w:rPr>
        <w:t>年</w:t>
      </w:r>
      <w:r>
        <w:rPr>
          <w:rFonts w:hint="eastAsia" w:ascii="宋体" w:hAnsi="宋体" w:eastAsia="仿宋" w:cs="宋体"/>
          <w:color w:val="auto"/>
          <w:sz w:val="24"/>
          <w:u w:val="single"/>
        </w:rPr>
        <w:t xml:space="preserve">   </w:t>
      </w:r>
      <w:r>
        <w:rPr>
          <w:rFonts w:hint="eastAsia" w:ascii="宋体" w:hAnsi="宋体" w:eastAsia="仿宋" w:cs="宋体"/>
          <w:color w:val="auto"/>
          <w:sz w:val="24"/>
        </w:rPr>
        <w:t>月</w:t>
      </w:r>
      <w:r>
        <w:rPr>
          <w:rFonts w:hint="eastAsia" w:ascii="宋体" w:hAnsi="宋体" w:eastAsia="仿宋" w:cs="宋体"/>
          <w:color w:val="auto"/>
          <w:sz w:val="24"/>
          <w:u w:val="single"/>
        </w:rPr>
        <w:t xml:space="preserve">    </w:t>
      </w:r>
      <w:r>
        <w:rPr>
          <w:rFonts w:hint="eastAsia" w:ascii="宋体" w:hAnsi="宋体" w:eastAsia="仿宋" w:cs="宋体"/>
          <w:color w:val="auto"/>
          <w:sz w:val="24"/>
        </w:rPr>
        <w:t>日</w:t>
      </w:r>
    </w:p>
    <w:p>
      <w:pPr>
        <w:ind w:left="420"/>
        <w:jc w:val="center"/>
        <w:rPr>
          <w:rFonts w:hint="eastAsia" w:ascii="仿宋" w:hAnsi="仿宋" w:eastAsia="仿宋" w:cs="仿宋"/>
          <w:color w:val="auto"/>
          <w:sz w:val="24"/>
        </w:rPr>
      </w:pPr>
    </w:p>
    <w:p>
      <w:pPr>
        <w:widowControl/>
        <w:spacing w:line="360" w:lineRule="auto"/>
        <w:jc w:val="center"/>
        <w:outlineLvl w:val="2"/>
        <w:rPr>
          <w:rFonts w:hint="eastAsia" w:ascii="仿宋" w:hAnsi="仿宋" w:eastAsia="仿宋" w:cs="仿宋"/>
          <w:b/>
          <w:color w:val="auto"/>
          <w:sz w:val="24"/>
        </w:rPr>
      </w:pPr>
      <w:r>
        <w:rPr>
          <w:rFonts w:hint="eastAsia" w:ascii="仿宋" w:hAnsi="仿宋" w:eastAsia="仿宋" w:cs="仿宋"/>
          <w:bCs/>
          <w:color w:val="auto"/>
          <w:sz w:val="24"/>
        </w:rPr>
        <w:br w:type="page"/>
      </w:r>
      <w:r>
        <w:rPr>
          <w:rFonts w:hint="eastAsia" w:ascii="仿宋" w:hAnsi="仿宋" w:eastAsia="仿宋" w:cs="仿宋"/>
          <w:bCs/>
          <w:color w:val="auto"/>
          <w:kern w:val="0"/>
          <w:sz w:val="24"/>
        </w:rPr>
        <w:t>3.小微企业、监狱企业、残疾人福利单位的声明函或证明材料</w:t>
      </w:r>
    </w:p>
    <w:p>
      <w:pPr>
        <w:pStyle w:val="43"/>
        <w:snapToGrid w:val="0"/>
        <w:spacing w:before="120" w:beforeLines="50" w:line="360" w:lineRule="auto"/>
        <w:rPr>
          <w:rFonts w:hint="eastAsia" w:ascii="仿宋" w:hAnsi="仿宋" w:eastAsia="仿宋" w:cs="仿宋"/>
          <w:color w:val="auto"/>
          <w:sz w:val="24"/>
          <w:szCs w:val="24"/>
        </w:rPr>
      </w:pPr>
    </w:p>
    <w:p>
      <w:pPr>
        <w:spacing w:line="360" w:lineRule="auto"/>
        <w:jc w:val="center"/>
        <w:outlineLvl w:val="3"/>
        <w:rPr>
          <w:rFonts w:hint="eastAsia" w:ascii="仿宋" w:hAnsi="仿宋" w:eastAsia="仿宋" w:cs="仿宋"/>
          <w:color w:val="auto"/>
          <w:sz w:val="24"/>
        </w:rPr>
      </w:pPr>
      <w:bookmarkStart w:id="336" w:name="_Toc25392"/>
      <w:r>
        <w:rPr>
          <w:rFonts w:hint="eastAsia" w:ascii="仿宋" w:hAnsi="仿宋" w:eastAsia="仿宋" w:cs="仿宋"/>
          <w:color w:val="auto"/>
          <w:sz w:val="24"/>
        </w:rPr>
        <w:t>（一）</w:t>
      </w:r>
      <w:bookmarkEnd w:id="336"/>
      <w:r>
        <w:rPr>
          <w:rFonts w:hint="eastAsia" w:ascii="仿宋" w:hAnsi="仿宋" w:eastAsia="仿宋" w:cs="仿宋"/>
          <w:color w:val="auto"/>
          <w:sz w:val="24"/>
        </w:rPr>
        <w:t>中小企业声明函（货物）</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（注：符合中小企业划型标准的企业请提供本函，不符合的不提供本函）</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本公司（联合体）郑重声明，根据《政府采购促进中小企业发展管理办法》（财库﹝2020﹞46 号）的规定，本公司（联合体）参加</w:t>
      </w:r>
      <w:r>
        <w:rPr>
          <w:rFonts w:hint="eastAsia" w:ascii="仿宋" w:hAnsi="仿宋" w:eastAsia="仿宋" w:cs="仿宋"/>
          <w:color w:val="auto"/>
          <w:sz w:val="24"/>
          <w:u w:val="single"/>
        </w:rPr>
        <w:t>（单位名称）</w:t>
      </w:r>
      <w:r>
        <w:rPr>
          <w:rFonts w:hint="eastAsia" w:ascii="仿宋" w:hAnsi="仿宋" w:eastAsia="仿宋" w:cs="仿宋"/>
          <w:color w:val="auto"/>
          <w:sz w:val="24"/>
        </w:rPr>
        <w:t>的</w:t>
      </w:r>
      <w:r>
        <w:rPr>
          <w:rFonts w:hint="eastAsia" w:ascii="仿宋" w:hAnsi="仿宋" w:eastAsia="仿宋" w:cs="仿宋"/>
          <w:color w:val="auto"/>
          <w:sz w:val="24"/>
          <w:u w:val="single"/>
        </w:rPr>
        <w:t>（项目名称）</w:t>
      </w:r>
      <w:r>
        <w:rPr>
          <w:rFonts w:hint="eastAsia" w:ascii="仿宋" w:hAnsi="仿宋" w:eastAsia="仿宋" w:cs="仿宋"/>
          <w:color w:val="auto"/>
          <w:sz w:val="24"/>
        </w:rPr>
        <w:t>采购活动，提供的货物全部由符合政策要求的中小企业制造。相关企业（含联合体中的中小企业、签订分包意向协议的中小企业） 的具体情况如下：</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1. </w:t>
      </w:r>
      <w:r>
        <w:rPr>
          <w:rFonts w:hint="eastAsia" w:ascii="仿宋" w:hAnsi="仿宋" w:eastAsia="仿宋" w:cs="仿宋"/>
          <w:color w:val="auto"/>
          <w:sz w:val="24"/>
          <w:u w:val="single"/>
        </w:rPr>
        <w:t>（ 标 的 名 称 ）</w:t>
      </w:r>
      <w:r>
        <w:rPr>
          <w:rFonts w:hint="eastAsia" w:ascii="仿宋" w:hAnsi="仿宋" w:eastAsia="仿宋" w:cs="仿宋"/>
          <w:color w:val="auto"/>
          <w:sz w:val="24"/>
        </w:rPr>
        <w:t xml:space="preserve"> ， 属 于 </w:t>
      </w:r>
      <w:r>
        <w:rPr>
          <w:rFonts w:hint="eastAsia" w:ascii="仿宋" w:hAnsi="仿宋" w:eastAsia="仿宋" w:cs="仿宋"/>
          <w:color w:val="auto"/>
          <w:sz w:val="24"/>
          <w:u w:val="single"/>
        </w:rPr>
        <w:t xml:space="preserve">（ 采 购 文 件 中 明 确 的 所 属 行 业 ） </w:t>
      </w:r>
      <w:r>
        <w:rPr>
          <w:rFonts w:hint="eastAsia" w:ascii="仿宋" w:hAnsi="仿宋" w:eastAsia="仿宋" w:cs="仿宋"/>
          <w:color w:val="auto"/>
          <w:sz w:val="24"/>
        </w:rPr>
        <w:t>行业；制造商为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 xml:space="preserve">万元，资产总额为 </w:t>
      </w:r>
      <w:r>
        <w:rPr>
          <w:rFonts w:hint="eastAsia" w:ascii="仿宋" w:hAnsi="仿宋" w:eastAsia="仿宋" w:cs="仿宋"/>
          <w:color w:val="auto"/>
          <w:sz w:val="24"/>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 xml:space="preserve">2. </w:t>
      </w:r>
      <w:r>
        <w:rPr>
          <w:rFonts w:hint="eastAsia" w:ascii="仿宋" w:hAnsi="仿宋" w:eastAsia="仿宋" w:cs="仿宋"/>
          <w:color w:val="auto"/>
          <w:sz w:val="24"/>
          <w:u w:val="single"/>
        </w:rPr>
        <w:t>（ 标 的 名 称 ）</w:t>
      </w:r>
      <w:r>
        <w:rPr>
          <w:rFonts w:hint="eastAsia" w:ascii="仿宋" w:hAnsi="仿宋" w:eastAsia="仿宋" w:cs="仿宋"/>
          <w:color w:val="auto"/>
          <w:sz w:val="24"/>
        </w:rPr>
        <w:t xml:space="preserve"> ， 属 于 </w:t>
      </w:r>
      <w:r>
        <w:rPr>
          <w:rFonts w:hint="eastAsia" w:ascii="仿宋" w:hAnsi="仿宋" w:eastAsia="仿宋" w:cs="仿宋"/>
          <w:color w:val="auto"/>
          <w:sz w:val="24"/>
          <w:u w:val="single"/>
        </w:rPr>
        <w:t>（ 采 购 文 件 中 明 确 的 所 属 行 业 ） 行业</w:t>
      </w:r>
      <w:r>
        <w:rPr>
          <w:rFonts w:hint="eastAsia" w:ascii="仿宋" w:hAnsi="仿宋" w:eastAsia="仿宋" w:cs="仿宋"/>
          <w:color w:val="auto"/>
          <w:sz w:val="24"/>
        </w:rPr>
        <w:t>；制造商为</w:t>
      </w:r>
      <w:r>
        <w:rPr>
          <w:rFonts w:hint="eastAsia" w:ascii="仿宋" w:hAnsi="仿宋" w:eastAsia="仿宋" w:cs="仿宋"/>
          <w:color w:val="auto"/>
          <w:sz w:val="24"/>
          <w:u w:val="single"/>
        </w:rPr>
        <w:t>（企业名称）</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tab/>
      </w:r>
      <w:r>
        <w:rPr>
          <w:rFonts w:hint="eastAsia" w:ascii="仿宋" w:hAnsi="仿宋" w:eastAsia="仿宋" w:cs="仿宋"/>
          <w:color w:val="auto"/>
          <w:sz w:val="24"/>
        </w:rPr>
        <w:t xml:space="preserve">万元，资产总额为   </w:t>
      </w:r>
      <w:r>
        <w:rPr>
          <w:rFonts w:hint="eastAsia" w:ascii="仿宋" w:hAnsi="仿宋" w:eastAsia="仿宋" w:cs="仿宋"/>
          <w:color w:val="auto"/>
          <w:sz w:val="24"/>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pPr>
        <w:spacing w:line="360" w:lineRule="auto"/>
        <w:rPr>
          <w:rFonts w:hint="eastAsia" w:ascii="仿宋" w:hAnsi="仿宋" w:eastAsia="仿宋" w:cs="仿宋"/>
          <w:color w:val="auto"/>
          <w:sz w:val="24"/>
        </w:rPr>
      </w:pPr>
    </w:p>
    <w:p>
      <w:pPr>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企业名称（</w:t>
      </w:r>
      <w:r>
        <w:rPr>
          <w:rFonts w:hint="eastAsia" w:ascii="宋体" w:hAnsi="宋体" w:eastAsia="仿宋" w:cs="宋体"/>
          <w:color w:val="auto"/>
          <w:sz w:val="24"/>
        </w:rPr>
        <w:t>盖单位电子印章</w:t>
      </w:r>
      <w:r>
        <w:rPr>
          <w:rFonts w:hint="eastAsia" w:ascii="仿宋" w:hAnsi="仿宋" w:eastAsia="仿宋" w:cs="仿宋"/>
          <w:color w:val="auto"/>
          <w:sz w:val="24"/>
        </w:rPr>
        <w:t>）：</w:t>
      </w:r>
    </w:p>
    <w:p>
      <w:pPr>
        <w:spacing w:line="360" w:lineRule="auto"/>
        <w:ind w:firstLine="960" w:firstLineChars="400"/>
        <w:rPr>
          <w:rFonts w:hint="eastAsia" w:ascii="仿宋" w:hAnsi="仿宋" w:eastAsia="仿宋" w:cs="仿宋"/>
          <w:color w:val="auto"/>
          <w:sz w:val="24"/>
        </w:rPr>
        <w:sectPr>
          <w:footerReference r:id="rId4" w:type="default"/>
          <w:pgSz w:w="11900" w:h="16838"/>
          <w:pgMar w:top="1440" w:right="1440" w:bottom="936" w:left="1440" w:header="0" w:footer="567" w:gutter="0"/>
          <w:pgNumType w:fmt="decimal"/>
          <w:cols w:space="720" w:num="1"/>
        </w:sectPr>
      </w:pPr>
      <w:r>
        <w:rPr>
          <w:rFonts w:hint="eastAsia" w:ascii="仿宋" w:hAnsi="仿宋" w:eastAsia="仿宋" w:cs="仿宋"/>
          <w:color w:val="auto"/>
          <w:sz w:val="24"/>
        </w:rPr>
        <w:t>日期：</w:t>
      </w:r>
    </w:p>
    <w:p>
      <w:pPr>
        <w:spacing w:line="360" w:lineRule="auto"/>
        <w:jc w:val="center"/>
        <w:outlineLvl w:val="3"/>
        <w:rPr>
          <w:rFonts w:hint="eastAsia" w:ascii="仿宋" w:hAnsi="仿宋" w:eastAsia="仿宋" w:cs="仿宋"/>
          <w:color w:val="auto"/>
          <w:sz w:val="24"/>
        </w:rPr>
      </w:pPr>
      <w:bookmarkStart w:id="337" w:name="_Toc12522"/>
      <w:r>
        <w:rPr>
          <w:rFonts w:hint="eastAsia" w:ascii="仿宋" w:hAnsi="仿宋" w:eastAsia="仿宋" w:cs="仿宋"/>
          <w:color w:val="auto"/>
          <w:sz w:val="24"/>
        </w:rPr>
        <w:t>（二）监狱企业证明</w:t>
      </w:r>
      <w:bookmarkEnd w:id="337"/>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（注：符合条件的监狱企业请提供本函，不符合的不提供本函）</w:t>
      </w:r>
    </w:p>
    <w:p>
      <w:pPr>
        <w:pStyle w:val="43"/>
        <w:snapToGrid w:val="0"/>
        <w:spacing w:before="156" w:beforeLines="50" w:line="360" w:lineRule="auto"/>
        <w:rPr>
          <w:rFonts w:hint="eastAsia" w:ascii="仿宋" w:hAnsi="仿宋" w:eastAsia="仿宋" w:cs="仿宋"/>
          <w:color w:val="auto"/>
          <w:sz w:val="24"/>
          <w:szCs w:val="24"/>
        </w:rPr>
      </w:pPr>
    </w:p>
    <w:p>
      <w:pPr>
        <w:pStyle w:val="43"/>
        <w:snapToGrid w:val="0"/>
        <w:spacing w:before="156" w:before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省级以上监狱管理局、戒毒管理局（含新疆生产建设兵团）出具的属于监狱企业的证明文件。</w:t>
      </w:r>
    </w:p>
    <w:p>
      <w:pPr>
        <w:pStyle w:val="43"/>
        <w:snapToGrid w:val="0"/>
        <w:spacing w:before="156" w:beforeLines="50" w:line="360" w:lineRule="auto"/>
        <w:rPr>
          <w:rFonts w:hint="eastAsia" w:ascii="仿宋" w:hAnsi="仿宋" w:eastAsia="仿宋" w:cs="仿宋"/>
          <w:color w:val="auto"/>
          <w:sz w:val="24"/>
          <w:szCs w:val="24"/>
        </w:rPr>
      </w:pPr>
    </w:p>
    <w:p>
      <w:pPr>
        <w:spacing w:line="360" w:lineRule="auto"/>
        <w:jc w:val="center"/>
        <w:outlineLvl w:val="3"/>
        <w:rPr>
          <w:rFonts w:hint="eastAsia" w:ascii="仿宋" w:hAnsi="仿宋" w:eastAsia="仿宋" w:cs="仿宋"/>
          <w:color w:val="auto"/>
          <w:sz w:val="24"/>
        </w:rPr>
      </w:pPr>
      <w:r>
        <w:rPr>
          <w:rFonts w:hint="eastAsia" w:ascii="仿宋" w:hAnsi="仿宋" w:eastAsia="仿宋" w:cs="仿宋"/>
          <w:color w:val="auto"/>
          <w:sz w:val="24"/>
        </w:rPr>
        <w:br w:type="page"/>
      </w:r>
      <w:bookmarkStart w:id="338" w:name="_Toc23737"/>
      <w:r>
        <w:rPr>
          <w:rFonts w:hint="eastAsia" w:ascii="仿宋" w:hAnsi="仿宋" w:eastAsia="仿宋" w:cs="仿宋"/>
          <w:color w:val="auto"/>
          <w:sz w:val="24"/>
        </w:rPr>
        <w:t>（三）残疾人福利性单位声明函</w:t>
      </w:r>
      <w:bookmarkEnd w:id="338"/>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（注：符合条件的残疾人福利性单位请提供本函，不符合的不提供本函）</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p>
    <w:p>
      <w:pPr>
        <w:spacing w:line="360" w:lineRule="auto"/>
        <w:jc w:val="right"/>
        <w:rPr>
          <w:rFonts w:hint="eastAsia" w:ascii="仿宋" w:hAnsi="仿宋" w:eastAsia="仿宋" w:cs="仿宋"/>
          <w:color w:val="auto"/>
          <w:sz w:val="24"/>
        </w:rPr>
      </w:pPr>
      <w:r>
        <w:rPr>
          <w:rFonts w:hint="eastAsia" w:ascii="仿宋" w:hAnsi="仿宋" w:eastAsia="仿宋" w:cs="仿宋"/>
          <w:color w:val="auto"/>
          <w:sz w:val="24"/>
        </w:rPr>
        <w:t>单位名称（</w:t>
      </w:r>
      <w:r>
        <w:rPr>
          <w:rFonts w:hint="eastAsia" w:ascii="宋体" w:hAnsi="宋体" w:eastAsia="仿宋" w:cs="宋体"/>
          <w:color w:val="auto"/>
          <w:sz w:val="24"/>
        </w:rPr>
        <w:t>盖单位电子印章</w:t>
      </w:r>
      <w:r>
        <w:rPr>
          <w:rFonts w:hint="eastAsia" w:ascii="仿宋" w:hAnsi="仿宋" w:eastAsia="仿宋" w:cs="仿宋"/>
          <w:color w:val="auto"/>
          <w:sz w:val="24"/>
        </w:rPr>
        <w:t>）：</w:t>
      </w:r>
    </w:p>
    <w:p>
      <w:pPr>
        <w:spacing w:line="360" w:lineRule="auto"/>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pPr>
        <w:pStyle w:val="15"/>
        <w:jc w:val="center"/>
        <w:rPr>
          <w:rFonts w:hint="default" w:ascii="宋体" w:hAnsi="宋体" w:eastAsia="仿宋" w:cs="宋体"/>
          <w:sz w:val="24"/>
          <w:szCs w:val="21"/>
          <w:highlight w:val="none"/>
          <w:lang w:val="en-US" w:eastAsia="zh-CN"/>
        </w:rPr>
      </w:pPr>
      <w:r>
        <w:rPr>
          <w:rFonts w:hint="default" w:ascii="宋体" w:hAnsi="宋体" w:eastAsia="仿宋" w:cs="宋体"/>
          <w:sz w:val="24"/>
          <w:szCs w:val="21"/>
          <w:highlight w:val="none"/>
          <w:lang w:val="en-US" w:eastAsia="zh-CN"/>
        </w:rPr>
        <w:br w:type="page"/>
      </w:r>
      <w:r>
        <w:rPr>
          <w:rFonts w:hint="eastAsia" w:ascii="宋体" w:hAnsi="宋体" w:eastAsia="仿宋" w:cs="宋体"/>
          <w:sz w:val="24"/>
          <w:szCs w:val="21"/>
          <w:highlight w:val="none"/>
          <w:lang w:val="en-US" w:eastAsia="zh-CN"/>
        </w:rPr>
        <w:t>4、投标人认为有必要提供的其他资料</w:t>
      </w:r>
    </w:p>
    <w:p>
      <w:pPr>
        <w:rPr>
          <w:color w:val="auto"/>
        </w:rPr>
      </w:pPr>
    </w:p>
    <w:p/>
    <w:sectPr>
      <w:headerReference r:id="rId5" w:type="default"/>
      <w:footerReference r:id="rId6"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83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仿宋"/>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3B34"/>
    <w:multiLevelType w:val="singleLevel"/>
    <w:tmpl w:val="8A113B34"/>
    <w:lvl w:ilvl="0" w:tentative="0">
      <w:start w:val="6"/>
      <w:numFmt w:val="decimal"/>
      <w:suff w:val="space"/>
      <w:lvlText w:val="%1."/>
      <w:lvlJc w:val="left"/>
    </w:lvl>
  </w:abstractNum>
  <w:abstractNum w:abstractNumId="1">
    <w:nsid w:val="D521F619"/>
    <w:multiLevelType w:val="singleLevel"/>
    <w:tmpl w:val="D521F619"/>
    <w:lvl w:ilvl="0" w:tentative="0">
      <w:start w:val="6"/>
      <w:numFmt w:val="chineseCounting"/>
      <w:suff w:val="nothing"/>
      <w:lvlText w:val="（%1）"/>
      <w:lvlJc w:val="left"/>
      <w:rPr>
        <w:rFonts w:hint="eastAsia"/>
      </w:rPr>
    </w:lvl>
  </w:abstractNum>
  <w:abstractNum w:abstractNumId="2">
    <w:nsid w:val="FC01E2A2"/>
    <w:multiLevelType w:val="singleLevel"/>
    <w:tmpl w:val="FC01E2A2"/>
    <w:lvl w:ilvl="0" w:tentative="0">
      <w:start w:val="1"/>
      <w:numFmt w:val="decimal"/>
      <w:suff w:val="nothing"/>
      <w:lvlText w:val="%1、"/>
      <w:lvlJc w:val="left"/>
    </w:lvl>
  </w:abstractNum>
  <w:abstractNum w:abstractNumId="3">
    <w:nsid w:val="00000015"/>
    <w:multiLevelType w:val="multilevel"/>
    <w:tmpl w:val="00000015"/>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74054F6"/>
    <w:multiLevelType w:val="multilevel"/>
    <w:tmpl w:val="074054F6"/>
    <w:lvl w:ilvl="0" w:tentative="0">
      <w:start w:val="1"/>
      <w:numFmt w:val="decimal"/>
      <w:pStyle w:val="4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715C3B8"/>
    <w:multiLevelType w:val="singleLevel"/>
    <w:tmpl w:val="1715C3B8"/>
    <w:lvl w:ilvl="0" w:tentative="0">
      <w:start w:val="3"/>
      <w:numFmt w:val="chineseCounting"/>
      <w:suff w:val="space"/>
      <w:lvlText w:val="第%1章"/>
      <w:lvlJc w:val="left"/>
      <w:rPr>
        <w:rFonts w:hint="eastAsia"/>
      </w:rPr>
    </w:lvl>
  </w:abstractNum>
  <w:abstractNum w:abstractNumId="6">
    <w:nsid w:val="193B12F1"/>
    <w:multiLevelType w:val="singleLevel"/>
    <w:tmpl w:val="193B12F1"/>
    <w:lvl w:ilvl="0" w:tentative="0">
      <w:start w:val="2"/>
      <w:numFmt w:val="decimal"/>
      <w:suff w:val="nothing"/>
      <w:lvlText w:val="%1、"/>
      <w:lvlJc w:val="left"/>
    </w:lvl>
  </w:abstractNum>
  <w:abstractNum w:abstractNumId="7">
    <w:nsid w:val="4E673FEC"/>
    <w:multiLevelType w:val="singleLevel"/>
    <w:tmpl w:val="4E673FEC"/>
    <w:lvl w:ilvl="0" w:tentative="0">
      <w:start w:val="2"/>
      <w:numFmt w:val="chineseCounting"/>
      <w:suff w:val="nothing"/>
      <w:lvlText w:val="（%1）"/>
      <w:lvlJc w:val="left"/>
      <w:rPr>
        <w:rFonts w:hint="eastAsia"/>
      </w:rPr>
    </w:lvl>
  </w:abstractNum>
  <w:abstractNum w:abstractNumId="8">
    <w:nsid w:val="59E59CA4"/>
    <w:multiLevelType w:val="singleLevel"/>
    <w:tmpl w:val="59E59CA4"/>
    <w:lvl w:ilvl="0" w:tentative="0">
      <w:start w:val="1"/>
      <w:numFmt w:val="decimal"/>
      <w:suff w:val="nothing"/>
      <w:lvlText w:val="%1、"/>
      <w:lvlJc w:val="left"/>
    </w:lvl>
  </w:abstractNum>
  <w:num w:numId="1">
    <w:abstractNumId w:val="4"/>
  </w:num>
  <w:num w:numId="2">
    <w:abstractNumId w:val="0"/>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03F1723"/>
    <w:rsid w:val="00590E36"/>
    <w:rsid w:val="00AD10E6"/>
    <w:rsid w:val="00DE5743"/>
    <w:rsid w:val="00E52F76"/>
    <w:rsid w:val="00FA22B1"/>
    <w:rsid w:val="017D4F5C"/>
    <w:rsid w:val="022D62FC"/>
    <w:rsid w:val="028B5457"/>
    <w:rsid w:val="029702A0"/>
    <w:rsid w:val="02C866AB"/>
    <w:rsid w:val="050D2A9B"/>
    <w:rsid w:val="063858F6"/>
    <w:rsid w:val="067A4160"/>
    <w:rsid w:val="07A31495"/>
    <w:rsid w:val="08D35DAA"/>
    <w:rsid w:val="09EC7123"/>
    <w:rsid w:val="0A36039E"/>
    <w:rsid w:val="0A40121D"/>
    <w:rsid w:val="0AD007F3"/>
    <w:rsid w:val="0AF618DB"/>
    <w:rsid w:val="0B670A20"/>
    <w:rsid w:val="0D004C93"/>
    <w:rsid w:val="0DE6032D"/>
    <w:rsid w:val="10C304B2"/>
    <w:rsid w:val="12AD1419"/>
    <w:rsid w:val="12FA3BCB"/>
    <w:rsid w:val="136A2E67"/>
    <w:rsid w:val="13AF1D75"/>
    <w:rsid w:val="13C133CE"/>
    <w:rsid w:val="14D964F6"/>
    <w:rsid w:val="15145780"/>
    <w:rsid w:val="15207D7D"/>
    <w:rsid w:val="15FB249C"/>
    <w:rsid w:val="164107F7"/>
    <w:rsid w:val="17614581"/>
    <w:rsid w:val="176A1687"/>
    <w:rsid w:val="17E01949"/>
    <w:rsid w:val="189F35B2"/>
    <w:rsid w:val="18A24E51"/>
    <w:rsid w:val="18A961DF"/>
    <w:rsid w:val="18D47700"/>
    <w:rsid w:val="18F71640"/>
    <w:rsid w:val="193208CA"/>
    <w:rsid w:val="1945415A"/>
    <w:rsid w:val="195E521C"/>
    <w:rsid w:val="1A295829"/>
    <w:rsid w:val="1A5B79AD"/>
    <w:rsid w:val="1A622AE9"/>
    <w:rsid w:val="1B5C39DD"/>
    <w:rsid w:val="1C5A0D69"/>
    <w:rsid w:val="1C6C7C4F"/>
    <w:rsid w:val="1C784846"/>
    <w:rsid w:val="1D604B73"/>
    <w:rsid w:val="1E872FCB"/>
    <w:rsid w:val="203304B7"/>
    <w:rsid w:val="20880DD0"/>
    <w:rsid w:val="20B9542D"/>
    <w:rsid w:val="2120725A"/>
    <w:rsid w:val="236E24FF"/>
    <w:rsid w:val="25F413E1"/>
    <w:rsid w:val="260B390D"/>
    <w:rsid w:val="2631713A"/>
    <w:rsid w:val="264F486A"/>
    <w:rsid w:val="26AF70B6"/>
    <w:rsid w:val="27DE45C3"/>
    <w:rsid w:val="284303FE"/>
    <w:rsid w:val="284B49D7"/>
    <w:rsid w:val="28722A91"/>
    <w:rsid w:val="29003BF9"/>
    <w:rsid w:val="29437F8A"/>
    <w:rsid w:val="295272F9"/>
    <w:rsid w:val="298365D8"/>
    <w:rsid w:val="298F54D6"/>
    <w:rsid w:val="2BAE2033"/>
    <w:rsid w:val="2CBC42DB"/>
    <w:rsid w:val="2CD11BF2"/>
    <w:rsid w:val="2D404F0C"/>
    <w:rsid w:val="2D4542D1"/>
    <w:rsid w:val="2D91641F"/>
    <w:rsid w:val="2DC31699"/>
    <w:rsid w:val="2E344345"/>
    <w:rsid w:val="2E840E29"/>
    <w:rsid w:val="2E8452CD"/>
    <w:rsid w:val="2ED578D6"/>
    <w:rsid w:val="2F495E42"/>
    <w:rsid w:val="30131B41"/>
    <w:rsid w:val="315417EB"/>
    <w:rsid w:val="31FD161E"/>
    <w:rsid w:val="32FA4D55"/>
    <w:rsid w:val="331F3816"/>
    <w:rsid w:val="338A588C"/>
    <w:rsid w:val="338B0EAB"/>
    <w:rsid w:val="34945B3E"/>
    <w:rsid w:val="34F860CC"/>
    <w:rsid w:val="35B60E81"/>
    <w:rsid w:val="3610407F"/>
    <w:rsid w:val="361E7DB5"/>
    <w:rsid w:val="366D4898"/>
    <w:rsid w:val="36D52B69"/>
    <w:rsid w:val="374B2E2B"/>
    <w:rsid w:val="37BA3B0D"/>
    <w:rsid w:val="38CF183A"/>
    <w:rsid w:val="38D70687"/>
    <w:rsid w:val="3A424BD7"/>
    <w:rsid w:val="3A7E52C6"/>
    <w:rsid w:val="3AEC0481"/>
    <w:rsid w:val="3AF13CEA"/>
    <w:rsid w:val="3CA52FDE"/>
    <w:rsid w:val="3CCB2319"/>
    <w:rsid w:val="3CD236A7"/>
    <w:rsid w:val="3D8C1AA8"/>
    <w:rsid w:val="3D9D5A63"/>
    <w:rsid w:val="3E1223EB"/>
    <w:rsid w:val="3E8135D7"/>
    <w:rsid w:val="3EB05890"/>
    <w:rsid w:val="3FE65D1B"/>
    <w:rsid w:val="40181D19"/>
    <w:rsid w:val="43212C92"/>
    <w:rsid w:val="43C52E38"/>
    <w:rsid w:val="451E1BAD"/>
    <w:rsid w:val="45961716"/>
    <w:rsid w:val="478B1022"/>
    <w:rsid w:val="47BB57BD"/>
    <w:rsid w:val="48710218"/>
    <w:rsid w:val="49706721"/>
    <w:rsid w:val="49E1317B"/>
    <w:rsid w:val="4A954692"/>
    <w:rsid w:val="4CCC3C6F"/>
    <w:rsid w:val="4D386DDE"/>
    <w:rsid w:val="4DA16EA9"/>
    <w:rsid w:val="4E1C29D4"/>
    <w:rsid w:val="4E3715BC"/>
    <w:rsid w:val="4F22226C"/>
    <w:rsid w:val="5167040A"/>
    <w:rsid w:val="51874608"/>
    <w:rsid w:val="51C27D36"/>
    <w:rsid w:val="5224454D"/>
    <w:rsid w:val="523C3645"/>
    <w:rsid w:val="525C5A95"/>
    <w:rsid w:val="531D3476"/>
    <w:rsid w:val="535D3873"/>
    <w:rsid w:val="53CA1BC3"/>
    <w:rsid w:val="53CB2ED2"/>
    <w:rsid w:val="556A2FCE"/>
    <w:rsid w:val="55A90FF1"/>
    <w:rsid w:val="562C1F34"/>
    <w:rsid w:val="568D0913"/>
    <w:rsid w:val="57723665"/>
    <w:rsid w:val="5886561A"/>
    <w:rsid w:val="58C425E6"/>
    <w:rsid w:val="59401C6C"/>
    <w:rsid w:val="5A150D5F"/>
    <w:rsid w:val="5A6E45B7"/>
    <w:rsid w:val="5BAE679D"/>
    <w:rsid w:val="5E7F4FE5"/>
    <w:rsid w:val="5EBF3633"/>
    <w:rsid w:val="5FCB425A"/>
    <w:rsid w:val="61A60ADB"/>
    <w:rsid w:val="62450161"/>
    <w:rsid w:val="62A414BE"/>
    <w:rsid w:val="64103BEB"/>
    <w:rsid w:val="6481138B"/>
    <w:rsid w:val="64874BF3"/>
    <w:rsid w:val="64A8118A"/>
    <w:rsid w:val="666F593F"/>
    <w:rsid w:val="675D13F2"/>
    <w:rsid w:val="67655552"/>
    <w:rsid w:val="67FA392E"/>
    <w:rsid w:val="690A7BA1"/>
    <w:rsid w:val="69286279"/>
    <w:rsid w:val="6C133210"/>
    <w:rsid w:val="6C375767"/>
    <w:rsid w:val="6C9466CE"/>
    <w:rsid w:val="6CE93F71"/>
    <w:rsid w:val="6D154D66"/>
    <w:rsid w:val="6E7E0654"/>
    <w:rsid w:val="6F477302"/>
    <w:rsid w:val="6F7E4E45"/>
    <w:rsid w:val="6F991C7F"/>
    <w:rsid w:val="701F03D6"/>
    <w:rsid w:val="704E2A69"/>
    <w:rsid w:val="708E757A"/>
    <w:rsid w:val="723B526F"/>
    <w:rsid w:val="72523553"/>
    <w:rsid w:val="727B2686"/>
    <w:rsid w:val="72FF44EF"/>
    <w:rsid w:val="73974727"/>
    <w:rsid w:val="759E7FEF"/>
    <w:rsid w:val="75A66EA3"/>
    <w:rsid w:val="776F291E"/>
    <w:rsid w:val="7836450F"/>
    <w:rsid w:val="78B95140"/>
    <w:rsid w:val="79960FDD"/>
    <w:rsid w:val="7A2D430B"/>
    <w:rsid w:val="7A2D7B93"/>
    <w:rsid w:val="7A715CD2"/>
    <w:rsid w:val="7A813A3B"/>
    <w:rsid w:val="7ACC115A"/>
    <w:rsid w:val="7AFD7566"/>
    <w:rsid w:val="7B560A24"/>
    <w:rsid w:val="7B8657AD"/>
    <w:rsid w:val="7BCF6FDB"/>
    <w:rsid w:val="7C464F3C"/>
    <w:rsid w:val="7CE8458D"/>
    <w:rsid w:val="7D293A82"/>
    <w:rsid w:val="7F127358"/>
    <w:rsid w:val="7F1662CF"/>
    <w:rsid w:val="7F4C4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ind w:left="432" w:hanging="432"/>
      <w:jc w:val="center"/>
      <w:outlineLvl w:val="0"/>
    </w:pPr>
    <w:rPr>
      <w:b/>
      <w:bCs/>
      <w:kern w:val="44"/>
      <w:sz w:val="44"/>
      <w:szCs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2"/>
    <w:basedOn w:val="1"/>
    <w:next w:val="6"/>
    <w:qFormat/>
    <w:uiPriority w:val="0"/>
    <w:pPr>
      <w:widowControl/>
      <w:spacing w:before="100" w:beforeAutospacing="1" w:after="100" w:afterAutospacing="1"/>
      <w:jc w:val="left"/>
    </w:pPr>
    <w:rPr>
      <w:rFonts w:ascii="宋体" w:hAnsi="宋体"/>
      <w:kern w:val="0"/>
      <w:sz w:val="24"/>
    </w:rPr>
  </w:style>
  <w:style w:type="paragraph" w:styleId="6">
    <w:name w:val="Body Text"/>
    <w:basedOn w:val="1"/>
    <w:next w:val="5"/>
    <w:qFormat/>
    <w:uiPriority w:val="0"/>
    <w:pPr>
      <w:spacing w:line="360" w:lineRule="auto"/>
    </w:pPr>
  </w:style>
  <w:style w:type="paragraph" w:styleId="8">
    <w:name w:val="Body Text Indent"/>
    <w:basedOn w:val="1"/>
    <w:next w:val="9"/>
    <w:qFormat/>
    <w:uiPriority w:val="0"/>
    <w:pPr>
      <w:ind w:firstLine="538" w:firstLineChars="192"/>
    </w:pPr>
    <w:rPr>
      <w:rFonts w:eastAsia="楷体_GB2312"/>
      <w:sz w:val="28"/>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大标题"/>
    <w:basedOn w:val="1"/>
    <w:next w:val="11"/>
    <w:qFormat/>
    <w:uiPriority w:val="0"/>
    <w:pPr>
      <w:jc w:val="center"/>
    </w:pPr>
    <w:rPr>
      <w:rFonts w:ascii="Arial" w:hAnsi="Arial" w:eastAsia="宋体"/>
      <w:b/>
      <w:sz w:val="28"/>
      <w:szCs w:val="24"/>
    </w:rPr>
  </w:style>
  <w:style w:type="paragraph" w:styleId="11">
    <w:name w:val="Body Text First Indent 2"/>
    <w:basedOn w:val="8"/>
    <w:next w:val="1"/>
    <w:unhideWhenUsed/>
    <w:qFormat/>
    <w:uiPriority w:val="99"/>
    <w:pPr>
      <w:ind w:firstLine="420" w:firstLineChars="200"/>
    </w:pPr>
  </w:style>
  <w:style w:type="paragraph" w:styleId="12">
    <w:name w:val="List 2"/>
    <w:basedOn w:val="1"/>
    <w:unhideWhenUsed/>
    <w:qFormat/>
    <w:uiPriority w:val="99"/>
    <w:pPr>
      <w:ind w:left="100" w:leftChars="200" w:hanging="200" w:hangingChars="200"/>
      <w:contextualSpacing/>
    </w:pPr>
  </w:style>
  <w:style w:type="paragraph" w:styleId="13">
    <w:name w:val="toc 5"/>
    <w:basedOn w:val="1"/>
    <w:next w:val="1"/>
    <w:qFormat/>
    <w:uiPriority w:val="0"/>
    <w:pPr>
      <w:ind w:left="1680" w:leftChars="800"/>
    </w:pPr>
  </w:style>
  <w:style w:type="paragraph" w:styleId="14">
    <w:name w:val="Plain Text"/>
    <w:basedOn w:val="1"/>
    <w:next w:val="13"/>
    <w:qFormat/>
    <w:uiPriority w:val="0"/>
    <w:rPr>
      <w:rFonts w:hint="eastAsia" w:ascii="宋体" w:hAnsi="Courier New"/>
    </w:rPr>
  </w:style>
  <w:style w:type="paragraph" w:styleId="15">
    <w:name w:val="Body Text Indent 2"/>
    <w:basedOn w:val="1"/>
    <w:next w:val="14"/>
    <w:qFormat/>
    <w:uiPriority w:val="0"/>
    <w:pPr>
      <w:spacing w:line="360" w:lineRule="auto"/>
      <w:ind w:firstLine="42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0"/>
    <w:pPr>
      <w:widowControl/>
      <w:spacing w:before="240" w:after="60"/>
      <w:jc w:val="center"/>
      <w:outlineLvl w:val="0"/>
    </w:pPr>
    <w:rPr>
      <w:rFonts w:ascii="Arial" w:hAnsi="Arial" w:eastAsia="楷体_GB2312"/>
      <w:b/>
      <w:sz w:val="32"/>
    </w:rPr>
  </w:style>
  <w:style w:type="paragraph" w:styleId="21">
    <w:name w:val="Body Text First Indent"/>
    <w:basedOn w:val="6"/>
    <w:next w:val="11"/>
    <w:unhideWhenUsed/>
    <w:qFormat/>
    <w:uiPriority w:val="0"/>
    <w:pPr>
      <w:ind w:firstLine="420" w:firstLineChars="100"/>
    </w:pPr>
    <w:rPr>
      <w:szCs w:val="2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FollowedHyperlink"/>
    <w:basedOn w:val="24"/>
    <w:qFormat/>
    <w:uiPriority w:val="0"/>
    <w:rPr>
      <w:color w:val="333333"/>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Variable"/>
    <w:basedOn w:val="24"/>
    <w:qFormat/>
    <w:uiPriority w:val="0"/>
  </w:style>
  <w:style w:type="character" w:styleId="30">
    <w:name w:val="Hyperlink"/>
    <w:qFormat/>
    <w:uiPriority w:val="0"/>
    <w:rPr>
      <w:color w:val="333333"/>
      <w:u w:val="none"/>
    </w:rPr>
  </w:style>
  <w:style w:type="character" w:styleId="31">
    <w:name w:val="HTML Code"/>
    <w:basedOn w:val="24"/>
    <w:qFormat/>
    <w:uiPriority w:val="0"/>
    <w:rPr>
      <w:rFonts w:ascii="Courier New" w:hAnsi="Courier New"/>
      <w:sz w:val="20"/>
    </w:rPr>
  </w:style>
  <w:style w:type="character" w:styleId="32">
    <w:name w:val="HTML Cite"/>
    <w:basedOn w:val="24"/>
    <w:qFormat/>
    <w:uiPriority w:val="0"/>
  </w:style>
  <w:style w:type="paragraph" w:customStyle="1" w:styleId="33">
    <w:name w:val="文档正文"/>
    <w:basedOn w:val="1"/>
    <w:qFormat/>
    <w:uiPriority w:val="0"/>
    <w:pPr>
      <w:spacing w:line="360" w:lineRule="auto"/>
      <w:ind w:firstLine="200" w:firstLineChars="200"/>
    </w:pPr>
    <w:rPr>
      <w:rFonts w:ascii="宋体" w:hAnsi="宋体"/>
      <w:sz w:val="24"/>
    </w:rPr>
  </w:style>
  <w:style w:type="paragraph" w:customStyle="1" w:styleId="34">
    <w:name w:val="标题1"/>
    <w:basedOn w:val="2"/>
    <w:qFormat/>
    <w:uiPriority w:val="0"/>
    <w:pPr>
      <w:tabs>
        <w:tab w:val="left" w:pos="450"/>
        <w:tab w:val="left" w:pos="709"/>
        <w:tab w:val="left" w:pos="907"/>
        <w:tab w:val="clear" w:pos="1440"/>
      </w:tabs>
      <w:adjustRightInd w:val="0"/>
      <w:spacing w:beforeLines="50" w:afterLines="100" w:line="360" w:lineRule="auto"/>
      <w:ind w:left="0" w:firstLine="0"/>
      <w:textAlignment w:val="baseline"/>
    </w:pPr>
    <w:rPr>
      <w:rFonts w:ascii="宋体" w:hAnsi="宋体" w:eastAsia="黑体"/>
      <w:bCs w:val="0"/>
      <w:szCs w:val="20"/>
    </w:rPr>
  </w:style>
  <w:style w:type="paragraph" w:customStyle="1" w:styleId="35">
    <w:name w:val="纯文本1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6">
    <w:name w:val="样式 WG标题2 + 行距: 固定值 18 磅"/>
    <w:basedOn w:val="37"/>
    <w:qFormat/>
    <w:uiPriority w:val="0"/>
    <w:pPr>
      <w:spacing w:line="360" w:lineRule="exact"/>
    </w:pPr>
    <w:rPr>
      <w:bCs/>
    </w:rPr>
  </w:style>
  <w:style w:type="paragraph" w:customStyle="1" w:styleId="37">
    <w:name w:val="WG标题2"/>
    <w:basedOn w:val="1"/>
    <w:qFormat/>
    <w:uiPriority w:val="0"/>
    <w:pPr>
      <w:autoSpaceDE w:val="0"/>
      <w:autoSpaceDN w:val="0"/>
      <w:adjustRightInd w:val="0"/>
      <w:textAlignment w:val="baseline"/>
      <w:outlineLvl w:val="1"/>
    </w:pPr>
    <w:rPr>
      <w:rFonts w:ascii="仿宋_GB2312" w:hAnsi="宋体" w:cs="宋体"/>
      <w:b/>
      <w:color w:val="000000"/>
      <w:kern w:val="20"/>
      <w:sz w:val="24"/>
      <w:szCs w:val="20"/>
    </w:rPr>
  </w:style>
  <w:style w:type="paragraph" w:customStyle="1" w:styleId="38">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39">
    <w:name w:val="列出段落1"/>
    <w:basedOn w:val="1"/>
    <w:qFormat/>
    <w:uiPriority w:val="0"/>
    <w:pPr>
      <w:ind w:firstLine="420" w:firstLineChars="200"/>
    </w:pPr>
    <w:rPr>
      <w:szCs w:val="20"/>
    </w:rPr>
  </w:style>
  <w:style w:type="paragraph" w:customStyle="1" w:styleId="40">
    <w:name w:val="样式 标题 3 + (中文) 黑体 小四 非加粗 段前: 7.8 磅 段后: 0 磅 行距: 固定值 20 磅"/>
    <w:basedOn w:val="7"/>
    <w:qFormat/>
    <w:uiPriority w:val="0"/>
    <w:pPr>
      <w:spacing w:line="400" w:lineRule="exact"/>
    </w:pPr>
    <w:rPr>
      <w:rFonts w:eastAsia="黑体" w:cs="宋体"/>
      <w:b w:val="0"/>
      <w:bCs w:val="0"/>
      <w:sz w:val="24"/>
      <w:szCs w:val="20"/>
    </w:rPr>
  </w:style>
  <w:style w:type="paragraph" w:customStyle="1" w:styleId="41">
    <w:name w:val="纯文本1"/>
    <w:basedOn w:val="1"/>
    <w:qFormat/>
    <w:uiPriority w:val="0"/>
    <w:rPr>
      <w:rFonts w:ascii="宋体" w:hAnsi="Courier New" w:cs="Courier New"/>
      <w:szCs w:val="21"/>
    </w:rPr>
  </w:style>
  <w:style w:type="paragraph" w:customStyle="1" w:styleId="42">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43">
    <w:name w:val="Plain Text"/>
    <w:basedOn w:val="1"/>
    <w:qFormat/>
    <w:uiPriority w:val="0"/>
    <w:rPr>
      <w:rFonts w:ascii="宋体" w:hAnsi="Courier New" w:cs="Courier New"/>
      <w:kern w:val="2"/>
      <w:sz w:val="21"/>
      <w:szCs w:val="21"/>
    </w:rPr>
  </w:style>
  <w:style w:type="paragraph" w:customStyle="1" w:styleId="44">
    <w:name w:val="Style1"/>
    <w:next w:val="45"/>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5">
    <w:name w:val="*正文"/>
    <w:basedOn w:val="1"/>
    <w:qFormat/>
    <w:uiPriority w:val="0"/>
    <w:pPr>
      <w:ind w:firstLine="200" w:firstLineChars="200"/>
    </w:pPr>
    <w:rPr>
      <w:rFonts w:ascii="宋体" w:hAnsi="宋体"/>
      <w:szCs w:val="22"/>
    </w:rPr>
  </w:style>
  <w:style w:type="character" w:customStyle="1" w:styleId="46">
    <w:name w:val="hover23"/>
    <w:basedOn w:val="24"/>
    <w:qFormat/>
    <w:uiPriority w:val="0"/>
    <w:rPr>
      <w:color w:val="FFFFFF"/>
    </w:rPr>
  </w:style>
  <w:style w:type="character" w:customStyle="1" w:styleId="47">
    <w:name w:val="hover24"/>
    <w:basedOn w:val="24"/>
    <w:qFormat/>
    <w:uiPriority w:val="0"/>
    <w:rPr>
      <w:color w:val="5FB878"/>
    </w:rPr>
  </w:style>
  <w:style w:type="character" w:customStyle="1" w:styleId="48">
    <w:name w:val="hover25"/>
    <w:basedOn w:val="24"/>
    <w:qFormat/>
    <w:uiPriority w:val="0"/>
    <w:rPr>
      <w:color w:val="5FB878"/>
    </w:rPr>
  </w:style>
  <w:style w:type="character" w:customStyle="1" w:styleId="49">
    <w:name w:val="layui-this"/>
    <w:basedOn w:val="24"/>
    <w:qFormat/>
    <w:uiPriority w:val="0"/>
    <w:rPr>
      <w:bdr w:val="single" w:color="EEEEEE" w:sz="2" w:space="0"/>
      <w:shd w:val="clear" w:color="auto" w:fill="FFFFFF"/>
    </w:rPr>
  </w:style>
  <w:style w:type="character" w:customStyle="1" w:styleId="50">
    <w:name w:val="sp"/>
    <w:basedOn w:val="24"/>
    <w:qFormat/>
    <w:uiPriority w:val="0"/>
    <w:rPr>
      <w:b/>
      <w:bCs/>
    </w:rPr>
  </w:style>
  <w:style w:type="character" w:customStyle="1" w:styleId="51">
    <w:name w:val="sp1"/>
    <w:basedOn w:val="24"/>
    <w:qFormat/>
    <w:uiPriority w:val="0"/>
    <w:rPr>
      <w:b/>
      <w:bCs/>
    </w:rPr>
  </w:style>
  <w:style w:type="character" w:customStyle="1" w:styleId="52">
    <w:name w:val="first-child"/>
    <w:basedOn w:val="24"/>
    <w:qFormat/>
    <w:uiPriority w:val="0"/>
  </w:style>
  <w:style w:type="character" w:customStyle="1" w:styleId="53">
    <w:name w:val="before1"/>
    <w:basedOn w:val="24"/>
    <w:qFormat/>
    <w:uiPriority w:val="0"/>
    <w:rPr>
      <w:shd w:val="clear" w:color="auto" w:fill="DEDEDE"/>
    </w:rPr>
  </w:style>
  <w:style w:type="character" w:customStyle="1" w:styleId="54">
    <w:name w:val="mail-contents"/>
    <w:basedOn w:val="24"/>
    <w:qFormat/>
    <w:uiPriority w:val="0"/>
  </w:style>
  <w:style w:type="character" w:customStyle="1" w:styleId="55">
    <w:name w:val="before"/>
    <w:basedOn w:val="24"/>
    <w:qFormat/>
    <w:uiPriority w:val="0"/>
    <w:rPr>
      <w:shd w:val="clear" w:color="auto" w:fill="DEDEDE"/>
    </w:rPr>
  </w:style>
  <w:style w:type="character" w:customStyle="1" w:styleId="56">
    <w:name w:val="hover17"/>
    <w:basedOn w:val="24"/>
    <w:qFormat/>
    <w:uiPriority w:val="0"/>
    <w:rPr>
      <w:color w:val="5FB878"/>
    </w:rPr>
  </w:style>
  <w:style w:type="character" w:customStyle="1" w:styleId="57">
    <w:name w:val="hover18"/>
    <w:basedOn w:val="24"/>
    <w:qFormat/>
    <w:uiPriority w:val="0"/>
    <w:rPr>
      <w:color w:val="5FB878"/>
    </w:rPr>
  </w:style>
  <w:style w:type="character" w:customStyle="1" w:styleId="58">
    <w:name w:val="hover19"/>
    <w:basedOn w:val="24"/>
    <w:qFormat/>
    <w:uiPriority w:val="0"/>
    <w:rPr>
      <w:color w:val="FFFFFF"/>
    </w:rPr>
  </w:style>
  <w:style w:type="character" w:customStyle="1" w:styleId="59">
    <w:name w:val="layui-this2"/>
    <w:basedOn w:val="24"/>
    <w:qFormat/>
    <w:uiPriority w:val="0"/>
    <w:rPr>
      <w:bdr w:val="single" w:color="EEEEEE" w:sz="2" w:space="0"/>
      <w:shd w:val="clear" w:color="auto" w:fill="FFFFFF"/>
    </w:rPr>
  </w:style>
  <w:style w:type="paragraph" w:customStyle="1" w:styleId="60">
    <w:name w:val="Table Paragraph"/>
    <w:basedOn w:val="1"/>
    <w:qFormat/>
    <w:uiPriority w:val="1"/>
    <w:rPr>
      <w:rFonts w:ascii="宋体" w:hAnsi="宋体" w:eastAsia="宋体" w:cs="宋体"/>
      <w:lang w:val="zh-CN" w:eastAsia="zh-CN" w:bidi="zh-CN"/>
    </w:rPr>
  </w:style>
  <w:style w:type="character" w:customStyle="1" w:styleId="61">
    <w:name w:val="w29b"/>
    <w:basedOn w:val="24"/>
    <w:qFormat/>
    <w:uiPriority w:val="0"/>
  </w:style>
  <w:style w:type="character" w:customStyle="1" w:styleId="62">
    <w:name w:val="w40b"/>
    <w:basedOn w:val="24"/>
    <w:qFormat/>
    <w:uiPriority w:val="0"/>
  </w:style>
  <w:style w:type="character" w:customStyle="1" w:styleId="63">
    <w:name w:val="last-child"/>
    <w:basedOn w:val="24"/>
    <w:qFormat/>
    <w:uiPriority w:val="0"/>
  </w:style>
  <w:style w:type="character" w:customStyle="1" w:styleId="64">
    <w:name w:val="w50b"/>
    <w:basedOn w:val="24"/>
    <w:qFormat/>
    <w:uiPriority w:val="0"/>
  </w:style>
  <w:style w:type="character" w:customStyle="1" w:styleId="65">
    <w:name w:val="w34b"/>
    <w:basedOn w:val="24"/>
    <w:qFormat/>
    <w:uiPriority w:val="0"/>
  </w:style>
  <w:style w:type="character" w:customStyle="1" w:styleId="66">
    <w:name w:val="w19b"/>
    <w:basedOn w:val="24"/>
    <w:qFormat/>
    <w:uiPriority w:val="0"/>
  </w:style>
  <w:style w:type="character" w:customStyle="1" w:styleId="67">
    <w:name w:val="sc"/>
    <w:basedOn w:val="24"/>
    <w:qFormat/>
    <w:uiPriority w:val="0"/>
  </w:style>
  <w:style w:type="character" w:customStyle="1" w:styleId="68">
    <w:name w:val="txt-tips"/>
    <w:basedOn w:val="24"/>
    <w:qFormat/>
    <w:uiPriority w:val="0"/>
    <w:rPr>
      <w:color w:val="A9B0B4"/>
    </w:rPr>
  </w:style>
  <w:style w:type="character" w:customStyle="1" w:styleId="69">
    <w:name w:val="txt-tips1"/>
    <w:basedOn w:val="24"/>
    <w:qFormat/>
    <w:uiPriority w:val="0"/>
    <w:rPr>
      <w:color w:val="A9B0B4"/>
    </w:rPr>
  </w:style>
  <w:style w:type="character" w:customStyle="1" w:styleId="70">
    <w:name w:val="txt-tips2"/>
    <w:basedOn w:val="24"/>
    <w:qFormat/>
    <w:uiPriority w:val="0"/>
    <w:rPr>
      <w:color w:val="A9B0B4"/>
      <w:sz w:val="9"/>
      <w:szCs w:val="9"/>
    </w:rPr>
  </w:style>
  <w:style w:type="character" w:customStyle="1" w:styleId="71">
    <w:name w:val="ck"/>
    <w:basedOn w:val="24"/>
    <w:qFormat/>
    <w:uiPriority w:val="0"/>
  </w:style>
  <w:style w:type="character" w:customStyle="1" w:styleId="72">
    <w:name w:val="wp"/>
    <w:basedOn w:val="24"/>
    <w:qFormat/>
    <w:uiPriority w:val="0"/>
  </w:style>
  <w:style w:type="character" w:customStyle="1" w:styleId="73">
    <w:name w:val="fresh"/>
    <w:basedOn w:val="24"/>
    <w:qFormat/>
    <w:uiPriority w:val="0"/>
  </w:style>
  <w:style w:type="character" w:customStyle="1" w:styleId="74">
    <w:name w:val="w72b"/>
    <w:basedOn w:val="24"/>
    <w:qFormat/>
    <w:uiPriority w:val="0"/>
  </w:style>
  <w:style w:type="character" w:customStyle="1" w:styleId="75">
    <w:name w:val="pt"/>
    <w:basedOn w:val="24"/>
    <w:qFormat/>
    <w:uiPriority w:val="0"/>
  </w:style>
  <w:style w:type="character" w:customStyle="1" w:styleId="76">
    <w:name w:val="w84b"/>
    <w:basedOn w:val="24"/>
    <w:qFormat/>
    <w:uiPriority w:val="0"/>
  </w:style>
  <w:style w:type="character" w:customStyle="1" w:styleId="77">
    <w:name w:val="hover32"/>
    <w:basedOn w:val="24"/>
    <w:qFormat/>
    <w:uiPriority w:val="0"/>
    <w:rPr>
      <w:shd w:val="clear" w:fill="EEEEEE"/>
    </w:rPr>
  </w:style>
  <w:style w:type="character" w:customStyle="1" w:styleId="78">
    <w:name w:val="spacing5"/>
    <w:basedOn w:val="24"/>
    <w:qFormat/>
    <w:uiPriority w:val="0"/>
    <w:rPr>
      <w:spacing w:val="38"/>
    </w:rPr>
  </w:style>
  <w:style w:type="character" w:customStyle="1" w:styleId="79">
    <w:name w:val="w49b"/>
    <w:basedOn w:val="24"/>
    <w:qFormat/>
    <w:uiPriority w:val="0"/>
  </w:style>
  <w:style w:type="character" w:customStyle="1" w:styleId="80">
    <w:name w:val="w60b3"/>
    <w:basedOn w:val="24"/>
    <w:qFormat/>
    <w:uiPriority w:val="0"/>
  </w:style>
  <w:style w:type="character" w:customStyle="1" w:styleId="81">
    <w:name w:val="w55b2"/>
    <w:basedOn w:val="24"/>
    <w:qFormat/>
    <w:uiPriority w:val="0"/>
  </w:style>
  <w:style w:type="character" w:customStyle="1" w:styleId="82">
    <w:name w:val="w35b2"/>
    <w:basedOn w:val="24"/>
    <w:qFormat/>
    <w:uiPriority w:val="0"/>
  </w:style>
  <w:style w:type="character" w:customStyle="1" w:styleId="83">
    <w:name w:val="w32b"/>
    <w:basedOn w:val="24"/>
    <w:qFormat/>
    <w:uiPriority w:val="0"/>
  </w:style>
  <w:style w:type="character" w:customStyle="1" w:styleId="84">
    <w:name w:val="more"/>
    <w:basedOn w:val="24"/>
    <w:qFormat/>
    <w:uiPriority w:val="0"/>
  </w:style>
  <w:style w:type="character" w:customStyle="1" w:styleId="85">
    <w:name w:val="time6"/>
    <w:basedOn w:val="24"/>
    <w:qFormat/>
    <w:uiPriority w:val="0"/>
    <w:rPr>
      <w:color w:val="FFFFFF"/>
      <w:sz w:val="19"/>
      <w:szCs w:val="19"/>
      <w:shd w:val="clear" w:fill="0269F1"/>
    </w:rPr>
  </w:style>
  <w:style w:type="character" w:customStyle="1" w:styleId="86">
    <w:name w:val="id"/>
    <w:basedOn w:val="24"/>
    <w:qFormat/>
    <w:uiPriority w:val="0"/>
    <w:rPr>
      <w:color w:val="FFFFFF"/>
      <w:shd w:val="clear" w:fill="0269F1"/>
    </w:rPr>
  </w:style>
  <w:style w:type="character" w:customStyle="1" w:styleId="87">
    <w:name w:val="redtext"/>
    <w:basedOn w:val="24"/>
    <w:qFormat/>
    <w:uiPriority w:val="0"/>
    <w:rPr>
      <w:color w:val="FF0000"/>
    </w:rPr>
  </w:style>
  <w:style w:type="character" w:customStyle="1" w:styleId="88">
    <w:name w:val="zybh2"/>
    <w:basedOn w:val="24"/>
    <w:qFormat/>
    <w:uiPriority w:val="0"/>
    <w:rPr>
      <w:b/>
      <w:bCs/>
      <w:color w:val="F9A156"/>
    </w:rPr>
  </w:style>
  <w:style w:type="character" w:customStyle="1" w:styleId="89">
    <w:name w:val="zybh3"/>
    <w:basedOn w:val="24"/>
    <w:qFormat/>
    <w:uiPriority w:val="0"/>
    <w:rPr>
      <w:color w:val="51BDA7"/>
    </w:rPr>
  </w:style>
  <w:style w:type="character" w:customStyle="1" w:styleId="90">
    <w:name w:val="ux"/>
    <w:basedOn w:val="24"/>
    <w:qFormat/>
    <w:uiPriority w:val="0"/>
    <w:rPr>
      <w:b/>
      <w:bCs/>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25841</Words>
  <Characters>27657</Characters>
  <Lines>0</Lines>
  <Paragraphs>0</Paragraphs>
  <TotalTime>11</TotalTime>
  <ScaleCrop>false</ScaleCrop>
  <LinksUpToDate>false</LinksUpToDate>
  <CharactersWithSpaces>30047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2022-08-26T00:44:00Z</dcterms:created>
  <dc:creator>张子良</dc:creator>
  <cp:lastModifiedBy>哲</cp:lastModifiedBy>
  <dcterms:modified xsi:type="dcterms:W3CDTF">2023-11-06T11:32:28Z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4AE2719964874DB69E407C80D8997BF1_13</vt:lpwstr>
  </property>
</Properties>
</file>