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11825">
      <w:pPr>
        <w:spacing w:line="240" w:lineRule="exact"/>
        <w:jc w:val="center"/>
        <w:rPr>
          <w:rFonts w:hint="eastAsia" w:ascii="宋体" w:hAnsi="宋体" w:eastAsia="宋体" w:cs="宋体"/>
          <w:b/>
          <w:bCs/>
          <w:color w:val="auto"/>
          <w:sz w:val="44"/>
          <w:szCs w:val="44"/>
        </w:rPr>
      </w:pPr>
    </w:p>
    <w:p w14:paraId="7903B497">
      <w:pPr>
        <w:pStyle w:val="12"/>
        <w:rPr>
          <w:rFonts w:hint="eastAsia" w:ascii="宋体" w:hAnsi="宋体" w:eastAsia="宋体" w:cs="宋体"/>
        </w:rPr>
      </w:pPr>
    </w:p>
    <w:p w14:paraId="12B24935">
      <w:pPr>
        <w:pStyle w:val="12"/>
        <w:ind w:left="0" w:leftChars="0" w:firstLine="0" w:firstLineChars="0"/>
        <w:jc w:val="center"/>
        <w:outlineLvl w:val="0"/>
        <w:rPr>
          <w:rFonts w:hint="eastAsia" w:ascii="宋体" w:hAnsi="宋体" w:eastAsia="宋体" w:cs="宋体"/>
          <w:color w:val="auto"/>
          <w:sz w:val="36"/>
          <w:szCs w:val="36"/>
        </w:rPr>
      </w:pPr>
      <w:r>
        <w:rPr>
          <w:rFonts w:hint="eastAsia" w:ascii="宋体" w:hAnsi="宋体" w:cs="宋体"/>
          <w:b/>
          <w:bCs/>
          <w:color w:val="auto"/>
          <w:spacing w:val="0"/>
          <w:w w:val="100"/>
          <w:sz w:val="44"/>
          <w:szCs w:val="44"/>
          <w:u w:val="none"/>
          <w:lang w:val="en-US" w:eastAsia="zh-CN"/>
        </w:rPr>
        <w:t>渑池县自然资源局自然资源统一确权登记项目</w:t>
      </w:r>
    </w:p>
    <w:p w14:paraId="00C73AB2">
      <w:pPr>
        <w:jc w:val="center"/>
        <w:rPr>
          <w:rFonts w:hint="eastAsia" w:ascii="宋体" w:hAnsi="宋体" w:eastAsia="宋体" w:cs="宋体"/>
          <w:b/>
          <w:color w:val="auto"/>
          <w:sz w:val="86"/>
          <w:szCs w:val="86"/>
        </w:rPr>
      </w:pPr>
    </w:p>
    <w:p w14:paraId="522B9362">
      <w:pPr>
        <w:pStyle w:val="13"/>
        <w:rPr>
          <w:rFonts w:hint="eastAsia" w:ascii="宋体" w:hAnsi="宋体" w:eastAsia="宋体" w:cs="宋体"/>
          <w:b/>
          <w:color w:val="auto"/>
          <w:sz w:val="86"/>
          <w:szCs w:val="86"/>
        </w:rPr>
      </w:pPr>
    </w:p>
    <w:p w14:paraId="55CF7ACE">
      <w:pPr>
        <w:rPr>
          <w:rFonts w:hint="eastAsia"/>
        </w:rPr>
      </w:pPr>
    </w:p>
    <w:p w14:paraId="3F66E297">
      <w:pPr>
        <w:jc w:val="center"/>
        <w:rPr>
          <w:rFonts w:hint="eastAsia" w:ascii="宋体" w:hAnsi="宋体" w:eastAsia="宋体" w:cs="宋体"/>
          <w:b/>
          <w:color w:val="auto"/>
          <w:sz w:val="86"/>
          <w:szCs w:val="86"/>
        </w:rPr>
      </w:pPr>
      <w:r>
        <w:rPr>
          <w:rFonts w:hint="eastAsia" w:ascii="宋体" w:hAnsi="宋体" w:eastAsia="宋体" w:cs="宋体"/>
          <w:b/>
          <w:color w:val="auto"/>
          <w:sz w:val="86"/>
          <w:szCs w:val="86"/>
        </w:rPr>
        <w:t>招 标 文 件</w:t>
      </w:r>
    </w:p>
    <w:p w14:paraId="4609890A">
      <w:pPr>
        <w:rPr>
          <w:rFonts w:hint="eastAsia" w:ascii="宋体" w:hAnsi="宋体" w:eastAsia="宋体" w:cs="宋体"/>
          <w:b/>
          <w:color w:val="auto"/>
        </w:rPr>
      </w:pPr>
    </w:p>
    <w:p w14:paraId="0A5777CF">
      <w:pPr>
        <w:jc w:val="center"/>
        <w:rPr>
          <w:rFonts w:hint="eastAsia" w:ascii="宋体" w:hAnsi="宋体" w:eastAsia="宋体" w:cs="宋体"/>
          <w:color w:val="auto"/>
          <w:highlight w:val="none"/>
        </w:rPr>
      </w:pP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lang w:eastAsia="zh-CN"/>
        </w:rPr>
        <w:t>：渑池公开采购-2024-84</w:t>
      </w:r>
      <w:r>
        <w:rPr>
          <w:rFonts w:hint="eastAsia" w:ascii="宋体" w:hAnsi="宋体" w:cs="宋体"/>
          <w:bCs/>
          <w:color w:val="auto"/>
          <w:sz w:val="32"/>
          <w:szCs w:val="32"/>
          <w:highlight w:val="none"/>
          <w:lang w:eastAsia="zh-CN"/>
        </w:rPr>
        <w:t>；MCGZ[2024]300-ZC220</w:t>
      </w:r>
    </w:p>
    <w:p w14:paraId="0725E3CE">
      <w:pPr>
        <w:pStyle w:val="12"/>
        <w:ind w:firstLine="210"/>
        <w:rPr>
          <w:rFonts w:hint="eastAsia" w:ascii="宋体" w:hAnsi="宋体" w:eastAsia="宋体" w:cs="宋体"/>
          <w:color w:val="auto"/>
        </w:rPr>
      </w:pPr>
    </w:p>
    <w:p w14:paraId="7583A25D">
      <w:pPr>
        <w:spacing w:line="276" w:lineRule="auto"/>
        <w:ind w:firstLine="2178" w:firstLineChars="1210"/>
        <w:rPr>
          <w:rFonts w:hint="eastAsia" w:ascii="宋体" w:hAnsi="宋体" w:eastAsia="宋体" w:cs="宋体"/>
          <w:color w:val="auto"/>
          <w:sz w:val="18"/>
          <w:szCs w:val="18"/>
        </w:rPr>
      </w:pPr>
    </w:p>
    <w:p w14:paraId="46339527">
      <w:pPr>
        <w:spacing w:line="400" w:lineRule="exact"/>
        <w:rPr>
          <w:rFonts w:hint="eastAsia" w:ascii="宋体" w:hAnsi="宋体" w:eastAsia="宋体" w:cs="宋体"/>
          <w:color w:val="auto"/>
        </w:rPr>
      </w:pPr>
    </w:p>
    <w:p w14:paraId="4DF24997">
      <w:pPr>
        <w:spacing w:line="400" w:lineRule="exact"/>
        <w:rPr>
          <w:rFonts w:hint="eastAsia" w:ascii="宋体" w:hAnsi="宋体" w:eastAsia="宋体" w:cs="宋体"/>
          <w:color w:val="auto"/>
        </w:rPr>
      </w:pPr>
    </w:p>
    <w:p w14:paraId="55FB3643">
      <w:pPr>
        <w:spacing w:line="400" w:lineRule="exact"/>
        <w:rPr>
          <w:rFonts w:hint="eastAsia" w:ascii="宋体" w:hAnsi="宋体" w:eastAsia="宋体" w:cs="宋体"/>
          <w:color w:val="auto"/>
        </w:rPr>
      </w:pPr>
    </w:p>
    <w:p w14:paraId="3FC07ACA">
      <w:pPr>
        <w:pStyle w:val="12"/>
        <w:ind w:firstLine="210"/>
        <w:rPr>
          <w:rFonts w:hint="eastAsia" w:ascii="宋体" w:hAnsi="宋体" w:eastAsia="宋体" w:cs="宋体"/>
          <w:color w:val="auto"/>
        </w:rPr>
      </w:pPr>
    </w:p>
    <w:p w14:paraId="56FC7051">
      <w:pPr>
        <w:pStyle w:val="12"/>
        <w:ind w:left="0" w:leftChars="0" w:firstLine="0" w:firstLineChars="0"/>
        <w:rPr>
          <w:rFonts w:hint="eastAsia" w:ascii="宋体" w:hAnsi="宋体" w:eastAsia="宋体" w:cs="宋体"/>
          <w:color w:val="auto"/>
        </w:rPr>
      </w:pPr>
    </w:p>
    <w:p w14:paraId="7470014C">
      <w:pPr>
        <w:pStyle w:val="12"/>
        <w:ind w:firstLine="210"/>
        <w:rPr>
          <w:rFonts w:hint="eastAsia" w:ascii="宋体" w:hAnsi="宋体" w:eastAsia="宋体" w:cs="宋体"/>
          <w:color w:val="auto"/>
        </w:rPr>
      </w:pPr>
    </w:p>
    <w:p w14:paraId="2EA0A0EE">
      <w:pPr>
        <w:pStyle w:val="13"/>
        <w:rPr>
          <w:rFonts w:hint="eastAsia" w:ascii="宋体" w:hAnsi="宋体" w:eastAsia="宋体" w:cs="宋体"/>
          <w:color w:val="auto"/>
        </w:rPr>
      </w:pPr>
    </w:p>
    <w:p w14:paraId="414037D1">
      <w:pPr>
        <w:spacing w:line="400" w:lineRule="exact"/>
        <w:rPr>
          <w:rFonts w:hint="eastAsia" w:ascii="宋体" w:hAnsi="宋体" w:eastAsia="宋体" w:cs="宋体"/>
          <w:color w:val="auto"/>
        </w:rPr>
      </w:pPr>
    </w:p>
    <w:p w14:paraId="27B33362">
      <w:pPr>
        <w:pStyle w:val="13"/>
        <w:ind w:left="0" w:leftChars="0" w:firstLine="0" w:firstLineChars="0"/>
        <w:rPr>
          <w:rFonts w:hint="eastAsia" w:ascii="宋体" w:hAnsi="宋体" w:eastAsia="宋体" w:cs="宋体"/>
          <w:color w:val="auto"/>
        </w:rPr>
      </w:pPr>
    </w:p>
    <w:p w14:paraId="710E437D">
      <w:pPr>
        <w:pStyle w:val="13"/>
        <w:rPr>
          <w:rFonts w:hint="eastAsia" w:ascii="宋体" w:hAnsi="宋体" w:eastAsia="宋体" w:cs="宋体"/>
          <w:color w:val="auto"/>
        </w:rPr>
      </w:pPr>
    </w:p>
    <w:p w14:paraId="5D1B7875">
      <w:pPr>
        <w:ind w:firstLine="1600" w:firstLineChars="500"/>
        <w:jc w:val="left"/>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rPr>
        <w:t>采购人：</w:t>
      </w:r>
      <w:r>
        <w:rPr>
          <w:rFonts w:hint="eastAsia" w:ascii="宋体" w:hAnsi="宋体" w:cs="宋体"/>
          <w:bCs/>
          <w:color w:val="auto"/>
          <w:spacing w:val="0"/>
          <w:w w:val="100"/>
          <w:sz w:val="32"/>
          <w:szCs w:val="32"/>
          <w:u w:val="none"/>
          <w:lang w:val="en-US" w:eastAsia="zh-CN"/>
        </w:rPr>
        <w:t>渑池县自然资源局</w:t>
      </w:r>
    </w:p>
    <w:p w14:paraId="6DA10C65">
      <w:pPr>
        <w:ind w:firstLine="1600" w:firstLineChars="500"/>
        <w:jc w:val="left"/>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rPr>
        <w:t>采购代理机构：</w:t>
      </w:r>
      <w:r>
        <w:rPr>
          <w:rFonts w:hint="eastAsia" w:ascii="宋体" w:hAnsi="宋体" w:cs="宋体"/>
          <w:bCs/>
          <w:color w:val="auto"/>
          <w:spacing w:val="0"/>
          <w:w w:val="100"/>
          <w:sz w:val="32"/>
          <w:szCs w:val="32"/>
          <w:u w:val="none"/>
          <w:lang w:val="en-US" w:eastAsia="zh-CN"/>
        </w:rPr>
        <w:t>河南嘉泰工程管理</w:t>
      </w:r>
      <w:r>
        <w:rPr>
          <w:rFonts w:hint="eastAsia" w:ascii="宋体" w:hAnsi="宋体" w:cs="宋体"/>
          <w:bCs/>
          <w:color w:val="auto"/>
          <w:spacing w:val="0"/>
          <w:w w:val="100"/>
          <w:sz w:val="32"/>
          <w:szCs w:val="32"/>
          <w:u w:val="none"/>
          <w:lang w:eastAsia="zh-CN"/>
        </w:rPr>
        <w:t>有限公司</w:t>
      </w:r>
    </w:p>
    <w:p w14:paraId="3ED5F756">
      <w:pPr>
        <w:ind w:firstLine="1600" w:firstLineChars="500"/>
        <w:jc w:val="left"/>
        <w:rPr>
          <w:rFonts w:hint="eastAsia" w:ascii="宋体" w:hAnsi="宋体" w:eastAsia="宋体" w:cs="宋体"/>
          <w:bCs/>
          <w:color w:val="auto"/>
          <w:sz w:val="32"/>
          <w:szCs w:val="32"/>
        </w:rPr>
        <w:sectPr>
          <w:footerReference r:id="rId3" w:type="default"/>
          <w:pgSz w:w="11906" w:h="16838"/>
          <w:pgMar w:top="1440" w:right="1418" w:bottom="1440" w:left="1418" w:header="851" w:footer="992" w:gutter="0"/>
          <w:pgNumType w:start="0"/>
          <w:cols w:space="720" w:num="1"/>
          <w:docGrid w:type="lines" w:linePitch="312" w:charSpace="0"/>
        </w:sectPr>
      </w:pPr>
      <w:r>
        <w:rPr>
          <w:rFonts w:hint="eastAsia" w:ascii="宋体" w:hAnsi="宋体" w:eastAsia="宋体" w:cs="宋体"/>
          <w:bCs/>
          <w:color w:val="auto"/>
          <w:sz w:val="32"/>
          <w:szCs w:val="32"/>
        </w:rPr>
        <w:t>日期：二零二</w:t>
      </w:r>
      <w:r>
        <w:rPr>
          <w:rFonts w:hint="eastAsia" w:ascii="宋体" w:hAnsi="宋体" w:cs="宋体"/>
          <w:bCs/>
          <w:color w:val="auto"/>
          <w:sz w:val="32"/>
          <w:szCs w:val="32"/>
          <w:lang w:val="en-US" w:eastAsia="zh-CN"/>
        </w:rPr>
        <w:t>四</w:t>
      </w:r>
      <w:r>
        <w:rPr>
          <w:rFonts w:hint="eastAsia" w:ascii="宋体" w:hAnsi="宋体" w:eastAsia="宋体" w:cs="宋体"/>
          <w:bCs/>
          <w:color w:val="auto"/>
          <w:sz w:val="32"/>
          <w:szCs w:val="32"/>
        </w:rPr>
        <w:t>年</w:t>
      </w:r>
      <w:r>
        <w:rPr>
          <w:rFonts w:hint="eastAsia" w:ascii="宋体" w:hAnsi="宋体" w:eastAsia="宋体" w:cs="宋体"/>
          <w:bCs/>
          <w:color w:val="auto"/>
          <w:sz w:val="32"/>
          <w:szCs w:val="32"/>
          <w:lang w:val="en-US" w:eastAsia="zh-CN"/>
        </w:rPr>
        <w:t>十</w:t>
      </w:r>
      <w:r>
        <w:rPr>
          <w:rFonts w:hint="eastAsia" w:ascii="宋体" w:hAnsi="宋体" w:eastAsia="宋体" w:cs="宋体"/>
          <w:bCs/>
          <w:color w:val="auto"/>
          <w:sz w:val="32"/>
          <w:szCs w:val="32"/>
        </w:rPr>
        <w:t>月</w:t>
      </w:r>
    </w:p>
    <w:p w14:paraId="56B7AF2C">
      <w:pPr>
        <w:pStyle w:val="10"/>
        <w:rPr>
          <w:rFonts w:hint="eastAsia" w:ascii="宋体" w:hAnsi="宋体" w:eastAsia="宋体" w:cs="宋体"/>
          <w:b/>
          <w:bCs/>
          <w:color w:val="auto"/>
        </w:rPr>
      </w:pPr>
      <w:r>
        <w:rPr>
          <w:rFonts w:hint="eastAsia" w:ascii="宋体" w:hAnsi="宋体" w:eastAsia="宋体" w:cs="宋体"/>
          <w:b/>
          <w:bCs/>
          <w:color w:val="auto"/>
        </w:rPr>
        <w:t>目 录</w:t>
      </w:r>
    </w:p>
    <w:sdt>
      <w:sdtPr>
        <w:rPr>
          <w:rFonts w:ascii="宋体" w:hAnsi="宋体" w:eastAsia="宋体" w:cs="Times New Roman"/>
          <w:kern w:val="2"/>
          <w:sz w:val="32"/>
          <w:szCs w:val="32"/>
          <w:lang w:val="en-US" w:eastAsia="zh-CN" w:bidi="ar-SA"/>
        </w:rPr>
        <w:id w:val="147459143"/>
        <w15:color w:val="DBDBDB"/>
        <w:docPartObj>
          <w:docPartGallery w:val="Table of Contents"/>
          <w:docPartUnique/>
        </w:docPartObj>
      </w:sdtPr>
      <w:sdtEndPr>
        <w:rPr>
          <w:rFonts w:hint="eastAsia" w:ascii="宋体" w:hAnsi="宋体" w:eastAsia="宋体" w:cs="宋体"/>
          <w:color w:val="auto"/>
          <w:kern w:val="2"/>
          <w:sz w:val="36"/>
          <w:szCs w:val="32"/>
          <w:lang w:val="en-US" w:eastAsia="zh-CN" w:bidi="ar-SA"/>
        </w:rPr>
      </w:sdtEndPr>
      <w:sdtContent>
        <w:p w14:paraId="39649A6D">
          <w:pPr>
            <w:spacing w:before="0" w:beforeLines="0" w:after="0" w:afterLines="0" w:line="240" w:lineRule="auto"/>
            <w:ind w:left="0" w:leftChars="0" w:right="0" w:rightChars="0" w:firstLine="0" w:firstLineChars="0"/>
            <w:jc w:val="center"/>
            <w:rPr>
              <w:sz w:val="32"/>
              <w:szCs w:val="32"/>
            </w:rPr>
          </w:pPr>
        </w:p>
        <w:p w14:paraId="795AEF10">
          <w:pPr>
            <w:pStyle w:val="21"/>
            <w:tabs>
              <w:tab w:val="right" w:leader="dot" w:pos="9070"/>
            </w:tabs>
            <w:rPr>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p>
        <w:p w14:paraId="7C5ED50C">
          <w:pPr>
            <w:pStyle w:val="21"/>
            <w:tabs>
              <w:tab w:val="right" w:leader="dot" w:pos="9070"/>
            </w:tabs>
            <w:rPr>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_Toc3048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招标公告</w:t>
          </w:r>
          <w:r>
            <w:rPr>
              <w:sz w:val="28"/>
              <w:szCs w:val="28"/>
            </w:rPr>
            <w:tab/>
          </w:r>
          <w:r>
            <w:rPr>
              <w:sz w:val="28"/>
              <w:szCs w:val="28"/>
            </w:rPr>
            <w:fldChar w:fldCharType="begin"/>
          </w:r>
          <w:r>
            <w:rPr>
              <w:sz w:val="28"/>
              <w:szCs w:val="28"/>
            </w:rPr>
            <w:instrText xml:space="preserve"> PAGEREF _Toc3048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color w:val="auto"/>
              <w:sz w:val="28"/>
              <w:szCs w:val="28"/>
            </w:rPr>
            <w:fldChar w:fldCharType="end"/>
          </w:r>
        </w:p>
        <w:p w14:paraId="6EF653D6">
          <w:pPr>
            <w:pStyle w:val="21"/>
            <w:tabs>
              <w:tab w:val="right" w:leader="dot" w:pos="9070"/>
            </w:tabs>
            <w:rPr>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_Toc32203 </w:instrText>
          </w:r>
          <w:r>
            <w:rPr>
              <w:rFonts w:hint="eastAsia" w:ascii="宋体" w:hAnsi="宋体" w:eastAsia="宋体" w:cs="宋体"/>
              <w:sz w:val="28"/>
              <w:szCs w:val="28"/>
            </w:rPr>
            <w:fldChar w:fldCharType="separate"/>
          </w:r>
          <w:r>
            <w:rPr>
              <w:rFonts w:hint="eastAsia" w:ascii="宋体" w:hAnsi="宋体" w:eastAsia="宋体" w:cs="宋体"/>
              <w:bCs/>
              <w:kern w:val="0"/>
              <w:sz w:val="28"/>
              <w:szCs w:val="56"/>
            </w:rPr>
            <w:t>第二章 投标供应商须知</w:t>
          </w:r>
          <w:r>
            <w:rPr>
              <w:sz w:val="28"/>
              <w:szCs w:val="28"/>
            </w:rPr>
            <w:tab/>
          </w:r>
          <w:r>
            <w:rPr>
              <w:sz w:val="28"/>
              <w:szCs w:val="28"/>
            </w:rPr>
            <w:fldChar w:fldCharType="begin"/>
          </w:r>
          <w:r>
            <w:rPr>
              <w:sz w:val="28"/>
              <w:szCs w:val="28"/>
            </w:rPr>
            <w:instrText xml:space="preserve"> PAGEREF _Toc32203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color w:val="auto"/>
              <w:sz w:val="28"/>
              <w:szCs w:val="28"/>
            </w:rPr>
            <w:fldChar w:fldCharType="end"/>
          </w:r>
        </w:p>
        <w:p w14:paraId="22BA7DA4">
          <w:pPr>
            <w:pStyle w:val="21"/>
            <w:tabs>
              <w:tab w:val="right" w:leader="dot" w:pos="9070"/>
            </w:tabs>
            <w:rPr>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_Toc30012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第三章 </w:t>
          </w:r>
          <w:r>
            <w:rPr>
              <w:rFonts w:hint="eastAsia" w:ascii="宋体" w:hAnsi="宋体" w:eastAsia="宋体" w:cs="宋体"/>
              <w:sz w:val="28"/>
              <w:szCs w:val="28"/>
              <w:lang w:eastAsia="zh-CN"/>
            </w:rPr>
            <w:t>服务内容及要求</w:t>
          </w:r>
          <w:r>
            <w:rPr>
              <w:sz w:val="28"/>
              <w:szCs w:val="28"/>
            </w:rPr>
            <w:tab/>
          </w:r>
          <w:r>
            <w:rPr>
              <w:sz w:val="28"/>
              <w:szCs w:val="28"/>
            </w:rPr>
            <w:fldChar w:fldCharType="begin"/>
          </w:r>
          <w:r>
            <w:rPr>
              <w:sz w:val="28"/>
              <w:szCs w:val="28"/>
            </w:rPr>
            <w:instrText xml:space="preserve"> PAGEREF _Toc30012 \h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color w:val="auto"/>
              <w:sz w:val="28"/>
              <w:szCs w:val="28"/>
            </w:rPr>
            <w:fldChar w:fldCharType="end"/>
          </w:r>
        </w:p>
        <w:p w14:paraId="0A154C2D">
          <w:pPr>
            <w:pStyle w:val="21"/>
            <w:tabs>
              <w:tab w:val="right" w:leader="dot" w:pos="9070"/>
            </w:tabs>
            <w:rPr>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_Toc16714 </w:instrText>
          </w:r>
          <w:r>
            <w:rPr>
              <w:rFonts w:hint="eastAsia" w:ascii="宋体" w:hAnsi="宋体" w:eastAsia="宋体" w:cs="宋体"/>
              <w:sz w:val="28"/>
              <w:szCs w:val="28"/>
            </w:rPr>
            <w:fldChar w:fldCharType="separate"/>
          </w:r>
          <w:r>
            <w:rPr>
              <w:rFonts w:hint="eastAsia" w:ascii="宋体" w:hAnsi="宋体" w:eastAsia="宋体" w:cs="宋体"/>
              <w:bCs/>
              <w:sz w:val="28"/>
              <w:szCs w:val="56"/>
            </w:rPr>
            <w:t>第四章 评标办法</w:t>
          </w:r>
          <w:r>
            <w:rPr>
              <w:sz w:val="28"/>
              <w:szCs w:val="28"/>
            </w:rPr>
            <w:tab/>
          </w:r>
          <w:r>
            <w:rPr>
              <w:sz w:val="28"/>
              <w:szCs w:val="28"/>
            </w:rPr>
            <w:fldChar w:fldCharType="begin"/>
          </w:r>
          <w:r>
            <w:rPr>
              <w:sz w:val="28"/>
              <w:szCs w:val="28"/>
            </w:rPr>
            <w:instrText xml:space="preserve"> PAGEREF _Toc16714 \h </w:instrText>
          </w:r>
          <w:r>
            <w:rPr>
              <w:sz w:val="28"/>
              <w:szCs w:val="28"/>
            </w:rPr>
            <w:fldChar w:fldCharType="separate"/>
          </w:r>
          <w:r>
            <w:rPr>
              <w:sz w:val="28"/>
              <w:szCs w:val="28"/>
            </w:rPr>
            <w:t>34</w:t>
          </w:r>
          <w:r>
            <w:rPr>
              <w:sz w:val="28"/>
              <w:szCs w:val="28"/>
            </w:rPr>
            <w:fldChar w:fldCharType="end"/>
          </w:r>
          <w:r>
            <w:rPr>
              <w:rFonts w:hint="eastAsia" w:ascii="宋体" w:hAnsi="宋体" w:eastAsia="宋体" w:cs="宋体"/>
              <w:color w:val="auto"/>
              <w:sz w:val="28"/>
              <w:szCs w:val="28"/>
            </w:rPr>
            <w:fldChar w:fldCharType="end"/>
          </w:r>
        </w:p>
        <w:p w14:paraId="0E6F891D">
          <w:pPr>
            <w:pStyle w:val="21"/>
            <w:tabs>
              <w:tab w:val="right" w:leader="dot" w:pos="9070"/>
            </w:tabs>
            <w:rPr>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_Toc14577 </w:instrText>
          </w:r>
          <w:r>
            <w:rPr>
              <w:rFonts w:hint="eastAsia" w:ascii="宋体" w:hAnsi="宋体" w:eastAsia="宋体" w:cs="宋体"/>
              <w:sz w:val="28"/>
              <w:szCs w:val="28"/>
            </w:rPr>
            <w:fldChar w:fldCharType="separate"/>
          </w:r>
          <w:r>
            <w:rPr>
              <w:rFonts w:hint="eastAsia" w:ascii="宋体" w:hAnsi="宋体" w:eastAsia="宋体" w:cs="宋体"/>
              <w:sz w:val="28"/>
              <w:szCs w:val="56"/>
            </w:rPr>
            <w:t>第五章 合同主要条款及格式</w:t>
          </w:r>
          <w:r>
            <w:rPr>
              <w:sz w:val="28"/>
              <w:szCs w:val="28"/>
            </w:rPr>
            <w:tab/>
          </w:r>
          <w:r>
            <w:rPr>
              <w:sz w:val="28"/>
              <w:szCs w:val="28"/>
            </w:rPr>
            <w:fldChar w:fldCharType="begin"/>
          </w:r>
          <w:r>
            <w:rPr>
              <w:sz w:val="28"/>
              <w:szCs w:val="28"/>
            </w:rPr>
            <w:instrText xml:space="preserve"> PAGEREF _Toc14577 \h </w:instrText>
          </w:r>
          <w:r>
            <w:rPr>
              <w:sz w:val="28"/>
              <w:szCs w:val="28"/>
            </w:rPr>
            <w:fldChar w:fldCharType="separate"/>
          </w:r>
          <w:r>
            <w:rPr>
              <w:sz w:val="28"/>
              <w:szCs w:val="28"/>
            </w:rPr>
            <w:t>40</w:t>
          </w:r>
          <w:r>
            <w:rPr>
              <w:sz w:val="28"/>
              <w:szCs w:val="28"/>
            </w:rPr>
            <w:fldChar w:fldCharType="end"/>
          </w:r>
          <w:r>
            <w:rPr>
              <w:rFonts w:hint="eastAsia" w:ascii="宋体" w:hAnsi="宋体" w:eastAsia="宋体" w:cs="宋体"/>
              <w:color w:val="auto"/>
              <w:sz w:val="28"/>
              <w:szCs w:val="28"/>
            </w:rPr>
            <w:fldChar w:fldCharType="end"/>
          </w:r>
        </w:p>
        <w:p w14:paraId="666BC566">
          <w:pPr>
            <w:pStyle w:val="21"/>
            <w:tabs>
              <w:tab w:val="right" w:leader="dot" w:pos="9070"/>
            </w:tabs>
            <w:rPr>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_Toc9660 </w:instrText>
          </w:r>
          <w:r>
            <w:rPr>
              <w:rFonts w:hint="eastAsia" w:ascii="宋体" w:hAnsi="宋体" w:eastAsia="宋体" w:cs="宋体"/>
              <w:sz w:val="28"/>
              <w:szCs w:val="28"/>
            </w:rPr>
            <w:fldChar w:fldCharType="separate"/>
          </w:r>
          <w:r>
            <w:rPr>
              <w:rFonts w:hint="eastAsia" w:ascii="宋体" w:hAnsi="宋体" w:eastAsia="宋体" w:cs="宋体"/>
              <w:bCs/>
              <w:sz w:val="28"/>
              <w:szCs w:val="56"/>
            </w:rPr>
            <w:t>第六章 投标文件格式</w:t>
          </w:r>
          <w:r>
            <w:rPr>
              <w:sz w:val="28"/>
              <w:szCs w:val="28"/>
            </w:rPr>
            <w:tab/>
          </w:r>
          <w:r>
            <w:rPr>
              <w:sz w:val="28"/>
              <w:szCs w:val="28"/>
            </w:rPr>
            <w:fldChar w:fldCharType="begin"/>
          </w:r>
          <w:r>
            <w:rPr>
              <w:sz w:val="28"/>
              <w:szCs w:val="28"/>
            </w:rPr>
            <w:instrText xml:space="preserve"> PAGEREF _Toc9660 \h </w:instrText>
          </w:r>
          <w:r>
            <w:rPr>
              <w:sz w:val="28"/>
              <w:szCs w:val="28"/>
            </w:rPr>
            <w:fldChar w:fldCharType="separate"/>
          </w:r>
          <w:r>
            <w:rPr>
              <w:sz w:val="28"/>
              <w:szCs w:val="28"/>
            </w:rPr>
            <w:t>45</w:t>
          </w:r>
          <w:r>
            <w:rPr>
              <w:sz w:val="28"/>
              <w:szCs w:val="28"/>
            </w:rPr>
            <w:fldChar w:fldCharType="end"/>
          </w:r>
          <w:r>
            <w:rPr>
              <w:rFonts w:hint="eastAsia" w:ascii="宋体" w:hAnsi="宋体" w:eastAsia="宋体" w:cs="宋体"/>
              <w:color w:val="auto"/>
              <w:sz w:val="28"/>
              <w:szCs w:val="28"/>
            </w:rPr>
            <w:fldChar w:fldCharType="end"/>
          </w:r>
        </w:p>
        <w:p w14:paraId="5F39AF39">
          <w:pPr>
            <w:pStyle w:val="10"/>
            <w:rPr>
              <w:rFonts w:hint="eastAsia" w:ascii="宋体" w:hAnsi="宋体" w:eastAsia="宋体" w:cs="宋体"/>
              <w:color w:val="auto"/>
            </w:rPr>
          </w:pPr>
          <w:r>
            <w:rPr>
              <w:rFonts w:hint="eastAsia" w:ascii="宋体" w:hAnsi="宋体" w:eastAsia="宋体" w:cs="宋体"/>
              <w:color w:val="auto"/>
              <w:sz w:val="52"/>
              <w:szCs w:val="48"/>
            </w:rPr>
            <w:fldChar w:fldCharType="end"/>
          </w:r>
        </w:p>
      </w:sdtContent>
    </w:sdt>
    <w:p w14:paraId="60707E9F">
      <w:pPr>
        <w:autoSpaceDE w:val="0"/>
        <w:autoSpaceDN w:val="0"/>
        <w:adjustRightInd w:val="0"/>
        <w:spacing w:before="312" w:beforeLines="100" w:after="312" w:afterLines="100" w:line="600" w:lineRule="auto"/>
        <w:jc w:val="center"/>
        <w:rPr>
          <w:rFonts w:hint="eastAsia" w:ascii="宋体" w:hAnsi="宋体" w:eastAsia="宋体" w:cs="宋体"/>
          <w:b/>
          <w:bCs/>
          <w:color w:val="auto"/>
          <w:kern w:val="0"/>
          <w:sz w:val="44"/>
          <w:szCs w:val="44"/>
        </w:rPr>
      </w:pPr>
    </w:p>
    <w:p w14:paraId="0C695776">
      <w:pPr>
        <w:autoSpaceDE w:val="0"/>
        <w:autoSpaceDN w:val="0"/>
        <w:adjustRightInd w:val="0"/>
        <w:spacing w:line="486" w:lineRule="atLeast"/>
        <w:rPr>
          <w:rFonts w:hint="eastAsia" w:ascii="宋体" w:hAnsi="宋体" w:eastAsia="宋体" w:cs="宋体"/>
          <w:b/>
          <w:bCs/>
          <w:color w:val="auto"/>
          <w:kern w:val="0"/>
          <w:sz w:val="32"/>
          <w:szCs w:val="32"/>
        </w:rPr>
      </w:pPr>
    </w:p>
    <w:p w14:paraId="39A0FDDB">
      <w:pPr>
        <w:autoSpaceDE w:val="0"/>
        <w:autoSpaceDN w:val="0"/>
        <w:adjustRightInd w:val="0"/>
        <w:spacing w:line="486" w:lineRule="atLeast"/>
        <w:rPr>
          <w:rFonts w:hint="eastAsia" w:ascii="宋体" w:hAnsi="宋体" w:eastAsia="宋体" w:cs="宋体"/>
          <w:b/>
          <w:bCs/>
          <w:color w:val="auto"/>
          <w:kern w:val="0"/>
          <w:sz w:val="32"/>
          <w:szCs w:val="32"/>
        </w:rPr>
      </w:pPr>
    </w:p>
    <w:p w14:paraId="62C88CA9">
      <w:pPr>
        <w:autoSpaceDE w:val="0"/>
        <w:autoSpaceDN w:val="0"/>
        <w:adjustRightInd w:val="0"/>
        <w:spacing w:line="486" w:lineRule="atLeast"/>
        <w:rPr>
          <w:rFonts w:hint="eastAsia" w:ascii="宋体" w:hAnsi="宋体" w:eastAsia="宋体" w:cs="宋体"/>
          <w:b/>
          <w:bCs/>
          <w:color w:val="auto"/>
          <w:kern w:val="0"/>
          <w:sz w:val="32"/>
          <w:szCs w:val="32"/>
        </w:rPr>
      </w:pPr>
    </w:p>
    <w:p w14:paraId="33025FC3">
      <w:pPr>
        <w:autoSpaceDE w:val="0"/>
        <w:autoSpaceDN w:val="0"/>
        <w:adjustRightInd w:val="0"/>
        <w:spacing w:line="486" w:lineRule="atLeast"/>
        <w:rPr>
          <w:rFonts w:hint="eastAsia" w:ascii="宋体" w:hAnsi="宋体" w:eastAsia="宋体" w:cs="宋体"/>
          <w:b/>
          <w:bCs/>
          <w:color w:val="auto"/>
          <w:kern w:val="0"/>
          <w:sz w:val="32"/>
          <w:szCs w:val="32"/>
        </w:rPr>
      </w:pPr>
    </w:p>
    <w:p w14:paraId="644724E6">
      <w:pPr>
        <w:autoSpaceDE w:val="0"/>
        <w:autoSpaceDN w:val="0"/>
        <w:adjustRightInd w:val="0"/>
        <w:spacing w:line="486" w:lineRule="atLeast"/>
        <w:rPr>
          <w:rFonts w:hint="eastAsia" w:ascii="宋体" w:hAnsi="宋体" w:eastAsia="宋体" w:cs="宋体"/>
          <w:b/>
          <w:bCs/>
          <w:color w:val="auto"/>
          <w:kern w:val="0"/>
          <w:sz w:val="32"/>
          <w:szCs w:val="32"/>
        </w:rPr>
      </w:pPr>
    </w:p>
    <w:p w14:paraId="784F30F1">
      <w:pPr>
        <w:autoSpaceDE w:val="0"/>
        <w:autoSpaceDN w:val="0"/>
        <w:adjustRightInd w:val="0"/>
        <w:spacing w:line="486" w:lineRule="atLeast"/>
        <w:rPr>
          <w:rFonts w:hint="eastAsia" w:ascii="宋体" w:hAnsi="宋体" w:eastAsia="宋体" w:cs="宋体"/>
          <w:b/>
          <w:bCs/>
          <w:color w:val="auto"/>
          <w:kern w:val="0"/>
          <w:sz w:val="32"/>
          <w:szCs w:val="32"/>
        </w:rPr>
      </w:pPr>
    </w:p>
    <w:p w14:paraId="5C3ECC04">
      <w:pPr>
        <w:jc w:val="center"/>
        <w:outlineLvl w:val="0"/>
        <w:rPr>
          <w:rFonts w:hint="eastAsia" w:ascii="宋体" w:hAnsi="宋体" w:eastAsia="宋体" w:cs="宋体"/>
          <w:color w:val="auto"/>
          <w:sz w:val="40"/>
          <w:szCs w:val="40"/>
        </w:rPr>
      </w:pPr>
      <w:r>
        <w:rPr>
          <w:rFonts w:hint="eastAsia" w:ascii="宋体" w:hAnsi="宋体" w:eastAsia="宋体" w:cs="宋体"/>
          <w:b/>
          <w:bCs/>
          <w:color w:val="auto"/>
          <w:sz w:val="40"/>
          <w:szCs w:val="40"/>
        </w:rPr>
        <w:br w:type="page"/>
      </w:r>
      <w:bookmarkStart w:id="0" w:name="_Toc31146"/>
      <w:bookmarkStart w:id="1" w:name="_Toc3048"/>
      <w:r>
        <w:rPr>
          <w:rStyle w:val="17"/>
          <w:rFonts w:hint="eastAsia" w:ascii="宋体" w:hAnsi="宋体" w:eastAsia="宋体" w:cs="宋体"/>
          <w:color w:val="auto"/>
        </w:rPr>
        <w:t>第一章 招标公告</w:t>
      </w:r>
      <w:bookmarkEnd w:id="0"/>
      <w:bookmarkEnd w:id="1"/>
    </w:p>
    <w:p w14:paraId="6EDC8440">
      <w:pPr>
        <w:spacing w:line="360" w:lineRule="auto"/>
        <w:ind w:firstLine="480" w:firstLineChars="200"/>
        <w:jc w:val="left"/>
        <w:rPr>
          <w:rFonts w:hint="eastAsia" w:ascii="宋体" w:hAnsi="宋体" w:eastAsia="宋体" w:cs="宋体"/>
          <w:kern w:val="0"/>
          <w:sz w:val="24"/>
          <w:szCs w:val="24"/>
        </w:rPr>
      </w:pPr>
      <w:r>
        <w:rPr>
          <w:rFonts w:hint="eastAsia" w:ascii="宋体" w:hAnsi="宋体" w:cs="宋体"/>
          <w:spacing w:val="0"/>
          <w:w w:val="100"/>
          <w:kern w:val="0"/>
          <w:sz w:val="24"/>
          <w:szCs w:val="24"/>
          <w:u w:val="none"/>
          <w:lang w:val="en-US" w:eastAsia="zh-CN"/>
        </w:rPr>
        <w:t>渑池县自然资源局自然资源统一确权登记项目</w:t>
      </w:r>
      <w:r>
        <w:rPr>
          <w:rFonts w:hint="eastAsia" w:ascii="宋体" w:hAnsi="宋体" w:eastAsia="宋体" w:cs="宋体"/>
          <w:kern w:val="0"/>
          <w:sz w:val="24"/>
          <w:szCs w:val="24"/>
          <w:shd w:val="clear" w:color="auto" w:fill="auto"/>
        </w:rPr>
        <w:t>的潜在投标人应在三门峡市公共资源交易中心平台获取招标文件，并于</w:t>
      </w:r>
      <w:r>
        <w:rPr>
          <w:rFonts w:hint="eastAsia" w:ascii="宋体" w:hAnsi="宋体" w:eastAsia="宋体" w:cs="宋体"/>
          <w:kern w:val="0"/>
          <w:sz w:val="24"/>
          <w:szCs w:val="24"/>
          <w:highlight w:val="none"/>
          <w:shd w:val="clear" w:color="auto" w:fill="auto"/>
        </w:rPr>
        <w:t>202</w:t>
      </w:r>
      <w:r>
        <w:rPr>
          <w:rFonts w:hint="eastAsia" w:ascii="宋体" w:hAnsi="宋体" w:cs="宋体"/>
          <w:kern w:val="0"/>
          <w:sz w:val="24"/>
          <w:szCs w:val="24"/>
          <w:highlight w:val="none"/>
          <w:shd w:val="clear" w:color="auto" w:fill="auto"/>
          <w:lang w:val="en-US" w:eastAsia="zh-CN"/>
        </w:rPr>
        <w:t>4</w:t>
      </w:r>
      <w:r>
        <w:rPr>
          <w:rFonts w:hint="eastAsia" w:ascii="宋体" w:hAnsi="宋体" w:eastAsia="宋体" w:cs="宋体"/>
          <w:kern w:val="0"/>
          <w:sz w:val="24"/>
          <w:szCs w:val="24"/>
          <w:highlight w:val="none"/>
          <w:shd w:val="clear" w:color="auto" w:fill="auto"/>
        </w:rPr>
        <w:t>年</w:t>
      </w:r>
      <w:r>
        <w:rPr>
          <w:rFonts w:hint="eastAsia" w:ascii="宋体" w:hAnsi="宋体" w:cs="宋体"/>
          <w:kern w:val="0"/>
          <w:sz w:val="24"/>
          <w:szCs w:val="24"/>
          <w:highlight w:val="none"/>
          <w:shd w:val="clear" w:color="auto" w:fill="auto"/>
          <w:lang w:val="en-US" w:eastAsia="zh-CN"/>
        </w:rPr>
        <w:t>11</w:t>
      </w:r>
      <w:r>
        <w:rPr>
          <w:rFonts w:hint="eastAsia" w:ascii="宋体" w:hAnsi="宋体" w:eastAsia="宋体" w:cs="宋体"/>
          <w:kern w:val="0"/>
          <w:sz w:val="24"/>
          <w:szCs w:val="24"/>
          <w:highlight w:val="none"/>
          <w:shd w:val="clear" w:color="auto" w:fill="auto"/>
        </w:rPr>
        <w:t>月</w:t>
      </w:r>
      <w:r>
        <w:rPr>
          <w:rFonts w:hint="eastAsia" w:ascii="宋体" w:hAnsi="宋体" w:cs="宋体"/>
          <w:kern w:val="0"/>
          <w:sz w:val="24"/>
          <w:szCs w:val="24"/>
          <w:highlight w:val="none"/>
          <w:shd w:val="clear" w:color="auto" w:fill="auto"/>
          <w:lang w:val="en-US" w:eastAsia="zh-CN"/>
        </w:rPr>
        <w:t>5</w:t>
      </w:r>
      <w:r>
        <w:rPr>
          <w:rFonts w:hint="eastAsia" w:ascii="宋体" w:hAnsi="宋体" w:eastAsia="宋体" w:cs="宋体"/>
          <w:kern w:val="0"/>
          <w:sz w:val="24"/>
          <w:szCs w:val="24"/>
          <w:highlight w:val="none"/>
          <w:shd w:val="clear" w:color="auto" w:fill="auto"/>
        </w:rPr>
        <w:t>日</w:t>
      </w:r>
      <w:r>
        <w:rPr>
          <w:rFonts w:hint="eastAsia" w:ascii="宋体" w:hAnsi="宋体" w:cs="宋体"/>
          <w:kern w:val="0"/>
          <w:sz w:val="24"/>
          <w:szCs w:val="24"/>
          <w:highlight w:val="none"/>
          <w:shd w:val="clear" w:color="auto" w:fill="auto"/>
          <w:lang w:val="en-US" w:eastAsia="zh-CN"/>
        </w:rPr>
        <w:t>08</w:t>
      </w:r>
      <w:r>
        <w:rPr>
          <w:rFonts w:hint="eastAsia" w:ascii="宋体" w:hAnsi="宋体" w:eastAsia="宋体" w:cs="宋体"/>
          <w:kern w:val="0"/>
          <w:sz w:val="24"/>
          <w:szCs w:val="24"/>
          <w:highlight w:val="none"/>
          <w:shd w:val="clear" w:color="auto" w:fill="auto"/>
        </w:rPr>
        <w:t>时</w:t>
      </w:r>
      <w:r>
        <w:rPr>
          <w:rFonts w:hint="eastAsia" w:ascii="宋体" w:hAnsi="宋体" w:cs="宋体"/>
          <w:kern w:val="0"/>
          <w:sz w:val="24"/>
          <w:szCs w:val="24"/>
          <w:highlight w:val="none"/>
          <w:shd w:val="clear" w:color="auto" w:fill="auto"/>
          <w:lang w:val="en-US" w:eastAsia="zh-CN"/>
        </w:rPr>
        <w:t>20</w:t>
      </w:r>
      <w:r>
        <w:rPr>
          <w:rFonts w:hint="eastAsia" w:ascii="宋体" w:hAnsi="宋体" w:eastAsia="宋体" w:cs="宋体"/>
          <w:kern w:val="0"/>
          <w:sz w:val="24"/>
          <w:szCs w:val="24"/>
          <w:highlight w:val="none"/>
          <w:shd w:val="clear" w:color="auto" w:fill="auto"/>
        </w:rPr>
        <w:t>分</w:t>
      </w:r>
      <w:r>
        <w:rPr>
          <w:rFonts w:hint="eastAsia" w:ascii="宋体" w:hAnsi="宋体" w:eastAsia="宋体" w:cs="宋体"/>
          <w:kern w:val="0"/>
          <w:sz w:val="24"/>
          <w:szCs w:val="24"/>
          <w:shd w:val="clear" w:color="auto" w:fill="auto"/>
        </w:rPr>
        <w:t>（北京时间）前递交</w:t>
      </w:r>
      <w:r>
        <w:rPr>
          <w:rFonts w:hint="eastAsia" w:ascii="宋体" w:hAnsi="宋体" w:cs="宋体"/>
          <w:kern w:val="0"/>
          <w:sz w:val="24"/>
          <w:szCs w:val="24"/>
          <w:shd w:val="clear" w:color="auto" w:fill="auto"/>
          <w:lang w:eastAsia="zh-CN"/>
        </w:rPr>
        <w:t>投标</w:t>
      </w:r>
      <w:bookmarkStart w:id="88" w:name="_GoBack"/>
      <w:bookmarkEnd w:id="88"/>
      <w:r>
        <w:rPr>
          <w:rFonts w:hint="eastAsia" w:ascii="宋体" w:hAnsi="宋体" w:eastAsia="宋体" w:cs="宋体"/>
          <w:kern w:val="0"/>
          <w:sz w:val="24"/>
          <w:szCs w:val="24"/>
          <w:shd w:val="clear" w:color="auto" w:fill="auto"/>
        </w:rPr>
        <w:t>文件</w:t>
      </w:r>
      <w:r>
        <w:rPr>
          <w:rFonts w:hint="eastAsia" w:ascii="宋体" w:hAnsi="宋体" w:eastAsia="宋体" w:cs="宋体"/>
          <w:kern w:val="0"/>
          <w:sz w:val="24"/>
          <w:szCs w:val="24"/>
        </w:rPr>
        <w:t>。</w:t>
      </w:r>
    </w:p>
    <w:p w14:paraId="57A4B20C">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一、项目基本情况：</w:t>
      </w:r>
    </w:p>
    <w:p w14:paraId="1AF67A62">
      <w:pPr>
        <w:widowControl/>
        <w:shd w:val="clear" w:color="auto" w:fill="auto"/>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采购</w:t>
      </w:r>
      <w:r>
        <w:rPr>
          <w:rFonts w:hint="eastAsia" w:ascii="宋体" w:hAnsi="宋体" w:eastAsia="宋体" w:cs="宋体"/>
          <w:kern w:val="0"/>
          <w:sz w:val="24"/>
          <w:szCs w:val="24"/>
          <w:highlight w:val="none"/>
        </w:rPr>
        <w:t>项目</w:t>
      </w:r>
      <w:r>
        <w:rPr>
          <w:rFonts w:hint="eastAsia" w:ascii="宋体" w:hAnsi="宋体" w:eastAsia="宋体" w:cs="宋体"/>
          <w:kern w:val="0"/>
          <w:sz w:val="24"/>
          <w:szCs w:val="24"/>
          <w:highlight w:val="none"/>
          <w:lang w:val="en-US" w:eastAsia="zh-CN"/>
        </w:rPr>
        <w:t>编号：渑池公开采购-2024-84</w:t>
      </w:r>
      <w:r>
        <w:rPr>
          <w:rFonts w:hint="eastAsia" w:ascii="宋体" w:hAnsi="宋体" w:cs="宋体"/>
          <w:kern w:val="0"/>
          <w:sz w:val="24"/>
          <w:szCs w:val="24"/>
          <w:highlight w:val="none"/>
          <w:lang w:val="en-US" w:eastAsia="zh-CN"/>
        </w:rPr>
        <w:t>；MCGZ[2024]300-ZC220</w:t>
      </w:r>
      <w:r>
        <w:rPr>
          <w:rFonts w:hint="eastAsia" w:ascii="宋体" w:hAnsi="宋体" w:eastAsia="宋体" w:cs="宋体"/>
          <w:kern w:val="0"/>
          <w:sz w:val="24"/>
          <w:szCs w:val="24"/>
          <w:highlight w:val="none"/>
        </w:rPr>
        <w:t>；</w:t>
      </w:r>
    </w:p>
    <w:p w14:paraId="33E0FAC4">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项目名称：</w:t>
      </w:r>
      <w:r>
        <w:rPr>
          <w:rFonts w:hint="eastAsia" w:ascii="宋体" w:hAnsi="宋体" w:cs="宋体"/>
          <w:spacing w:val="0"/>
          <w:w w:val="100"/>
          <w:kern w:val="0"/>
          <w:sz w:val="24"/>
          <w:szCs w:val="24"/>
          <w:u w:val="none"/>
          <w:lang w:val="en-US" w:eastAsia="zh-CN"/>
        </w:rPr>
        <w:t>渑池县自然资源局自然资源统一确权登记项目</w:t>
      </w:r>
    </w:p>
    <w:p w14:paraId="7086EEC2">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3、采购方式：公开招标</w:t>
      </w:r>
    </w:p>
    <w:p w14:paraId="752DA639">
      <w:pPr>
        <w:widowControl/>
        <w:shd w:val="clear" w:color="auto" w:fill="auto"/>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4、预算金额：</w:t>
      </w:r>
      <w:r>
        <w:rPr>
          <w:rFonts w:hint="eastAsia" w:ascii="宋体" w:hAnsi="宋体" w:cs="宋体"/>
          <w:kern w:val="0"/>
          <w:sz w:val="24"/>
          <w:szCs w:val="24"/>
          <w:highlight w:val="none"/>
          <w:lang w:val="en-US" w:eastAsia="zh-CN"/>
        </w:rPr>
        <w:t xml:space="preserve"> 3080500</w:t>
      </w:r>
      <w:r>
        <w:rPr>
          <w:rFonts w:hint="eastAsia" w:ascii="宋体" w:hAnsi="宋体" w:eastAsia="宋体" w:cs="宋体"/>
          <w:kern w:val="0"/>
          <w:sz w:val="24"/>
          <w:szCs w:val="24"/>
          <w:highlight w:val="none"/>
        </w:rPr>
        <w:t>元</w:t>
      </w:r>
    </w:p>
    <w:p w14:paraId="636A90BA">
      <w:pPr>
        <w:widowControl/>
        <w:shd w:val="clear" w:color="auto" w:fill="auto"/>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最高限价：3080500元</w:t>
      </w:r>
    </w:p>
    <w:p w14:paraId="0DA75EE9">
      <w:pPr>
        <w:widowControl/>
        <w:shd w:val="clear" w:color="auto" w:fill="auto"/>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包1：</w:t>
      </w:r>
      <w:r>
        <w:rPr>
          <w:rFonts w:hint="eastAsia" w:ascii="宋体" w:hAnsi="宋体" w:cs="宋体"/>
          <w:kern w:val="0"/>
          <w:sz w:val="24"/>
          <w:szCs w:val="24"/>
          <w:highlight w:val="none"/>
          <w:lang w:val="en-US" w:eastAsia="zh-CN"/>
        </w:rPr>
        <w:t>2484500</w:t>
      </w:r>
      <w:r>
        <w:rPr>
          <w:rFonts w:hint="eastAsia" w:ascii="宋体" w:hAnsi="宋体" w:eastAsia="宋体" w:cs="宋体"/>
          <w:kern w:val="0"/>
          <w:sz w:val="24"/>
          <w:szCs w:val="24"/>
          <w:highlight w:val="none"/>
          <w:lang w:val="en-US" w:eastAsia="zh-CN"/>
        </w:rPr>
        <w:t>元</w:t>
      </w:r>
      <w:r>
        <w:rPr>
          <w:rFonts w:hint="eastAsia" w:ascii="宋体" w:hAnsi="宋体" w:cs="宋体"/>
          <w:kern w:val="0"/>
          <w:sz w:val="24"/>
          <w:szCs w:val="24"/>
          <w:highlight w:val="none"/>
          <w:lang w:val="en-US" w:eastAsia="zh-CN"/>
        </w:rPr>
        <w:t>；</w:t>
      </w:r>
    </w:p>
    <w:p w14:paraId="5C019F74">
      <w:pPr>
        <w:widowControl/>
        <w:shd w:val="clear" w:color="auto" w:fill="auto"/>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包2：</w:t>
      </w:r>
      <w:r>
        <w:rPr>
          <w:rFonts w:hint="eastAsia" w:ascii="宋体" w:hAnsi="宋体" w:cs="宋体"/>
          <w:kern w:val="0"/>
          <w:sz w:val="24"/>
          <w:szCs w:val="24"/>
          <w:highlight w:val="none"/>
          <w:lang w:val="en-US" w:eastAsia="zh-CN"/>
        </w:rPr>
        <w:t>596000</w:t>
      </w:r>
      <w:r>
        <w:rPr>
          <w:rFonts w:hint="eastAsia" w:ascii="宋体" w:hAnsi="宋体" w:eastAsia="宋体" w:cs="宋体"/>
          <w:kern w:val="0"/>
          <w:sz w:val="24"/>
          <w:szCs w:val="24"/>
          <w:highlight w:val="none"/>
          <w:lang w:val="en-US" w:eastAsia="zh-CN"/>
        </w:rPr>
        <w:t>元</w:t>
      </w:r>
      <w:r>
        <w:rPr>
          <w:rFonts w:hint="eastAsia" w:ascii="宋体" w:hAnsi="宋体" w:cs="宋体"/>
          <w:kern w:val="0"/>
          <w:sz w:val="24"/>
          <w:szCs w:val="24"/>
          <w:highlight w:val="none"/>
          <w:lang w:val="en-US" w:eastAsia="zh-CN"/>
        </w:rPr>
        <w:t>；</w:t>
      </w:r>
    </w:p>
    <w:tbl>
      <w:tblPr>
        <w:tblStyle w:val="14"/>
        <w:tblW w:w="10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96"/>
        <w:gridCol w:w="3213"/>
        <w:gridCol w:w="2054"/>
        <w:gridCol w:w="2098"/>
      </w:tblGrid>
      <w:tr w14:paraId="7D80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993" w:type="dxa"/>
            <w:noWrap/>
            <w:vAlign w:val="center"/>
          </w:tcPr>
          <w:p w14:paraId="19F14049">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896" w:type="dxa"/>
            <w:noWrap/>
            <w:vAlign w:val="center"/>
          </w:tcPr>
          <w:p w14:paraId="5535BC3A">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包号</w:t>
            </w:r>
          </w:p>
        </w:tc>
        <w:tc>
          <w:tcPr>
            <w:tcW w:w="3213" w:type="dxa"/>
            <w:noWrap/>
            <w:vAlign w:val="center"/>
          </w:tcPr>
          <w:p w14:paraId="032A71B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包名称</w:t>
            </w:r>
          </w:p>
        </w:tc>
        <w:tc>
          <w:tcPr>
            <w:tcW w:w="2054" w:type="dxa"/>
            <w:noWrap/>
            <w:vAlign w:val="center"/>
          </w:tcPr>
          <w:p w14:paraId="5A4F057A">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包预算（元）</w:t>
            </w:r>
          </w:p>
        </w:tc>
        <w:tc>
          <w:tcPr>
            <w:tcW w:w="2098" w:type="dxa"/>
            <w:noWrap/>
            <w:vAlign w:val="center"/>
          </w:tcPr>
          <w:p w14:paraId="4A85CE07">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包最高限价（元）</w:t>
            </w:r>
          </w:p>
        </w:tc>
      </w:tr>
      <w:tr w14:paraId="5907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3" w:type="dxa"/>
            <w:noWrap/>
            <w:vAlign w:val="center"/>
          </w:tcPr>
          <w:p w14:paraId="401AA639">
            <w:pPr>
              <w:widowControl/>
              <w:shd w:val="clear" w:color="auto" w:fill="auto"/>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896" w:type="dxa"/>
            <w:noWrap/>
            <w:vAlign w:val="center"/>
          </w:tcPr>
          <w:p w14:paraId="4CC9C0E6">
            <w:pPr>
              <w:widowControl/>
              <w:shd w:val="clear" w:color="auto" w:fill="auto"/>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MCGZ[2024]300-ZC220</w:t>
            </w:r>
            <w:r>
              <w:rPr>
                <w:rFonts w:hint="eastAsia" w:ascii="宋体" w:hAnsi="宋体" w:cs="宋体"/>
                <w:kern w:val="0"/>
                <w:sz w:val="24"/>
                <w:szCs w:val="24"/>
                <w:lang w:val="en-US" w:eastAsia="zh-CN"/>
              </w:rPr>
              <w:t>-1</w:t>
            </w:r>
          </w:p>
        </w:tc>
        <w:tc>
          <w:tcPr>
            <w:tcW w:w="3213" w:type="dxa"/>
            <w:noWrap/>
            <w:vAlign w:val="center"/>
          </w:tcPr>
          <w:p w14:paraId="2098AB30">
            <w:pPr>
              <w:spacing w:line="360" w:lineRule="auto"/>
              <w:jc w:val="center"/>
              <w:rPr>
                <w:rFonts w:hint="eastAsia" w:ascii="宋体" w:hAnsi="宋体" w:eastAsia="宋体" w:cs="宋体"/>
                <w:kern w:val="0"/>
                <w:sz w:val="24"/>
                <w:szCs w:val="24"/>
              </w:rPr>
            </w:pPr>
            <w:r>
              <w:rPr>
                <w:rFonts w:hint="eastAsia" w:ascii="宋体" w:hAnsi="宋体" w:cs="宋体"/>
                <w:spacing w:val="0"/>
                <w:w w:val="100"/>
                <w:kern w:val="0"/>
                <w:sz w:val="24"/>
                <w:szCs w:val="24"/>
                <w:u w:val="none"/>
                <w:lang w:val="en-US" w:eastAsia="zh-CN"/>
              </w:rPr>
              <w:t>一标段河南渑池韶山省级地质公园确权登记</w:t>
            </w:r>
          </w:p>
        </w:tc>
        <w:tc>
          <w:tcPr>
            <w:tcW w:w="2054" w:type="dxa"/>
            <w:noWrap/>
            <w:vAlign w:val="center"/>
          </w:tcPr>
          <w:p w14:paraId="4E6D7D87">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2484500</w:t>
            </w:r>
          </w:p>
        </w:tc>
        <w:tc>
          <w:tcPr>
            <w:tcW w:w="2098" w:type="dxa"/>
            <w:noWrap/>
            <w:vAlign w:val="center"/>
          </w:tcPr>
          <w:p w14:paraId="39943E36">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2484500</w:t>
            </w:r>
          </w:p>
        </w:tc>
      </w:tr>
      <w:tr w14:paraId="70C0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3" w:type="dxa"/>
            <w:noWrap/>
            <w:vAlign w:val="center"/>
          </w:tcPr>
          <w:p w14:paraId="6409ADD6">
            <w:pPr>
              <w:widowControl/>
              <w:shd w:val="clear" w:color="auto" w:fill="auto"/>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896" w:type="dxa"/>
            <w:noWrap/>
            <w:vAlign w:val="center"/>
          </w:tcPr>
          <w:p w14:paraId="0DDB1423">
            <w:pPr>
              <w:widowControl/>
              <w:shd w:val="clear" w:color="auto" w:fill="auto"/>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MCGZ[2024]300-ZC220</w:t>
            </w:r>
            <w:r>
              <w:rPr>
                <w:rFonts w:hint="eastAsia" w:ascii="宋体" w:hAnsi="宋体" w:cs="宋体"/>
                <w:kern w:val="0"/>
                <w:sz w:val="24"/>
                <w:szCs w:val="24"/>
                <w:lang w:val="en-US" w:eastAsia="zh-CN"/>
              </w:rPr>
              <w:t>-2</w:t>
            </w:r>
          </w:p>
        </w:tc>
        <w:tc>
          <w:tcPr>
            <w:tcW w:w="3213" w:type="dxa"/>
            <w:noWrap/>
            <w:vAlign w:val="center"/>
          </w:tcPr>
          <w:p w14:paraId="1F28BBA8">
            <w:pPr>
              <w:spacing w:line="360" w:lineRule="auto"/>
              <w:jc w:val="center"/>
              <w:rPr>
                <w:rFonts w:hint="default" w:ascii="宋体" w:hAnsi="宋体" w:eastAsia="宋体" w:cs="宋体"/>
                <w:spacing w:val="0"/>
                <w:w w:val="100"/>
                <w:kern w:val="0"/>
                <w:sz w:val="24"/>
                <w:szCs w:val="24"/>
                <w:u w:val="none"/>
                <w:lang w:val="en-US" w:eastAsia="zh-CN"/>
              </w:rPr>
            </w:pPr>
            <w:r>
              <w:rPr>
                <w:rFonts w:hint="eastAsia" w:ascii="宋体" w:hAnsi="宋体" w:cs="宋体"/>
                <w:spacing w:val="0"/>
                <w:w w:val="100"/>
                <w:kern w:val="0"/>
                <w:sz w:val="24"/>
                <w:szCs w:val="24"/>
                <w:u w:val="none"/>
                <w:lang w:val="en-US" w:eastAsia="zh-CN"/>
              </w:rPr>
              <w:t>二标段河南渑池韶山省级森林公园确权登记</w:t>
            </w:r>
          </w:p>
        </w:tc>
        <w:tc>
          <w:tcPr>
            <w:tcW w:w="2054" w:type="dxa"/>
            <w:noWrap/>
            <w:vAlign w:val="center"/>
          </w:tcPr>
          <w:p w14:paraId="02AE9003">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596000</w:t>
            </w:r>
          </w:p>
        </w:tc>
        <w:tc>
          <w:tcPr>
            <w:tcW w:w="2098" w:type="dxa"/>
            <w:noWrap/>
            <w:vAlign w:val="center"/>
          </w:tcPr>
          <w:p w14:paraId="3F972301">
            <w:pPr>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596000</w:t>
            </w:r>
          </w:p>
        </w:tc>
      </w:tr>
    </w:tbl>
    <w:p w14:paraId="17AFD3B0">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5、采购需求（包括但不限于标的的名称、数量、简要技术需求或服务要求等）：</w:t>
      </w:r>
    </w:p>
    <w:p w14:paraId="397E947C">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5.1、</w:t>
      </w:r>
      <w:r>
        <w:rPr>
          <w:rFonts w:hint="eastAsia" w:ascii="宋体" w:hAnsi="宋体" w:eastAsia="宋体" w:cs="宋体"/>
          <w:kern w:val="0"/>
          <w:sz w:val="24"/>
          <w:szCs w:val="24"/>
          <w:lang w:val="en-US" w:eastAsia="zh-CN"/>
        </w:rPr>
        <w:t>采购内容</w:t>
      </w:r>
      <w:r>
        <w:rPr>
          <w:rFonts w:hint="eastAsia" w:ascii="宋体" w:hAnsi="宋体" w:eastAsia="宋体" w:cs="宋体"/>
          <w:kern w:val="0"/>
          <w:sz w:val="24"/>
          <w:szCs w:val="24"/>
        </w:rPr>
        <w:t>：</w:t>
      </w:r>
      <w:r>
        <w:rPr>
          <w:rFonts w:hint="eastAsia" w:ascii="宋体" w:hAnsi="宋体" w:cs="宋体"/>
          <w:spacing w:val="0"/>
          <w:w w:val="100"/>
          <w:kern w:val="0"/>
          <w:sz w:val="24"/>
          <w:szCs w:val="24"/>
          <w:lang w:val="en-US" w:eastAsia="zh-CN"/>
        </w:rPr>
        <w:t>本项目为渑池县自然资源局自然资源统一确权登记项目，项目内容共分为两部分：河南渑池韶山省级地质公园确权登记，河南渑池韶山省级森林公权确权登记。</w:t>
      </w:r>
      <w:r>
        <w:rPr>
          <w:rFonts w:hint="eastAsia" w:ascii="宋体" w:hAnsi="宋体" w:eastAsia="宋体" w:cs="宋体"/>
          <w:kern w:val="0"/>
          <w:sz w:val="24"/>
          <w:szCs w:val="24"/>
        </w:rPr>
        <w:t>（具体详见招标文件）。</w:t>
      </w:r>
    </w:p>
    <w:p w14:paraId="686CAB8D">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5.2资金来源：</w:t>
      </w:r>
      <w:r>
        <w:rPr>
          <w:rFonts w:hint="eastAsia" w:ascii="宋体" w:hAnsi="宋体" w:cs="宋体"/>
          <w:kern w:val="0"/>
          <w:sz w:val="24"/>
          <w:szCs w:val="24"/>
          <w:lang w:val="en-US" w:eastAsia="zh-CN"/>
        </w:rPr>
        <w:t>财政</w:t>
      </w:r>
      <w:r>
        <w:rPr>
          <w:rFonts w:hint="eastAsia" w:ascii="宋体" w:hAnsi="宋体" w:eastAsia="宋体" w:cs="宋体"/>
          <w:kern w:val="0"/>
          <w:sz w:val="24"/>
          <w:szCs w:val="24"/>
        </w:rPr>
        <w:t>资金，已落实</w:t>
      </w:r>
    </w:p>
    <w:p w14:paraId="73DA2CAF">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5.3项目地点：</w:t>
      </w:r>
      <w:r>
        <w:rPr>
          <w:rFonts w:hint="eastAsia" w:ascii="宋体" w:hAnsi="宋体" w:cs="宋体"/>
          <w:spacing w:val="0"/>
          <w:w w:val="100"/>
          <w:kern w:val="0"/>
          <w:sz w:val="24"/>
          <w:szCs w:val="24"/>
          <w:lang w:val="en-US" w:eastAsia="zh-CN"/>
        </w:rPr>
        <w:t>渑池县</w:t>
      </w:r>
    </w:p>
    <w:p w14:paraId="0C3E7013">
      <w:pPr>
        <w:spacing w:line="360" w:lineRule="auto"/>
        <w:ind w:firstLine="480" w:firstLineChars="20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5.4服务周期：</w:t>
      </w:r>
      <w:r>
        <w:rPr>
          <w:rFonts w:hint="eastAsia" w:ascii="宋体" w:hAnsi="宋体" w:cs="宋体"/>
          <w:kern w:val="0"/>
          <w:sz w:val="24"/>
          <w:szCs w:val="24"/>
          <w:highlight w:val="none"/>
          <w:lang w:val="en-US" w:eastAsia="zh-CN"/>
        </w:rPr>
        <w:t>签订合同后120日历天</w:t>
      </w:r>
    </w:p>
    <w:p w14:paraId="2AE27FB0">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5.5质量要求：符合国家、行业规范标准。</w:t>
      </w:r>
    </w:p>
    <w:p w14:paraId="112DA75A">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lang w:val="en-US" w:eastAsia="zh-CN"/>
        </w:rPr>
        <w:t>标段划分：</w:t>
      </w:r>
    </w:p>
    <w:p w14:paraId="3961EB87">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包1：</w:t>
      </w:r>
      <w:r>
        <w:rPr>
          <w:rFonts w:hint="eastAsia" w:ascii="宋体" w:hAnsi="宋体" w:cs="宋体"/>
          <w:spacing w:val="0"/>
          <w:w w:val="100"/>
          <w:kern w:val="0"/>
          <w:sz w:val="24"/>
          <w:szCs w:val="24"/>
          <w:u w:val="none"/>
          <w:lang w:val="en-US" w:eastAsia="zh-CN"/>
        </w:rPr>
        <w:t>一标段河南渑池韶山省级地质公园确权登记</w:t>
      </w:r>
      <w:r>
        <w:rPr>
          <w:rFonts w:hint="eastAsia" w:ascii="宋体" w:hAnsi="宋体" w:eastAsia="宋体" w:cs="宋体"/>
          <w:kern w:val="0"/>
          <w:sz w:val="24"/>
          <w:szCs w:val="24"/>
          <w:highlight w:val="none"/>
          <w:u w:val="none"/>
          <w:lang w:val="en-US" w:eastAsia="zh-CN"/>
        </w:rPr>
        <w:t>。</w:t>
      </w:r>
    </w:p>
    <w:p w14:paraId="57FFC061">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包2：</w:t>
      </w:r>
      <w:r>
        <w:rPr>
          <w:rFonts w:hint="eastAsia" w:ascii="宋体" w:hAnsi="宋体" w:cs="宋体"/>
          <w:kern w:val="0"/>
          <w:sz w:val="24"/>
          <w:szCs w:val="24"/>
          <w:highlight w:val="none"/>
          <w:lang w:val="en-US" w:eastAsia="zh-CN"/>
        </w:rPr>
        <w:t>二标段</w:t>
      </w:r>
      <w:r>
        <w:rPr>
          <w:rFonts w:hint="eastAsia" w:ascii="宋体" w:hAnsi="宋体" w:cs="宋体"/>
          <w:spacing w:val="0"/>
          <w:w w:val="100"/>
          <w:kern w:val="0"/>
          <w:sz w:val="24"/>
          <w:szCs w:val="24"/>
          <w:u w:val="none"/>
          <w:lang w:val="en-US" w:eastAsia="zh-CN"/>
        </w:rPr>
        <w:t>河南渑池韶山省级森林公园确权登记</w:t>
      </w:r>
      <w:r>
        <w:rPr>
          <w:rFonts w:hint="eastAsia" w:ascii="宋体" w:hAnsi="宋体" w:eastAsia="宋体" w:cs="宋体"/>
          <w:kern w:val="0"/>
          <w:sz w:val="24"/>
          <w:szCs w:val="24"/>
          <w:highlight w:val="none"/>
          <w:u w:val="none"/>
          <w:lang w:val="en-US" w:eastAsia="zh-CN"/>
        </w:rPr>
        <w:t>。</w:t>
      </w:r>
    </w:p>
    <w:p w14:paraId="20994A2B">
      <w:pPr>
        <w:spacing w:line="360" w:lineRule="auto"/>
        <w:ind w:firstLine="482" w:firstLineChars="200"/>
        <w:jc w:val="left"/>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rPr>
        <w:t>注：每个投标单位可以投报</w:t>
      </w:r>
      <w:r>
        <w:rPr>
          <w:rFonts w:hint="eastAsia" w:ascii="宋体" w:hAnsi="宋体" w:cs="宋体"/>
          <w:b/>
          <w:bCs/>
          <w:kern w:val="0"/>
          <w:sz w:val="24"/>
          <w:szCs w:val="24"/>
          <w:highlight w:val="none"/>
          <w:lang w:val="en-US" w:eastAsia="zh-CN"/>
        </w:rPr>
        <w:t>多</w:t>
      </w:r>
      <w:r>
        <w:rPr>
          <w:rFonts w:hint="eastAsia" w:ascii="宋体" w:hAnsi="宋体" w:eastAsia="宋体" w:cs="宋体"/>
          <w:b/>
          <w:bCs/>
          <w:kern w:val="0"/>
          <w:sz w:val="24"/>
          <w:szCs w:val="24"/>
          <w:highlight w:val="none"/>
        </w:rPr>
        <w:t>个标段，只能中一个标段。如果在二个及以上个标段得分排名第一，按照标段顺序中标前面的一个标段（标段排序前面标段的第一中标候选人不得作为标段排序后面标段的中标候选人，例如一标段的第一中标候选人不得作为二标段的中标候选人）。</w:t>
      </w:r>
    </w:p>
    <w:p w14:paraId="35909AA2">
      <w:pPr>
        <w:spacing w:line="360" w:lineRule="auto"/>
        <w:ind w:firstLine="480" w:firstLineChars="200"/>
        <w:jc w:val="left"/>
        <w:rPr>
          <w:rFonts w:hint="default" w:ascii="宋体" w:hAnsi="宋体" w:eastAsia="宋体" w:cs="宋体"/>
          <w:kern w:val="0"/>
          <w:sz w:val="24"/>
          <w:szCs w:val="24"/>
          <w:highlight w:val="none"/>
          <w:lang w:val="en-US"/>
        </w:rPr>
      </w:pPr>
      <w:r>
        <w:rPr>
          <w:rFonts w:hint="eastAsia" w:ascii="宋体" w:hAnsi="宋体" w:eastAsia="宋体" w:cs="宋体"/>
          <w:kern w:val="0"/>
          <w:sz w:val="24"/>
          <w:szCs w:val="24"/>
          <w:highlight w:val="none"/>
        </w:rPr>
        <w:t>6、合同履约期限：</w:t>
      </w:r>
      <w:r>
        <w:rPr>
          <w:rFonts w:hint="eastAsia" w:ascii="宋体" w:hAnsi="宋体" w:cs="宋体"/>
          <w:kern w:val="0"/>
          <w:sz w:val="24"/>
          <w:szCs w:val="24"/>
          <w:highlight w:val="none"/>
          <w:lang w:val="en-US" w:eastAsia="zh-CN"/>
        </w:rPr>
        <w:t>签订合同后120日历天</w:t>
      </w:r>
    </w:p>
    <w:p w14:paraId="0E69BA35">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7、本项目是否接受联合体投标：否</w:t>
      </w:r>
    </w:p>
    <w:p w14:paraId="34FD906A">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8、是否接受进口产品：否</w:t>
      </w:r>
    </w:p>
    <w:p w14:paraId="44AF892D">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9、是否专门面向中小企业：</w:t>
      </w:r>
      <w:r>
        <w:rPr>
          <w:rFonts w:hint="eastAsia" w:ascii="宋体" w:hAnsi="宋体" w:eastAsia="宋体" w:cs="宋体"/>
          <w:kern w:val="0"/>
          <w:sz w:val="24"/>
          <w:szCs w:val="24"/>
          <w:highlight w:val="none"/>
          <w:lang w:val="en-US" w:eastAsia="zh-CN"/>
        </w:rPr>
        <w:t>否</w:t>
      </w:r>
    </w:p>
    <w:p w14:paraId="3EC93850">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二、申请人资格要求：</w:t>
      </w:r>
    </w:p>
    <w:p w14:paraId="421AEA37">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1、满足《中华人民共和国政府采购法》第二十二条规定； </w:t>
      </w:r>
    </w:p>
    <w:p w14:paraId="34AAD2BA">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2、落实政府采购政策满足的资格要求：执行促进中小企业（监狱企业、残疾人福利性企业）发展等政府采购政策。</w:t>
      </w:r>
    </w:p>
    <w:p w14:paraId="3F01E981">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3、本项目的特定资格要求</w:t>
      </w:r>
    </w:p>
    <w:p w14:paraId="2EAC8E50">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3.1 </w:t>
      </w:r>
      <w:r>
        <w:rPr>
          <w:rFonts w:hint="eastAsia" w:ascii="宋体" w:hAnsi="宋体" w:cs="宋体"/>
          <w:kern w:val="0"/>
          <w:sz w:val="24"/>
          <w:szCs w:val="24"/>
          <w:lang w:eastAsia="zh-CN"/>
        </w:rPr>
        <w:t>供应商具备独立法人资格，且持有有效的营业执照，或事业单位法人证书。（投标文件中须附营业执照或事业单位法人证书扫描件，否则其投标不被接受）</w:t>
      </w:r>
      <w:r>
        <w:rPr>
          <w:rFonts w:hint="eastAsia" w:ascii="宋体" w:hAnsi="宋体" w:eastAsia="宋体" w:cs="宋体"/>
          <w:kern w:val="0"/>
          <w:sz w:val="24"/>
          <w:szCs w:val="24"/>
        </w:rPr>
        <w:t>；</w:t>
      </w:r>
    </w:p>
    <w:p w14:paraId="050D258E">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3.2供应商应具备有效的测绘乙级及以上资质（专业至少应包含：界线与不动产测绘、地理信息系统工程），同时应具备土地规划乙级及以上资质；</w:t>
      </w:r>
    </w:p>
    <w:p w14:paraId="2B4C19EF">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 供应商拟派项目负责人具有测绘中级及以上技术职称；须提供近半年社会养老保险缴纳记录证明。项目负责人对整个项目全程负责，无正当理由不得中途更换。</w:t>
      </w:r>
    </w:p>
    <w:p w14:paraId="0AD7FE63">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 供应商出具无行贿记录在中国裁判文书网自行查询或自行承诺（查询对象：企业、法定代表人）及企业自行承诺无商业贿赂和不正当竞争行为；</w:t>
      </w:r>
    </w:p>
    <w:p w14:paraId="55AEEC11">
      <w:pPr>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3.5 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r>
        <w:rPr>
          <w:rFonts w:hint="eastAsia" w:ascii="宋体" w:hAnsi="宋体" w:eastAsia="宋体" w:cs="宋体"/>
          <w:kern w:val="0"/>
          <w:sz w:val="24"/>
          <w:szCs w:val="24"/>
          <w:lang w:eastAsia="zh-CN"/>
        </w:rPr>
        <w:t>。</w:t>
      </w:r>
    </w:p>
    <w:p w14:paraId="2936A27F">
      <w:pPr>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3.6 </w:t>
      </w:r>
      <w:r>
        <w:rPr>
          <w:rFonts w:hint="eastAsia" w:ascii="宋体" w:hAnsi="宋体" w:eastAsia="宋体" w:cs="宋体"/>
          <w:kern w:val="0"/>
          <w:sz w:val="24"/>
          <w:szCs w:val="24"/>
          <w:highlight w:val="none"/>
        </w:rPr>
        <w:t>本项目</w:t>
      </w:r>
      <w:r>
        <w:rPr>
          <w:rFonts w:hint="eastAsia" w:ascii="宋体" w:hAnsi="宋体" w:cs="宋体"/>
          <w:kern w:val="0"/>
          <w:sz w:val="24"/>
          <w:szCs w:val="24"/>
          <w:highlight w:val="none"/>
          <w:lang w:val="en-US" w:eastAsia="zh-CN"/>
        </w:rPr>
        <w:t>不</w:t>
      </w:r>
      <w:r>
        <w:rPr>
          <w:rFonts w:hint="eastAsia" w:ascii="宋体" w:hAnsi="宋体" w:eastAsia="宋体" w:cs="宋体"/>
          <w:kern w:val="0"/>
          <w:sz w:val="24"/>
          <w:szCs w:val="24"/>
          <w:highlight w:val="none"/>
        </w:rPr>
        <w:t>接受联合体投标</w:t>
      </w:r>
      <w:r>
        <w:rPr>
          <w:rFonts w:hint="eastAsia" w:ascii="宋体" w:hAnsi="宋体" w:cs="宋体"/>
          <w:kern w:val="0"/>
          <w:sz w:val="24"/>
          <w:szCs w:val="24"/>
          <w:highlight w:val="none"/>
          <w:lang w:eastAsia="zh-CN"/>
        </w:rPr>
        <w:t>。</w:t>
      </w:r>
    </w:p>
    <w:p w14:paraId="246F9797">
      <w:pPr>
        <w:spacing w:line="360" w:lineRule="auto"/>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三、获取招标文件：</w:t>
      </w:r>
    </w:p>
    <w:p w14:paraId="6EDF9815">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1、时间：2024年</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月1</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日至 2024年</w:t>
      </w:r>
      <w:r>
        <w:rPr>
          <w:rFonts w:hint="eastAsia" w:ascii="宋体" w:hAnsi="宋体" w:cs="宋体"/>
          <w:kern w:val="0"/>
          <w:sz w:val="24"/>
          <w:szCs w:val="24"/>
          <w:highlight w:val="none"/>
          <w:lang w:val="en-US" w:eastAsia="zh-CN"/>
        </w:rPr>
        <w:t>11</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日，每天上午00:00至12:00，下午12:00至23:59（北京时间，法定节假日除外。）</w:t>
      </w:r>
    </w:p>
    <w:p w14:paraId="4FCA8F5D">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2、地点：三门峡市公共资源交易中心网（网址：http://gzjy.smx.gov.cn/）</w:t>
      </w:r>
    </w:p>
    <w:p w14:paraId="19271A7A">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方式：本项目没有报名环节，投标供应商凭CA数字证书通过三门峡市公共资源交易中心网（网址：http://gzjy.smx.gov.cn/），点击公共资源交易平台选择“交易主体登录”，在所参与项目右侧点击参与投标，即可直接下载本项目招标文件。</w:t>
      </w:r>
    </w:p>
    <w:p w14:paraId="1C559F06">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4、售价：0元</w:t>
      </w:r>
    </w:p>
    <w:p w14:paraId="5CA57CF4">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四</w:t>
      </w:r>
      <w:r>
        <w:rPr>
          <w:rFonts w:hint="eastAsia" w:ascii="宋体" w:hAnsi="宋体" w:eastAsia="宋体" w:cs="宋体"/>
          <w:kern w:val="0"/>
          <w:sz w:val="24"/>
          <w:szCs w:val="24"/>
          <w:highlight w:val="none"/>
        </w:rPr>
        <w:t>、投标截止时间及地点：</w:t>
      </w:r>
    </w:p>
    <w:p w14:paraId="3CD60AAA">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1、时间：202</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11</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日</w:t>
      </w:r>
      <w:r>
        <w:rPr>
          <w:rFonts w:hint="eastAsia" w:ascii="宋体" w:hAnsi="宋体" w:cs="宋体"/>
          <w:kern w:val="0"/>
          <w:sz w:val="24"/>
          <w:szCs w:val="24"/>
          <w:highlight w:val="none"/>
          <w:lang w:val="en-US" w:eastAsia="zh-CN"/>
        </w:rPr>
        <w:t>08</w:t>
      </w:r>
      <w:r>
        <w:rPr>
          <w:rFonts w:hint="eastAsia" w:ascii="宋体" w:hAnsi="宋体" w:eastAsia="宋体" w:cs="宋体"/>
          <w:kern w:val="0"/>
          <w:sz w:val="24"/>
          <w:szCs w:val="24"/>
          <w:highlight w:val="none"/>
        </w:rPr>
        <w:t>时</w:t>
      </w:r>
      <w:r>
        <w:rPr>
          <w:rFonts w:hint="eastAsia" w:ascii="宋体" w:hAnsi="宋体" w:cs="宋体"/>
          <w:kern w:val="0"/>
          <w:sz w:val="24"/>
          <w:szCs w:val="24"/>
          <w:highlight w:val="none"/>
          <w:lang w:val="en-US" w:eastAsia="zh-CN"/>
        </w:rPr>
        <w:t>20</w:t>
      </w:r>
      <w:r>
        <w:rPr>
          <w:rFonts w:hint="eastAsia" w:ascii="宋体" w:hAnsi="宋体" w:eastAsia="宋体" w:cs="宋体"/>
          <w:kern w:val="0"/>
          <w:sz w:val="24"/>
          <w:szCs w:val="24"/>
          <w:highlight w:val="none"/>
        </w:rPr>
        <w:t>分</w:t>
      </w:r>
    </w:p>
    <w:p w14:paraId="16E3BC98">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2、地点：</w:t>
      </w:r>
      <w:r>
        <w:rPr>
          <w:rFonts w:hint="eastAsia" w:ascii="宋体" w:hAnsi="宋体" w:cs="宋体"/>
          <w:kern w:val="0"/>
          <w:sz w:val="24"/>
          <w:szCs w:val="24"/>
          <w:highlight w:val="none"/>
          <w:lang w:eastAsia="zh-CN"/>
        </w:rPr>
        <w:t>在渑池县公共资源交易中心网中上传加密响应文件</w:t>
      </w:r>
    </w:p>
    <w:p w14:paraId="3BCEBB83">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五</w:t>
      </w:r>
      <w:r>
        <w:rPr>
          <w:rFonts w:hint="eastAsia" w:ascii="宋体" w:hAnsi="宋体" w:eastAsia="宋体" w:cs="宋体"/>
          <w:kern w:val="0"/>
          <w:sz w:val="24"/>
          <w:szCs w:val="24"/>
          <w:highlight w:val="none"/>
        </w:rPr>
        <w:t>、开标时间及地点：</w:t>
      </w:r>
    </w:p>
    <w:p w14:paraId="4DABFC5E">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1、时间：202</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11</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日</w:t>
      </w:r>
      <w:r>
        <w:rPr>
          <w:rFonts w:hint="eastAsia" w:ascii="宋体" w:hAnsi="宋体" w:cs="宋体"/>
          <w:kern w:val="0"/>
          <w:sz w:val="24"/>
          <w:szCs w:val="24"/>
          <w:highlight w:val="none"/>
          <w:lang w:val="en-US" w:eastAsia="zh-CN"/>
        </w:rPr>
        <w:t>08</w:t>
      </w:r>
      <w:r>
        <w:rPr>
          <w:rFonts w:hint="eastAsia" w:ascii="宋体" w:hAnsi="宋体" w:eastAsia="宋体" w:cs="宋体"/>
          <w:kern w:val="0"/>
          <w:sz w:val="24"/>
          <w:szCs w:val="24"/>
          <w:highlight w:val="none"/>
        </w:rPr>
        <w:t>时</w:t>
      </w:r>
      <w:r>
        <w:rPr>
          <w:rFonts w:hint="eastAsia" w:ascii="宋体" w:hAnsi="宋体" w:cs="宋体"/>
          <w:kern w:val="0"/>
          <w:sz w:val="24"/>
          <w:szCs w:val="24"/>
          <w:highlight w:val="none"/>
          <w:lang w:val="en-US" w:eastAsia="zh-CN"/>
        </w:rPr>
        <w:t>20</w:t>
      </w:r>
      <w:r>
        <w:rPr>
          <w:rFonts w:hint="eastAsia" w:ascii="宋体" w:hAnsi="宋体" w:eastAsia="宋体" w:cs="宋体"/>
          <w:kern w:val="0"/>
          <w:sz w:val="24"/>
          <w:szCs w:val="24"/>
          <w:highlight w:val="none"/>
        </w:rPr>
        <w:t>分</w:t>
      </w:r>
    </w:p>
    <w:p w14:paraId="28C31195">
      <w:pPr>
        <w:spacing w:line="360" w:lineRule="auto"/>
        <w:ind w:firstLine="480" w:firstLineChars="200"/>
        <w:jc w:val="left"/>
        <w:rPr>
          <w:rFonts w:hint="default" w:ascii="宋体" w:hAnsi="宋体" w:eastAsia="宋体" w:cs="宋体"/>
          <w:kern w:val="0"/>
          <w:sz w:val="24"/>
          <w:szCs w:val="24"/>
          <w:lang w:val="en-US"/>
        </w:rPr>
      </w:pPr>
      <w:r>
        <w:rPr>
          <w:rFonts w:hint="eastAsia" w:ascii="宋体" w:hAnsi="宋体" w:eastAsia="宋体" w:cs="宋体"/>
          <w:kern w:val="0"/>
          <w:sz w:val="24"/>
          <w:szCs w:val="24"/>
        </w:rPr>
        <w:t>2、地点：</w:t>
      </w:r>
      <w:r>
        <w:rPr>
          <w:rFonts w:hint="eastAsia" w:ascii="宋体" w:hAnsi="宋体" w:cs="宋体"/>
          <w:kern w:val="0"/>
          <w:sz w:val="24"/>
          <w:szCs w:val="24"/>
          <w:lang w:eastAsia="zh-CN"/>
        </w:rPr>
        <w:t>渑池县公共资源交易中心</w:t>
      </w:r>
      <w:r>
        <w:rPr>
          <w:rFonts w:hint="eastAsia" w:ascii="宋体" w:hAnsi="宋体" w:cs="宋体"/>
          <w:kern w:val="0"/>
          <w:sz w:val="24"/>
          <w:szCs w:val="24"/>
          <w:lang w:val="en-US" w:eastAsia="zh-CN"/>
        </w:rPr>
        <w:t>开标一室</w:t>
      </w:r>
    </w:p>
    <w:p w14:paraId="42FB2961">
      <w:pPr>
        <w:spacing w:line="360" w:lineRule="auto"/>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六</w:t>
      </w:r>
      <w:r>
        <w:rPr>
          <w:rFonts w:hint="eastAsia" w:ascii="宋体" w:hAnsi="宋体" w:eastAsia="宋体" w:cs="宋体"/>
          <w:kern w:val="0"/>
          <w:sz w:val="24"/>
          <w:szCs w:val="24"/>
        </w:rPr>
        <w:t>、发布公告的媒介及公告期限：</w:t>
      </w:r>
    </w:p>
    <w:p w14:paraId="34AB2106">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本次招标公告同时在《</w:t>
      </w:r>
      <w:r>
        <w:rPr>
          <w:rFonts w:hint="eastAsia" w:ascii="宋体" w:hAnsi="宋体" w:cs="宋体"/>
          <w:kern w:val="0"/>
          <w:sz w:val="24"/>
          <w:szCs w:val="24"/>
          <w:lang w:val="en-US" w:eastAsia="zh-CN"/>
        </w:rPr>
        <w:t>河南省政府采购网</w:t>
      </w:r>
      <w:r>
        <w:rPr>
          <w:rFonts w:hint="eastAsia" w:ascii="宋体" w:hAnsi="宋体" w:eastAsia="宋体" w:cs="宋体"/>
          <w:kern w:val="0"/>
          <w:sz w:val="24"/>
          <w:szCs w:val="24"/>
        </w:rPr>
        <w:t>》、</w:t>
      </w:r>
      <w:r>
        <w:rPr>
          <w:rFonts w:hint="eastAsia" w:ascii="宋体" w:hAnsi="宋体" w:eastAsia="宋体" w:cs="宋体"/>
          <w:kern w:val="0"/>
          <w:sz w:val="24"/>
          <w:szCs w:val="24"/>
          <w:shd w:val="clear" w:color="auto" w:fill="auto"/>
        </w:rPr>
        <w:t>《中国采购与招标网》</w:t>
      </w:r>
      <w:r>
        <w:rPr>
          <w:rFonts w:hint="eastAsia" w:ascii="宋体" w:hAnsi="宋体" w:eastAsia="宋体" w:cs="宋体"/>
          <w:kern w:val="0"/>
          <w:sz w:val="24"/>
          <w:szCs w:val="24"/>
        </w:rPr>
        <w:t>和《三门峡市公共资源交易中心网》等媒体公开发布。</w:t>
      </w:r>
    </w:p>
    <w:p w14:paraId="56108117">
      <w:pPr>
        <w:spacing w:line="360" w:lineRule="auto"/>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七</w:t>
      </w:r>
      <w:r>
        <w:rPr>
          <w:rFonts w:hint="eastAsia" w:ascii="宋体" w:hAnsi="宋体" w:eastAsia="宋体" w:cs="宋体"/>
          <w:kern w:val="0"/>
          <w:sz w:val="24"/>
          <w:szCs w:val="24"/>
        </w:rPr>
        <w:t>、其他补充事宜</w:t>
      </w:r>
    </w:p>
    <w:p w14:paraId="30BCE19F">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1、投标供应商应仔细阅读操作手册，在本公告中要求的截止时间前完成投标文件的上传工作，并充分考虑人为操作等因素，因投标供应商操作不当造成的无法投标等一切后果，由供应商自行承担。</w:t>
      </w:r>
    </w:p>
    <w:p w14:paraId="4D44678E">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2、投标所发生一切费用由各投标供应商自行承担，并承担相应的风险和责任。</w:t>
      </w:r>
    </w:p>
    <w:p w14:paraId="108480B3">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3、本项目不组织投标供应商踏勘现场。</w:t>
      </w:r>
    </w:p>
    <w:p w14:paraId="23EBA606">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4、本项目无论中标与否，均不退还响应文件。</w:t>
      </w:r>
    </w:p>
    <w:p w14:paraId="265EE894">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5、本项目资格评审和业绩以投标文件为准，投标人可使用电子营业执照。</w:t>
      </w:r>
    </w:p>
    <w:p w14:paraId="1622F3FA">
      <w:pPr>
        <w:spacing w:line="360" w:lineRule="auto"/>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5.1</w:t>
      </w:r>
      <w:r>
        <w:rPr>
          <w:rFonts w:hint="eastAsia" w:ascii="宋体" w:hAnsi="宋体" w:eastAsia="宋体" w:cs="宋体"/>
          <w:kern w:val="0"/>
          <w:sz w:val="24"/>
          <w:szCs w:val="24"/>
        </w:rPr>
        <w:t>资格评（预）审部分：资格评（预）审以投标文件为准，其上传资料真实性由投标人自行承担，同时，投标人要完善主体库。</w:t>
      </w:r>
    </w:p>
    <w:p w14:paraId="296B4170">
      <w:pPr>
        <w:spacing w:line="360" w:lineRule="auto"/>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5.2</w:t>
      </w:r>
      <w:r>
        <w:rPr>
          <w:rFonts w:hint="eastAsia" w:ascii="宋体" w:hAnsi="宋体" w:eastAsia="宋体" w:cs="宋体"/>
          <w:kern w:val="0"/>
          <w:sz w:val="24"/>
          <w:szCs w:val="24"/>
        </w:rPr>
        <w:t>评标打分部分：评标打分部分仍按照100分制原则进行，涉及到资格审查、企业荣誉、人员业绩、企业业绩等计分部分时，以投标单位自行上传到投标文件中的相应内容为准。</w:t>
      </w:r>
    </w:p>
    <w:p w14:paraId="21E97D9F">
      <w:pPr>
        <w:spacing w:line="360" w:lineRule="auto"/>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5.3</w:t>
      </w:r>
      <w:r>
        <w:rPr>
          <w:rFonts w:hint="eastAsia" w:ascii="宋体" w:hAnsi="宋体" w:eastAsia="宋体" w:cs="宋体"/>
          <w:kern w:val="0"/>
          <w:sz w:val="24"/>
          <w:szCs w:val="24"/>
        </w:rPr>
        <w:t>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23F30750">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温馨提示：本项目为电子化、无纸化交易项目，开标时不再接受任何纸质资料，为保证您能投标成功，请需仔细阅读竞争性招标文件和三门峡市公共资源交易中心官网业务办理指南。</w:t>
      </w:r>
    </w:p>
    <w:p w14:paraId="70BF085C">
      <w:pPr>
        <w:widowControl/>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hd w:val="clear" w:color="auto" w:fill="FFFFFF"/>
        </w:rPr>
        <w:t>6、我单位（采购人）严格按三财购</w:t>
      </w:r>
      <w:r>
        <w:rPr>
          <w:rFonts w:hint="eastAsia" w:ascii="宋体" w:hAnsi="宋体" w:cs="宋体"/>
          <w:kern w:val="0"/>
          <w:sz w:val="24"/>
          <w:shd w:val="clear" w:color="auto" w:fill="FFFFFF"/>
          <w:lang w:val="en-US" w:eastAsia="zh-CN"/>
        </w:rPr>
        <w:t>[</w:t>
      </w:r>
      <w:r>
        <w:rPr>
          <w:rFonts w:hint="eastAsia" w:ascii="宋体" w:hAnsi="宋体" w:eastAsia="宋体" w:cs="宋体"/>
          <w:kern w:val="0"/>
          <w:sz w:val="24"/>
          <w:shd w:val="clear" w:color="auto" w:fill="FFFFFF"/>
        </w:rPr>
        <w:t>2021</w:t>
      </w:r>
      <w:r>
        <w:rPr>
          <w:rFonts w:hint="eastAsia" w:ascii="宋体" w:hAnsi="宋体" w:cs="宋体"/>
          <w:kern w:val="0"/>
          <w:sz w:val="24"/>
          <w:shd w:val="clear" w:color="auto" w:fill="FFFFFF"/>
          <w:lang w:val="en-US" w:eastAsia="zh-CN"/>
        </w:rPr>
        <w:t>]</w:t>
      </w:r>
      <w:r>
        <w:rPr>
          <w:rFonts w:hint="eastAsia" w:ascii="宋体" w:hAnsi="宋体" w:eastAsia="宋体" w:cs="宋体"/>
          <w:kern w:val="0"/>
          <w:sz w:val="24"/>
          <w:shd w:val="clear" w:color="auto" w:fill="FFFFFF"/>
        </w:rPr>
        <w:t>9 号文要求的时限发布结果公告，发出成交通知书，签订采购合同，上传采购合同。</w:t>
      </w:r>
    </w:p>
    <w:p w14:paraId="4FCC2939">
      <w:pPr>
        <w:spacing w:line="360" w:lineRule="auto"/>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八</w:t>
      </w:r>
      <w:r>
        <w:rPr>
          <w:rFonts w:hint="eastAsia" w:ascii="宋体" w:hAnsi="宋体" w:eastAsia="宋体" w:cs="宋体"/>
          <w:kern w:val="0"/>
          <w:sz w:val="24"/>
          <w:szCs w:val="24"/>
        </w:rPr>
        <w:t>、凡对本次招标提出询问，请按照以下方式联系：</w:t>
      </w:r>
    </w:p>
    <w:p w14:paraId="05FFED12">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1、采购人信息：</w:t>
      </w:r>
    </w:p>
    <w:p w14:paraId="059DAAA4">
      <w:pPr>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名称：</w:t>
      </w:r>
      <w:r>
        <w:rPr>
          <w:rFonts w:hint="eastAsia" w:ascii="宋体" w:hAnsi="宋体" w:cs="宋体"/>
          <w:kern w:val="0"/>
          <w:sz w:val="24"/>
          <w:szCs w:val="24"/>
          <w:lang w:eastAsia="zh-CN"/>
        </w:rPr>
        <w:t>渑池县自然资源局</w:t>
      </w:r>
    </w:p>
    <w:p w14:paraId="3FCE5A60">
      <w:pPr>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地址：</w:t>
      </w:r>
      <w:r>
        <w:rPr>
          <w:rFonts w:hint="eastAsia" w:ascii="宋体" w:hAnsi="宋体" w:cs="宋体"/>
          <w:kern w:val="0"/>
          <w:sz w:val="24"/>
          <w:szCs w:val="24"/>
          <w:lang w:val="en-US" w:eastAsia="zh-CN"/>
        </w:rPr>
        <w:t>渑池县会盟路</w:t>
      </w:r>
    </w:p>
    <w:p w14:paraId="2E73027F">
      <w:pPr>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联系人：</w:t>
      </w:r>
      <w:r>
        <w:rPr>
          <w:rFonts w:hint="eastAsia" w:ascii="宋体" w:hAnsi="宋体" w:cs="宋体"/>
          <w:kern w:val="0"/>
          <w:sz w:val="24"/>
          <w:szCs w:val="24"/>
          <w:lang w:val="en-US" w:eastAsia="zh-CN"/>
        </w:rPr>
        <w:t>贾先生</w:t>
      </w:r>
    </w:p>
    <w:p w14:paraId="165B611C">
      <w:pPr>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联系方式：13569606607</w:t>
      </w:r>
    </w:p>
    <w:p w14:paraId="05B60D75">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2、采购代理机构信息：</w:t>
      </w:r>
    </w:p>
    <w:p w14:paraId="59442FFB">
      <w:pPr>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名称：</w:t>
      </w:r>
      <w:r>
        <w:rPr>
          <w:rFonts w:hint="eastAsia" w:ascii="宋体" w:hAnsi="宋体" w:cs="Times New Roman"/>
          <w:kern w:val="0"/>
          <w:sz w:val="24"/>
          <w:shd w:val="clear" w:color="auto" w:fill="FFFFFF"/>
          <w:lang w:eastAsia="zh-CN"/>
        </w:rPr>
        <w:t>河南嘉泰工程管理有限公司</w:t>
      </w:r>
    </w:p>
    <w:p w14:paraId="6CE08237">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地址：河南自贸试验区郑州片区（郑东）商都路100号2号楼2单元17层1718号</w:t>
      </w:r>
    </w:p>
    <w:p w14:paraId="777B6E3B">
      <w:pPr>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联系人：</w:t>
      </w:r>
      <w:r>
        <w:rPr>
          <w:rFonts w:hint="eastAsia" w:ascii="宋体" w:hAnsi="宋体" w:cs="宋体"/>
          <w:kern w:val="0"/>
          <w:sz w:val="24"/>
          <w:szCs w:val="24"/>
          <w:lang w:val="en-US" w:eastAsia="zh-CN"/>
        </w:rPr>
        <w:t>李先生</w:t>
      </w:r>
    </w:p>
    <w:p w14:paraId="34098AB5">
      <w:pPr>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联系方式：</w:t>
      </w:r>
      <w:r>
        <w:rPr>
          <w:rFonts w:hint="eastAsia" w:ascii="宋体" w:hAnsi="宋体" w:eastAsia="宋体" w:cs="宋体"/>
          <w:kern w:val="0"/>
          <w:sz w:val="24"/>
          <w:szCs w:val="24"/>
          <w:lang w:val="en-US" w:eastAsia="zh-CN"/>
        </w:rPr>
        <w:t>15239860647</w:t>
      </w:r>
    </w:p>
    <w:p w14:paraId="4C91A26F">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cs="宋体"/>
          <w:kern w:val="0"/>
          <w:sz w:val="24"/>
          <w:szCs w:val="24"/>
          <w:lang w:val="en-US" w:eastAsia="zh-CN"/>
        </w:rPr>
        <w:t>项目联系方式</w:t>
      </w:r>
      <w:r>
        <w:rPr>
          <w:rFonts w:hint="eastAsia" w:ascii="宋体" w:hAnsi="宋体" w:eastAsia="宋体" w:cs="宋体"/>
          <w:kern w:val="0"/>
          <w:sz w:val="24"/>
          <w:szCs w:val="24"/>
        </w:rPr>
        <w:t>：</w:t>
      </w:r>
    </w:p>
    <w:p w14:paraId="4EFFA4CE">
      <w:pPr>
        <w:spacing w:line="360" w:lineRule="auto"/>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val="en-US" w:eastAsia="zh-CN"/>
        </w:rPr>
        <w:t>项目</w:t>
      </w:r>
      <w:r>
        <w:rPr>
          <w:rFonts w:hint="eastAsia" w:ascii="宋体" w:hAnsi="宋体" w:eastAsia="宋体" w:cs="宋体"/>
          <w:kern w:val="0"/>
          <w:sz w:val="24"/>
          <w:szCs w:val="24"/>
        </w:rPr>
        <w:t>联系人：</w:t>
      </w:r>
      <w:r>
        <w:rPr>
          <w:rFonts w:hint="eastAsia" w:ascii="宋体" w:hAnsi="宋体" w:cs="宋体"/>
          <w:kern w:val="0"/>
          <w:sz w:val="24"/>
          <w:szCs w:val="24"/>
          <w:lang w:val="en-US" w:eastAsia="zh-CN"/>
        </w:rPr>
        <w:t>贾先生</w:t>
      </w:r>
    </w:p>
    <w:p w14:paraId="771D51D2">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联系方式：13569606607</w:t>
      </w:r>
    </w:p>
    <w:p w14:paraId="5610A8F8">
      <w:pPr>
        <w:spacing w:line="360" w:lineRule="auto"/>
        <w:jc w:val="center"/>
        <w:rPr>
          <w:rFonts w:hint="eastAsia" w:ascii="宋体" w:hAnsi="宋体" w:eastAsia="宋体" w:cs="宋体"/>
          <w:b/>
          <w:bCs/>
          <w:color w:val="auto"/>
          <w:kern w:val="0"/>
          <w:sz w:val="40"/>
          <w:szCs w:val="40"/>
        </w:rPr>
      </w:pPr>
    </w:p>
    <w:p w14:paraId="618184AD">
      <w:pPr>
        <w:spacing w:line="360" w:lineRule="auto"/>
        <w:jc w:val="center"/>
        <w:rPr>
          <w:rFonts w:hint="eastAsia" w:ascii="宋体" w:hAnsi="宋体" w:eastAsia="宋体" w:cs="宋体"/>
          <w:b/>
          <w:bCs/>
          <w:color w:val="auto"/>
          <w:kern w:val="0"/>
          <w:sz w:val="40"/>
          <w:szCs w:val="40"/>
        </w:rPr>
      </w:pPr>
    </w:p>
    <w:p w14:paraId="76D92957">
      <w:pPr>
        <w:spacing w:line="360" w:lineRule="auto"/>
        <w:jc w:val="center"/>
        <w:rPr>
          <w:rFonts w:hint="eastAsia" w:ascii="宋体" w:hAnsi="宋体" w:eastAsia="宋体" w:cs="宋体"/>
          <w:b/>
          <w:bCs/>
          <w:color w:val="auto"/>
          <w:kern w:val="0"/>
          <w:sz w:val="40"/>
          <w:szCs w:val="40"/>
        </w:rPr>
      </w:pPr>
    </w:p>
    <w:p w14:paraId="5F84265B">
      <w:pPr>
        <w:spacing w:line="360" w:lineRule="auto"/>
        <w:jc w:val="center"/>
        <w:outlineLvl w:val="0"/>
        <w:rPr>
          <w:rFonts w:hint="eastAsia" w:ascii="宋体" w:hAnsi="宋体" w:eastAsia="宋体" w:cs="宋体"/>
          <w:b/>
          <w:bCs/>
          <w:color w:val="auto"/>
          <w:kern w:val="0"/>
          <w:sz w:val="44"/>
          <w:szCs w:val="44"/>
        </w:rPr>
      </w:pPr>
      <w:r>
        <w:rPr>
          <w:rFonts w:hint="eastAsia" w:ascii="宋体" w:hAnsi="宋体" w:eastAsia="宋体" w:cs="宋体"/>
          <w:b/>
          <w:bCs/>
          <w:color w:val="auto"/>
          <w:kern w:val="0"/>
          <w:sz w:val="40"/>
          <w:szCs w:val="40"/>
        </w:rPr>
        <w:br w:type="page"/>
      </w:r>
      <w:bookmarkStart w:id="2" w:name="_Toc32203"/>
      <w:bookmarkStart w:id="3" w:name="_Toc28751"/>
      <w:r>
        <w:rPr>
          <w:rFonts w:hint="eastAsia" w:ascii="宋体" w:hAnsi="宋体" w:eastAsia="宋体" w:cs="宋体"/>
          <w:b/>
          <w:bCs/>
          <w:color w:val="auto"/>
          <w:kern w:val="0"/>
          <w:sz w:val="40"/>
          <w:szCs w:val="40"/>
        </w:rPr>
        <w:t>第二章 投标供应商须知</w:t>
      </w:r>
      <w:bookmarkEnd w:id="2"/>
      <w:bookmarkEnd w:id="3"/>
    </w:p>
    <w:p w14:paraId="61232CB2">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供应商须知前附表</w:t>
      </w:r>
    </w:p>
    <w:tbl>
      <w:tblPr>
        <w:tblStyle w:val="14"/>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709"/>
        <w:gridCol w:w="7076"/>
      </w:tblGrid>
      <w:tr w14:paraId="521B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1211" w:type="dxa"/>
            <w:noWrap w:val="0"/>
            <w:vAlign w:val="center"/>
          </w:tcPr>
          <w:p w14:paraId="685F198E">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条款号</w:t>
            </w:r>
          </w:p>
        </w:tc>
        <w:tc>
          <w:tcPr>
            <w:tcW w:w="1709" w:type="dxa"/>
            <w:noWrap w:val="0"/>
            <w:vAlign w:val="center"/>
          </w:tcPr>
          <w:p w14:paraId="0BC47737">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条 款 名 称</w:t>
            </w:r>
          </w:p>
        </w:tc>
        <w:tc>
          <w:tcPr>
            <w:tcW w:w="7076" w:type="dxa"/>
            <w:noWrap w:val="0"/>
            <w:vAlign w:val="center"/>
          </w:tcPr>
          <w:p w14:paraId="6B324CEB">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编  列  内  容</w:t>
            </w:r>
          </w:p>
        </w:tc>
      </w:tr>
      <w:tr w14:paraId="07B3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211" w:type="dxa"/>
            <w:noWrap w:val="0"/>
            <w:vAlign w:val="center"/>
          </w:tcPr>
          <w:p w14:paraId="00B0D8DA">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1.1.2</w:t>
            </w:r>
          </w:p>
        </w:tc>
        <w:tc>
          <w:tcPr>
            <w:tcW w:w="1709" w:type="dxa"/>
            <w:noWrap w:val="0"/>
            <w:vAlign w:val="center"/>
          </w:tcPr>
          <w:p w14:paraId="00418B9B">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采购人</w:t>
            </w:r>
          </w:p>
        </w:tc>
        <w:tc>
          <w:tcPr>
            <w:tcW w:w="7076" w:type="dxa"/>
            <w:noWrap w:val="0"/>
            <w:vAlign w:val="center"/>
          </w:tcPr>
          <w:p w14:paraId="501D2072">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名称：渑池县自然资源局</w:t>
            </w:r>
          </w:p>
          <w:p w14:paraId="527E35C3">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地址：渑池县会盟路</w:t>
            </w:r>
          </w:p>
          <w:p w14:paraId="635FB4EF">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联系人：贾先生</w:t>
            </w:r>
          </w:p>
          <w:p w14:paraId="20F6DAE2">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联系方式：13569606607</w:t>
            </w:r>
          </w:p>
        </w:tc>
      </w:tr>
      <w:tr w14:paraId="7DA2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211" w:type="dxa"/>
            <w:noWrap w:val="0"/>
            <w:vAlign w:val="center"/>
          </w:tcPr>
          <w:p w14:paraId="6736AB84">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1.1.3</w:t>
            </w:r>
          </w:p>
        </w:tc>
        <w:tc>
          <w:tcPr>
            <w:tcW w:w="1709" w:type="dxa"/>
            <w:noWrap w:val="0"/>
            <w:vAlign w:val="center"/>
          </w:tcPr>
          <w:p w14:paraId="7DD91E91">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采购代理机构</w:t>
            </w:r>
          </w:p>
        </w:tc>
        <w:tc>
          <w:tcPr>
            <w:tcW w:w="7076" w:type="dxa"/>
            <w:noWrap w:val="0"/>
            <w:vAlign w:val="center"/>
          </w:tcPr>
          <w:p w14:paraId="19181ED4">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lang w:eastAsia="zh-CN"/>
              </w:rPr>
            </w:pPr>
            <w:r>
              <w:rPr>
                <w:rFonts w:hint="eastAsia" w:ascii="宋体" w:hAnsi="宋体" w:eastAsia="宋体" w:cs="宋体"/>
                <w:kern w:val="0"/>
                <w:sz w:val="21"/>
                <w:szCs w:val="21"/>
              </w:rPr>
              <w:t>名称：</w:t>
            </w:r>
            <w:r>
              <w:rPr>
                <w:rFonts w:hint="eastAsia" w:ascii="宋体" w:hAnsi="宋体" w:eastAsia="宋体" w:cs="宋体"/>
                <w:kern w:val="0"/>
                <w:sz w:val="21"/>
                <w:szCs w:val="21"/>
                <w:lang w:eastAsia="zh-CN"/>
              </w:rPr>
              <w:t>河南嘉泰工程管理有限公司</w:t>
            </w:r>
          </w:p>
          <w:p w14:paraId="6FB9A395">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地址：河南自贸试验区郑州片区（郑东）商都路100号2号楼2单元17层1718号</w:t>
            </w:r>
          </w:p>
          <w:p w14:paraId="76CA270D">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联系人：</w:t>
            </w:r>
            <w:r>
              <w:rPr>
                <w:rFonts w:hint="eastAsia" w:ascii="宋体" w:hAnsi="宋体" w:eastAsia="宋体" w:cs="宋体"/>
                <w:kern w:val="0"/>
                <w:sz w:val="21"/>
                <w:szCs w:val="21"/>
                <w:lang w:val="en-US" w:eastAsia="zh-CN"/>
              </w:rPr>
              <w:t>李先生</w:t>
            </w:r>
          </w:p>
          <w:p w14:paraId="11DE9212">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联系方式：</w:t>
            </w:r>
            <w:r>
              <w:rPr>
                <w:rFonts w:hint="eastAsia" w:ascii="宋体" w:hAnsi="宋体" w:eastAsia="宋体" w:cs="宋体"/>
                <w:kern w:val="0"/>
                <w:sz w:val="21"/>
                <w:szCs w:val="21"/>
                <w:lang w:val="en-US" w:eastAsia="zh-CN"/>
              </w:rPr>
              <w:t>15239860647</w:t>
            </w:r>
          </w:p>
        </w:tc>
      </w:tr>
      <w:tr w14:paraId="4AF2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jc w:val="center"/>
        </w:trPr>
        <w:tc>
          <w:tcPr>
            <w:tcW w:w="1211" w:type="dxa"/>
            <w:noWrap w:val="0"/>
            <w:vAlign w:val="center"/>
          </w:tcPr>
          <w:p w14:paraId="0D1F66BD">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1.1.4</w:t>
            </w:r>
          </w:p>
        </w:tc>
        <w:tc>
          <w:tcPr>
            <w:tcW w:w="1709" w:type="dxa"/>
            <w:noWrap w:val="0"/>
            <w:vAlign w:val="center"/>
          </w:tcPr>
          <w:p w14:paraId="787CB886">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7076" w:type="dxa"/>
            <w:noWrap w:val="0"/>
            <w:vAlign w:val="center"/>
          </w:tcPr>
          <w:p w14:paraId="08FB438F">
            <w:pPr>
              <w:keepNext w:val="0"/>
              <w:keepLines w:val="0"/>
              <w:pageBreakBefore w:val="0"/>
              <w:widowControl/>
              <w:kinsoku/>
              <w:wordWrap/>
              <w:overflowPunct/>
              <w:topLinePunct w:val="0"/>
              <w:bidi w:val="0"/>
              <w:snapToGrid/>
              <w:spacing w:line="288" w:lineRule="auto"/>
              <w:jc w:val="left"/>
              <w:textAlignment w:val="baseline"/>
              <w:rPr>
                <w:rFonts w:hint="eastAsia" w:ascii="宋体" w:hAnsi="宋体" w:eastAsia="宋体" w:cs="宋体"/>
                <w:kern w:val="0"/>
                <w:sz w:val="21"/>
                <w:szCs w:val="21"/>
              </w:rPr>
            </w:pPr>
            <w:r>
              <w:rPr>
                <w:rFonts w:hint="eastAsia" w:ascii="宋体" w:hAnsi="宋体" w:cs="宋体"/>
                <w:spacing w:val="0"/>
                <w:w w:val="100"/>
                <w:kern w:val="0"/>
                <w:sz w:val="21"/>
                <w:szCs w:val="21"/>
                <w:u w:val="none"/>
                <w:lang w:val="en-US" w:eastAsia="zh-CN"/>
              </w:rPr>
              <w:t>渑池县自然资源局自然资源统一确权登记项目</w:t>
            </w:r>
          </w:p>
        </w:tc>
      </w:tr>
      <w:tr w14:paraId="56C3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211" w:type="dxa"/>
            <w:noWrap w:val="0"/>
            <w:vAlign w:val="center"/>
          </w:tcPr>
          <w:p w14:paraId="1BAC1BFF">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1.2.1</w:t>
            </w:r>
          </w:p>
        </w:tc>
        <w:tc>
          <w:tcPr>
            <w:tcW w:w="1709" w:type="dxa"/>
            <w:noWrap w:val="0"/>
            <w:vAlign w:val="center"/>
          </w:tcPr>
          <w:p w14:paraId="22541A32">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资金来源</w:t>
            </w:r>
          </w:p>
        </w:tc>
        <w:tc>
          <w:tcPr>
            <w:tcW w:w="7076" w:type="dxa"/>
            <w:noWrap w:val="0"/>
            <w:vAlign w:val="center"/>
          </w:tcPr>
          <w:p w14:paraId="397F934F">
            <w:pPr>
              <w:keepNext w:val="0"/>
              <w:keepLines w:val="0"/>
              <w:pageBreakBefore w:val="0"/>
              <w:widowControl/>
              <w:kinsoku/>
              <w:wordWrap/>
              <w:overflowPunct/>
              <w:topLinePunct w:val="0"/>
              <w:bidi w:val="0"/>
              <w:snapToGrid/>
              <w:spacing w:line="288" w:lineRule="auto"/>
              <w:jc w:val="left"/>
              <w:textAlignment w:val="baseline"/>
              <w:rPr>
                <w:rFonts w:hint="eastAsia" w:ascii="宋体" w:hAnsi="宋体" w:eastAsia="宋体" w:cs="宋体"/>
                <w:kern w:val="0"/>
                <w:sz w:val="21"/>
                <w:szCs w:val="21"/>
              </w:rPr>
            </w:pPr>
            <w:r>
              <w:rPr>
                <w:rFonts w:hint="eastAsia" w:ascii="宋体" w:hAnsi="宋体" w:cs="宋体"/>
                <w:kern w:val="0"/>
                <w:sz w:val="21"/>
                <w:szCs w:val="21"/>
                <w:lang w:val="en-US" w:eastAsia="zh-CN"/>
              </w:rPr>
              <w:t>财政</w:t>
            </w:r>
            <w:r>
              <w:rPr>
                <w:rFonts w:hint="eastAsia" w:ascii="宋体" w:hAnsi="宋体" w:eastAsia="宋体" w:cs="宋体"/>
                <w:kern w:val="0"/>
                <w:sz w:val="21"/>
                <w:szCs w:val="21"/>
              </w:rPr>
              <w:t>资金</w:t>
            </w:r>
          </w:p>
        </w:tc>
      </w:tr>
      <w:tr w14:paraId="476C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11" w:type="dxa"/>
            <w:noWrap w:val="0"/>
            <w:vAlign w:val="center"/>
          </w:tcPr>
          <w:p w14:paraId="39D26D8D">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1.2.2</w:t>
            </w:r>
          </w:p>
        </w:tc>
        <w:tc>
          <w:tcPr>
            <w:tcW w:w="1709" w:type="dxa"/>
            <w:noWrap w:val="0"/>
            <w:vAlign w:val="center"/>
          </w:tcPr>
          <w:p w14:paraId="239CC395">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出资比例</w:t>
            </w:r>
          </w:p>
        </w:tc>
        <w:tc>
          <w:tcPr>
            <w:tcW w:w="7076" w:type="dxa"/>
            <w:noWrap w:val="0"/>
            <w:vAlign w:val="center"/>
          </w:tcPr>
          <w:p w14:paraId="204D3B3B">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100%</w:t>
            </w:r>
          </w:p>
        </w:tc>
      </w:tr>
      <w:tr w14:paraId="60FE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211" w:type="dxa"/>
            <w:noWrap w:val="0"/>
            <w:vAlign w:val="center"/>
          </w:tcPr>
          <w:p w14:paraId="620C5BEA">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1.2.3</w:t>
            </w:r>
          </w:p>
        </w:tc>
        <w:tc>
          <w:tcPr>
            <w:tcW w:w="1709" w:type="dxa"/>
            <w:noWrap w:val="0"/>
            <w:vAlign w:val="center"/>
          </w:tcPr>
          <w:p w14:paraId="171597C6">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资金落实情况</w:t>
            </w:r>
          </w:p>
        </w:tc>
        <w:tc>
          <w:tcPr>
            <w:tcW w:w="7076" w:type="dxa"/>
            <w:noWrap w:val="0"/>
            <w:vAlign w:val="center"/>
          </w:tcPr>
          <w:p w14:paraId="5D73B6EF">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已落实</w:t>
            </w:r>
          </w:p>
        </w:tc>
      </w:tr>
      <w:tr w14:paraId="5401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1" w:type="dxa"/>
            <w:noWrap w:val="0"/>
            <w:vAlign w:val="center"/>
          </w:tcPr>
          <w:p w14:paraId="473F1A5E">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1.3.1</w:t>
            </w:r>
          </w:p>
        </w:tc>
        <w:tc>
          <w:tcPr>
            <w:tcW w:w="1709" w:type="dxa"/>
            <w:noWrap w:val="0"/>
            <w:vAlign w:val="center"/>
          </w:tcPr>
          <w:p w14:paraId="31F35DBB">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采购内容</w:t>
            </w:r>
          </w:p>
        </w:tc>
        <w:tc>
          <w:tcPr>
            <w:tcW w:w="7076" w:type="dxa"/>
            <w:noWrap w:val="0"/>
            <w:vAlign w:val="center"/>
          </w:tcPr>
          <w:p w14:paraId="48B5BE0F">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cs="宋体"/>
                <w:kern w:val="0"/>
                <w:sz w:val="21"/>
                <w:szCs w:val="21"/>
                <w:lang w:val="en-US" w:eastAsia="zh-CN"/>
              </w:rPr>
              <w:t>本项目为渑池县自然资源局自然资源统一确权登记项目，项目内容共分为两部分：河南渑池韶山省级地质公园确权登记，河南渑池韶山省级森林公权确权登记。（具体详见招标文件）。</w:t>
            </w:r>
          </w:p>
        </w:tc>
      </w:tr>
      <w:tr w14:paraId="6530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11" w:type="dxa"/>
            <w:noWrap w:val="0"/>
            <w:vAlign w:val="center"/>
          </w:tcPr>
          <w:p w14:paraId="7CD32C3F">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1.3.2</w:t>
            </w:r>
          </w:p>
        </w:tc>
        <w:tc>
          <w:tcPr>
            <w:tcW w:w="1709" w:type="dxa"/>
            <w:noWrap w:val="0"/>
            <w:vAlign w:val="center"/>
          </w:tcPr>
          <w:p w14:paraId="4326B3A2">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服务期限</w:t>
            </w:r>
          </w:p>
        </w:tc>
        <w:tc>
          <w:tcPr>
            <w:tcW w:w="7076" w:type="dxa"/>
            <w:noWrap w:val="0"/>
            <w:vAlign w:val="center"/>
          </w:tcPr>
          <w:p w14:paraId="45F6F5EB">
            <w:pPr>
              <w:keepNext w:val="0"/>
              <w:keepLines w:val="0"/>
              <w:pageBreakBefore w:val="0"/>
              <w:widowControl/>
              <w:kinsoku/>
              <w:wordWrap/>
              <w:overflowPunct/>
              <w:topLinePunct w:val="0"/>
              <w:bidi w:val="0"/>
              <w:snapToGrid/>
              <w:spacing w:line="288" w:lineRule="auto"/>
              <w:textAlignment w:val="baseline"/>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签订合同后120日历天</w:t>
            </w:r>
          </w:p>
        </w:tc>
      </w:tr>
      <w:tr w14:paraId="63DE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11" w:type="dxa"/>
            <w:noWrap w:val="0"/>
            <w:vAlign w:val="center"/>
          </w:tcPr>
          <w:p w14:paraId="57EE21A0">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lang w:eastAsia="zh-CN"/>
              </w:rPr>
            </w:pPr>
            <w:r>
              <w:rPr>
                <w:rFonts w:hint="eastAsia" w:ascii="宋体" w:hAnsi="宋体" w:eastAsia="宋体" w:cs="宋体"/>
                <w:kern w:val="0"/>
                <w:sz w:val="21"/>
                <w:szCs w:val="21"/>
              </w:rPr>
              <w:t>1.3.</w:t>
            </w:r>
            <w:r>
              <w:rPr>
                <w:rFonts w:hint="eastAsia" w:ascii="宋体" w:hAnsi="宋体" w:cs="宋体"/>
                <w:kern w:val="0"/>
                <w:sz w:val="21"/>
                <w:szCs w:val="21"/>
                <w:lang w:val="en-US" w:eastAsia="zh-CN"/>
              </w:rPr>
              <w:t>3</w:t>
            </w:r>
          </w:p>
        </w:tc>
        <w:tc>
          <w:tcPr>
            <w:tcW w:w="1709" w:type="dxa"/>
            <w:noWrap w:val="0"/>
            <w:vAlign w:val="center"/>
          </w:tcPr>
          <w:p w14:paraId="3D6EF88C">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质量要求</w:t>
            </w:r>
          </w:p>
        </w:tc>
        <w:tc>
          <w:tcPr>
            <w:tcW w:w="7076" w:type="dxa"/>
            <w:noWrap w:val="0"/>
            <w:vAlign w:val="center"/>
          </w:tcPr>
          <w:p w14:paraId="6A08C5FE">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符合国家、行业规范标准</w:t>
            </w:r>
          </w:p>
        </w:tc>
      </w:tr>
      <w:tr w14:paraId="03E9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noWrap w:val="0"/>
            <w:vAlign w:val="center"/>
          </w:tcPr>
          <w:p w14:paraId="5E487E92">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1.4.1</w:t>
            </w:r>
          </w:p>
        </w:tc>
        <w:tc>
          <w:tcPr>
            <w:tcW w:w="1709" w:type="dxa"/>
            <w:noWrap w:val="0"/>
            <w:vAlign w:val="center"/>
          </w:tcPr>
          <w:p w14:paraId="434A3077">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供应商资格条件</w:t>
            </w:r>
          </w:p>
        </w:tc>
        <w:tc>
          <w:tcPr>
            <w:tcW w:w="7076" w:type="dxa"/>
            <w:noWrap w:val="0"/>
            <w:vAlign w:val="center"/>
          </w:tcPr>
          <w:p w14:paraId="01D2100A">
            <w:pPr>
              <w:keepNext w:val="0"/>
              <w:keepLines w:val="0"/>
              <w:pageBreakBefore w:val="0"/>
              <w:widowControl/>
              <w:shd w:val="clear" w:color="auto" w:fill="auto"/>
              <w:kinsoku/>
              <w:wordWrap/>
              <w:overflowPunct/>
              <w:topLinePunct w:val="0"/>
              <w:bidi w:val="0"/>
              <w:snapToGrid/>
              <w:spacing w:line="288" w:lineRule="auto"/>
              <w:ind w:firstLine="0" w:firstLineChars="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 xml:space="preserve">1、满足《中华人民共和国政府采购法》第二十二条规定； </w:t>
            </w:r>
          </w:p>
          <w:p w14:paraId="353ABE11">
            <w:pPr>
              <w:keepNext w:val="0"/>
              <w:keepLines w:val="0"/>
              <w:pageBreakBefore w:val="0"/>
              <w:widowControl/>
              <w:shd w:val="clear" w:color="auto" w:fill="auto"/>
              <w:kinsoku/>
              <w:wordWrap/>
              <w:overflowPunct/>
              <w:topLinePunct w:val="0"/>
              <w:bidi w:val="0"/>
              <w:snapToGrid/>
              <w:spacing w:line="288" w:lineRule="auto"/>
              <w:ind w:firstLine="0" w:firstLineChars="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2、落实政府采购政策满足的资格要求：执行促进中小企业（监狱企业、残疾人福利性企业）发展等政府采购政策。</w:t>
            </w:r>
          </w:p>
          <w:p w14:paraId="35DAA25B">
            <w:pPr>
              <w:keepNext w:val="0"/>
              <w:keepLines w:val="0"/>
              <w:pageBreakBefore w:val="0"/>
              <w:widowControl/>
              <w:shd w:val="clear" w:color="auto" w:fill="auto"/>
              <w:kinsoku/>
              <w:wordWrap/>
              <w:overflowPunct/>
              <w:topLinePunct w:val="0"/>
              <w:bidi w:val="0"/>
              <w:snapToGrid/>
              <w:spacing w:line="288" w:lineRule="auto"/>
              <w:ind w:firstLine="0" w:firstLineChars="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3、本项目的特定资格要求</w:t>
            </w:r>
          </w:p>
          <w:p w14:paraId="7F1A9105">
            <w:pPr>
              <w:keepNext w:val="0"/>
              <w:keepLines w:val="0"/>
              <w:pageBreakBefore w:val="0"/>
              <w:widowControl/>
              <w:shd w:val="clear" w:color="auto" w:fill="auto"/>
              <w:kinsoku/>
              <w:wordWrap/>
              <w:overflowPunct/>
              <w:topLinePunct w:val="0"/>
              <w:bidi w:val="0"/>
              <w:snapToGrid/>
              <w:spacing w:line="288" w:lineRule="auto"/>
              <w:ind w:firstLine="0" w:firstLineChars="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 xml:space="preserve">3.1 </w:t>
            </w:r>
            <w:r>
              <w:rPr>
                <w:rFonts w:hint="eastAsia" w:ascii="宋体" w:hAnsi="宋体" w:cs="宋体"/>
                <w:kern w:val="0"/>
                <w:sz w:val="21"/>
                <w:szCs w:val="21"/>
                <w:lang w:eastAsia="zh-CN"/>
              </w:rPr>
              <w:t>供应商具备独立法人资格，且持有有效的营业执照，或事业单位法人证书。（投标文件中须附营业执照或事业单位法人证书扫描件，否则其投标不被接受）</w:t>
            </w:r>
            <w:r>
              <w:rPr>
                <w:rFonts w:hint="eastAsia" w:ascii="宋体" w:hAnsi="宋体" w:eastAsia="宋体" w:cs="宋体"/>
                <w:kern w:val="0"/>
                <w:sz w:val="21"/>
                <w:szCs w:val="21"/>
              </w:rPr>
              <w:t>；</w:t>
            </w:r>
          </w:p>
          <w:p w14:paraId="420D4552">
            <w:pPr>
              <w:keepNext w:val="0"/>
              <w:keepLines w:val="0"/>
              <w:pageBreakBefore w:val="0"/>
              <w:widowControl/>
              <w:shd w:val="clear" w:color="auto" w:fill="auto"/>
              <w:kinsoku/>
              <w:wordWrap/>
              <w:overflowPunct/>
              <w:topLinePunct w:val="0"/>
              <w:bidi w:val="0"/>
              <w:snapToGrid/>
              <w:spacing w:line="288" w:lineRule="auto"/>
              <w:ind w:firstLine="0" w:firstLineChars="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3.2供应商应具备有效的测绘乙级及以上资质（专业至少应包含：界线与不动产测绘、地理信息系统工程），同时应具备土地规划乙级及以上资质；</w:t>
            </w:r>
          </w:p>
          <w:p w14:paraId="33FC228A">
            <w:pPr>
              <w:keepNext w:val="0"/>
              <w:keepLines w:val="0"/>
              <w:pageBreakBefore w:val="0"/>
              <w:widowControl/>
              <w:shd w:val="clear" w:color="auto" w:fill="auto"/>
              <w:kinsoku/>
              <w:wordWrap/>
              <w:overflowPunct/>
              <w:topLinePunct w:val="0"/>
              <w:bidi w:val="0"/>
              <w:snapToGrid/>
              <w:spacing w:line="288" w:lineRule="auto"/>
              <w:ind w:firstLine="0" w:firstLineChars="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3.3 供应商拟派项目负责人具有测绘中级及以上技术职称；须提供近半年社会养老保险缴纳记录证明。项目负责人对整个项目全程负责，无正当理由不得中途更换。</w:t>
            </w:r>
          </w:p>
          <w:p w14:paraId="5CA43646">
            <w:pPr>
              <w:keepNext w:val="0"/>
              <w:keepLines w:val="0"/>
              <w:pageBreakBefore w:val="0"/>
              <w:widowControl/>
              <w:shd w:val="clear" w:color="auto" w:fill="auto"/>
              <w:kinsoku/>
              <w:wordWrap/>
              <w:overflowPunct/>
              <w:topLinePunct w:val="0"/>
              <w:bidi w:val="0"/>
              <w:snapToGrid/>
              <w:spacing w:line="288" w:lineRule="auto"/>
              <w:ind w:firstLine="0" w:firstLineChars="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3.4 供应商出具无行贿记录在中国裁判文书网自行查询或自行承诺（查询对象：企业、法定代表人）及企业自行承诺无商业贿赂和不正当竞争行为；</w:t>
            </w:r>
          </w:p>
          <w:p w14:paraId="3FA52DA4">
            <w:pPr>
              <w:keepNext w:val="0"/>
              <w:keepLines w:val="0"/>
              <w:pageBreakBefore w:val="0"/>
              <w:widowControl/>
              <w:shd w:val="clear" w:color="auto" w:fill="auto"/>
              <w:kinsoku/>
              <w:wordWrap/>
              <w:overflowPunct/>
              <w:topLinePunct w:val="0"/>
              <w:bidi w:val="0"/>
              <w:snapToGrid/>
              <w:spacing w:line="288" w:lineRule="auto"/>
              <w:ind w:firstLine="0" w:firstLineChars="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3.5 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7BBC8E30">
            <w:pPr>
              <w:keepNext w:val="0"/>
              <w:keepLines w:val="0"/>
              <w:pageBreakBefore w:val="0"/>
              <w:widowControl/>
              <w:shd w:val="clear" w:color="auto" w:fill="auto"/>
              <w:kinsoku/>
              <w:wordWrap/>
              <w:overflowPunct/>
              <w:topLinePunct w:val="0"/>
              <w:bidi w:val="0"/>
              <w:snapToGrid/>
              <w:spacing w:line="288" w:lineRule="auto"/>
              <w:ind w:firstLine="0" w:firstLineChars="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3.6 本项目不接受联合体投标。</w:t>
            </w:r>
          </w:p>
        </w:tc>
      </w:tr>
      <w:tr w14:paraId="11A8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11" w:type="dxa"/>
            <w:noWrap w:val="0"/>
            <w:vAlign w:val="center"/>
          </w:tcPr>
          <w:p w14:paraId="52F26F23">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1.4.2</w:t>
            </w:r>
          </w:p>
        </w:tc>
        <w:tc>
          <w:tcPr>
            <w:tcW w:w="1709" w:type="dxa"/>
            <w:noWrap w:val="0"/>
            <w:vAlign w:val="center"/>
          </w:tcPr>
          <w:p w14:paraId="40CF0ABF">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是否接受联合体投标</w:t>
            </w:r>
          </w:p>
        </w:tc>
        <w:tc>
          <w:tcPr>
            <w:tcW w:w="7076" w:type="dxa"/>
            <w:noWrap w:val="0"/>
            <w:vAlign w:val="center"/>
          </w:tcPr>
          <w:p w14:paraId="1B3D4398">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■不接受</w:t>
            </w:r>
          </w:p>
        </w:tc>
      </w:tr>
      <w:tr w14:paraId="2E3D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11" w:type="dxa"/>
            <w:noWrap w:val="0"/>
            <w:vAlign w:val="center"/>
          </w:tcPr>
          <w:p w14:paraId="09633919">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1.9.1</w:t>
            </w:r>
          </w:p>
        </w:tc>
        <w:tc>
          <w:tcPr>
            <w:tcW w:w="1709" w:type="dxa"/>
            <w:noWrap w:val="0"/>
            <w:vAlign w:val="center"/>
          </w:tcPr>
          <w:p w14:paraId="7C59DA18">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踏勘现场</w:t>
            </w:r>
          </w:p>
        </w:tc>
        <w:tc>
          <w:tcPr>
            <w:tcW w:w="7076" w:type="dxa"/>
            <w:noWrap w:val="0"/>
            <w:vAlign w:val="center"/>
          </w:tcPr>
          <w:p w14:paraId="2D87D5F0">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■不组织</w:t>
            </w:r>
          </w:p>
        </w:tc>
      </w:tr>
      <w:tr w14:paraId="75FD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11" w:type="dxa"/>
            <w:noWrap w:val="0"/>
            <w:vAlign w:val="center"/>
          </w:tcPr>
          <w:p w14:paraId="69CF7638">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1.10.1</w:t>
            </w:r>
          </w:p>
        </w:tc>
        <w:tc>
          <w:tcPr>
            <w:tcW w:w="1709" w:type="dxa"/>
            <w:noWrap w:val="0"/>
            <w:vAlign w:val="center"/>
          </w:tcPr>
          <w:p w14:paraId="1156638F">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投标预备会</w:t>
            </w:r>
          </w:p>
        </w:tc>
        <w:tc>
          <w:tcPr>
            <w:tcW w:w="7076" w:type="dxa"/>
            <w:noWrap w:val="0"/>
            <w:vAlign w:val="center"/>
          </w:tcPr>
          <w:p w14:paraId="07D1564C">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■不召开</w:t>
            </w:r>
          </w:p>
        </w:tc>
      </w:tr>
      <w:tr w14:paraId="12E8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11" w:type="dxa"/>
            <w:noWrap w:val="0"/>
            <w:vAlign w:val="center"/>
          </w:tcPr>
          <w:p w14:paraId="4A57F819">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1.11</w:t>
            </w:r>
          </w:p>
        </w:tc>
        <w:tc>
          <w:tcPr>
            <w:tcW w:w="1709" w:type="dxa"/>
            <w:noWrap w:val="0"/>
            <w:vAlign w:val="center"/>
          </w:tcPr>
          <w:p w14:paraId="06D39AA9">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分  包</w:t>
            </w:r>
          </w:p>
        </w:tc>
        <w:tc>
          <w:tcPr>
            <w:tcW w:w="7076" w:type="dxa"/>
            <w:noWrap w:val="0"/>
            <w:vAlign w:val="center"/>
          </w:tcPr>
          <w:p w14:paraId="72A9679F">
            <w:pPr>
              <w:keepNext w:val="0"/>
              <w:keepLines w:val="0"/>
              <w:pageBreakBefore w:val="0"/>
              <w:widowControl/>
              <w:kinsoku/>
              <w:wordWrap/>
              <w:overflowPunct/>
              <w:topLinePunct w:val="0"/>
              <w:bidi w:val="0"/>
              <w:snapToGrid/>
              <w:spacing w:line="288" w:lineRule="auto"/>
              <w:jc w:val="left"/>
              <w:textAlignment w:val="baseline"/>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包1：一标段河南渑池韶山省级地质公园确权登记。</w:t>
            </w:r>
          </w:p>
          <w:p w14:paraId="2D03A6A7">
            <w:pPr>
              <w:keepNext w:val="0"/>
              <w:keepLines w:val="0"/>
              <w:pageBreakBefore w:val="0"/>
              <w:widowControl/>
              <w:kinsoku/>
              <w:wordWrap/>
              <w:overflowPunct/>
              <w:topLinePunct w:val="0"/>
              <w:bidi w:val="0"/>
              <w:snapToGrid/>
              <w:spacing w:line="288" w:lineRule="auto"/>
              <w:jc w:val="left"/>
              <w:textAlignment w:val="baseline"/>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包2：二标段河南渑池韶山省级森林公园确权登记。</w:t>
            </w:r>
          </w:p>
          <w:p w14:paraId="0C089CC3">
            <w:pPr>
              <w:keepNext w:val="0"/>
              <w:keepLines w:val="0"/>
              <w:pageBreakBefore w:val="0"/>
              <w:widowControl/>
              <w:kinsoku/>
              <w:wordWrap/>
              <w:overflowPunct/>
              <w:topLinePunct w:val="0"/>
              <w:bidi w:val="0"/>
              <w:snapToGrid/>
              <w:spacing w:line="288" w:lineRule="auto"/>
              <w:jc w:val="left"/>
              <w:textAlignment w:val="baseline"/>
              <w:rPr>
                <w:rFonts w:hint="eastAsia" w:ascii="宋体" w:hAnsi="宋体" w:eastAsia="宋体" w:cs="宋体"/>
                <w:kern w:val="0"/>
                <w:sz w:val="21"/>
                <w:szCs w:val="21"/>
              </w:rPr>
            </w:pPr>
            <w:r>
              <w:rPr>
                <w:rFonts w:hint="eastAsia" w:ascii="宋体" w:hAnsi="宋体" w:eastAsia="宋体" w:cs="宋体"/>
                <w:b/>
                <w:bCs/>
                <w:kern w:val="0"/>
                <w:sz w:val="21"/>
                <w:szCs w:val="21"/>
                <w:highlight w:val="none"/>
              </w:rPr>
              <w:t>注：每个投标单位可以投报</w:t>
            </w:r>
            <w:r>
              <w:rPr>
                <w:rFonts w:hint="eastAsia" w:ascii="宋体" w:hAnsi="宋体" w:cs="宋体"/>
                <w:b/>
                <w:bCs/>
                <w:kern w:val="0"/>
                <w:sz w:val="21"/>
                <w:szCs w:val="21"/>
                <w:highlight w:val="none"/>
                <w:lang w:val="en-US" w:eastAsia="zh-CN"/>
              </w:rPr>
              <w:t>多</w:t>
            </w:r>
            <w:r>
              <w:rPr>
                <w:rFonts w:hint="eastAsia" w:ascii="宋体" w:hAnsi="宋体" w:eastAsia="宋体" w:cs="宋体"/>
                <w:b/>
                <w:bCs/>
                <w:kern w:val="0"/>
                <w:sz w:val="21"/>
                <w:szCs w:val="21"/>
                <w:highlight w:val="none"/>
              </w:rPr>
              <w:t>个标段，只能中一个标段。如果在二个及以上个标段得分排名第一，按照标段顺序中标前面的一个标段（标段排序前面标段的第一中标候选人不得作为标段排序后面标段的中标候选人，例如一标段的第一中标候选人不得作为二标段的中标候选人）。</w:t>
            </w:r>
          </w:p>
        </w:tc>
      </w:tr>
      <w:tr w14:paraId="5988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11" w:type="dxa"/>
            <w:noWrap w:val="0"/>
            <w:vAlign w:val="center"/>
          </w:tcPr>
          <w:p w14:paraId="0DE16FA5">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1.12</w:t>
            </w:r>
          </w:p>
        </w:tc>
        <w:tc>
          <w:tcPr>
            <w:tcW w:w="1709" w:type="dxa"/>
            <w:noWrap w:val="0"/>
            <w:vAlign w:val="center"/>
          </w:tcPr>
          <w:p w14:paraId="686A243B">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偏  离</w:t>
            </w:r>
          </w:p>
        </w:tc>
        <w:tc>
          <w:tcPr>
            <w:tcW w:w="7076" w:type="dxa"/>
            <w:noWrap w:val="0"/>
            <w:vAlign w:val="center"/>
          </w:tcPr>
          <w:p w14:paraId="15A657F0">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不</w:t>
            </w:r>
            <w:r>
              <w:rPr>
                <w:rFonts w:hint="eastAsia" w:ascii="宋体" w:hAnsi="宋体" w:eastAsia="宋体" w:cs="宋体"/>
                <w:kern w:val="0"/>
                <w:sz w:val="21"/>
                <w:szCs w:val="21"/>
              </w:rPr>
              <w:t>允许</w:t>
            </w:r>
          </w:p>
        </w:tc>
      </w:tr>
      <w:tr w14:paraId="34FE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11" w:type="dxa"/>
            <w:noWrap w:val="0"/>
            <w:vAlign w:val="center"/>
          </w:tcPr>
          <w:p w14:paraId="0E496762">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709" w:type="dxa"/>
            <w:noWrap w:val="0"/>
            <w:vAlign w:val="center"/>
          </w:tcPr>
          <w:p w14:paraId="56E81D7A">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构成招标文件的其他材料</w:t>
            </w:r>
          </w:p>
        </w:tc>
        <w:tc>
          <w:tcPr>
            <w:tcW w:w="7076" w:type="dxa"/>
            <w:noWrap w:val="0"/>
            <w:vAlign w:val="center"/>
          </w:tcPr>
          <w:p w14:paraId="1AFAF38E">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对招标文件所作的澄清（含答疑）、修改，补充构成招标文件的组成部分。</w:t>
            </w:r>
          </w:p>
        </w:tc>
      </w:tr>
      <w:tr w14:paraId="01AB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11" w:type="dxa"/>
            <w:noWrap w:val="0"/>
            <w:vAlign w:val="center"/>
          </w:tcPr>
          <w:p w14:paraId="6A94B2EA">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2.2.1</w:t>
            </w:r>
          </w:p>
        </w:tc>
        <w:tc>
          <w:tcPr>
            <w:tcW w:w="1709" w:type="dxa"/>
            <w:noWrap w:val="0"/>
            <w:vAlign w:val="center"/>
          </w:tcPr>
          <w:p w14:paraId="0430A046">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供应商要求澄清招标文件的截止时间</w:t>
            </w:r>
          </w:p>
        </w:tc>
        <w:tc>
          <w:tcPr>
            <w:tcW w:w="7076" w:type="dxa"/>
            <w:noWrap w:val="0"/>
            <w:vAlign w:val="center"/>
          </w:tcPr>
          <w:p w14:paraId="676865C8">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投标截止时间15日前</w:t>
            </w:r>
          </w:p>
        </w:tc>
      </w:tr>
      <w:tr w14:paraId="168D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11" w:type="dxa"/>
            <w:noWrap w:val="0"/>
            <w:vAlign w:val="center"/>
          </w:tcPr>
          <w:p w14:paraId="404BB1DB">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2.2.2</w:t>
            </w:r>
          </w:p>
        </w:tc>
        <w:tc>
          <w:tcPr>
            <w:tcW w:w="1709" w:type="dxa"/>
            <w:noWrap w:val="0"/>
            <w:vAlign w:val="center"/>
          </w:tcPr>
          <w:p w14:paraId="675AAA0C">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投标截止时间</w:t>
            </w:r>
          </w:p>
        </w:tc>
        <w:tc>
          <w:tcPr>
            <w:tcW w:w="7076" w:type="dxa"/>
            <w:noWrap w:val="0"/>
            <w:vAlign w:val="center"/>
          </w:tcPr>
          <w:p w14:paraId="0C635B33">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202</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lang w:val="en-US" w:eastAsia="zh-CN"/>
              </w:rPr>
              <w:t>11</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日</w:t>
            </w:r>
            <w:r>
              <w:rPr>
                <w:rFonts w:hint="eastAsia" w:ascii="宋体" w:hAnsi="宋体" w:cs="宋体"/>
                <w:kern w:val="0"/>
                <w:sz w:val="21"/>
                <w:szCs w:val="21"/>
                <w:highlight w:val="none"/>
                <w:lang w:val="en-US" w:eastAsia="zh-CN"/>
              </w:rPr>
              <w:t>08</w:t>
            </w:r>
            <w:r>
              <w:rPr>
                <w:rFonts w:hint="eastAsia" w:ascii="宋体" w:hAnsi="宋体" w:eastAsia="宋体" w:cs="宋体"/>
                <w:kern w:val="0"/>
                <w:sz w:val="21"/>
                <w:szCs w:val="21"/>
                <w:highlight w:val="none"/>
              </w:rPr>
              <w:t>时</w:t>
            </w:r>
            <w:r>
              <w:rPr>
                <w:rFonts w:hint="eastAsia" w:ascii="宋体" w:hAnsi="宋体" w:cs="宋体"/>
                <w:kern w:val="0"/>
                <w:sz w:val="21"/>
                <w:szCs w:val="21"/>
                <w:highlight w:val="none"/>
                <w:lang w:val="en-US" w:eastAsia="zh-CN"/>
              </w:rPr>
              <w:t>20</w:t>
            </w:r>
            <w:r>
              <w:rPr>
                <w:rFonts w:hint="eastAsia" w:ascii="宋体" w:hAnsi="宋体" w:eastAsia="宋体" w:cs="宋体"/>
                <w:kern w:val="0"/>
                <w:sz w:val="21"/>
                <w:szCs w:val="21"/>
                <w:highlight w:val="none"/>
              </w:rPr>
              <w:t>分；</w:t>
            </w:r>
          </w:p>
        </w:tc>
      </w:tr>
      <w:tr w14:paraId="3224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dxa"/>
            <w:noWrap w:val="0"/>
            <w:vAlign w:val="center"/>
          </w:tcPr>
          <w:p w14:paraId="71A8E32C">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2.2.3</w:t>
            </w:r>
          </w:p>
        </w:tc>
        <w:tc>
          <w:tcPr>
            <w:tcW w:w="1709" w:type="dxa"/>
            <w:noWrap w:val="0"/>
            <w:vAlign w:val="center"/>
          </w:tcPr>
          <w:p w14:paraId="72291B7D">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供应商确认收到招标文件澄清的时间</w:t>
            </w:r>
          </w:p>
        </w:tc>
        <w:tc>
          <w:tcPr>
            <w:tcW w:w="7076" w:type="dxa"/>
            <w:noWrap w:val="0"/>
            <w:vAlign w:val="center"/>
          </w:tcPr>
          <w:p w14:paraId="6EE58075">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u w:val="single" w:color="000000"/>
              </w:rPr>
            </w:pPr>
            <w:r>
              <w:rPr>
                <w:rFonts w:hint="eastAsia" w:ascii="宋体" w:hAnsi="宋体" w:eastAsia="宋体" w:cs="宋体"/>
                <w:kern w:val="0"/>
                <w:sz w:val="21"/>
                <w:szCs w:val="21"/>
              </w:rPr>
              <w:t>在收到相应澄清文件后</w:t>
            </w:r>
            <w:r>
              <w:rPr>
                <w:rFonts w:hint="eastAsia" w:ascii="宋体" w:hAnsi="宋体" w:eastAsia="宋体" w:cs="宋体"/>
                <w:kern w:val="0"/>
                <w:sz w:val="21"/>
                <w:szCs w:val="21"/>
                <w:u w:val="single" w:color="000000"/>
              </w:rPr>
              <w:t xml:space="preserve"> 24 </w:t>
            </w:r>
            <w:r>
              <w:rPr>
                <w:rFonts w:hint="eastAsia" w:ascii="宋体" w:hAnsi="宋体" w:eastAsia="宋体" w:cs="宋体"/>
                <w:kern w:val="0"/>
                <w:sz w:val="21"/>
                <w:szCs w:val="21"/>
              </w:rPr>
              <w:t>小时内</w:t>
            </w:r>
          </w:p>
        </w:tc>
      </w:tr>
      <w:tr w14:paraId="6598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11" w:type="dxa"/>
            <w:noWrap w:val="0"/>
            <w:vAlign w:val="center"/>
          </w:tcPr>
          <w:p w14:paraId="38F9F98C">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2.3.2</w:t>
            </w:r>
          </w:p>
        </w:tc>
        <w:tc>
          <w:tcPr>
            <w:tcW w:w="1709" w:type="dxa"/>
            <w:noWrap w:val="0"/>
            <w:vAlign w:val="center"/>
          </w:tcPr>
          <w:p w14:paraId="1FF2798F">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供应商确认收到招标文件修改的时间</w:t>
            </w:r>
          </w:p>
        </w:tc>
        <w:tc>
          <w:tcPr>
            <w:tcW w:w="7076" w:type="dxa"/>
            <w:noWrap w:val="0"/>
            <w:vAlign w:val="center"/>
          </w:tcPr>
          <w:p w14:paraId="7B841F96">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在收到相应修改文件后</w:t>
            </w:r>
            <w:r>
              <w:rPr>
                <w:rFonts w:hint="eastAsia" w:ascii="宋体" w:hAnsi="宋体" w:eastAsia="宋体" w:cs="宋体"/>
                <w:kern w:val="0"/>
                <w:sz w:val="21"/>
                <w:szCs w:val="21"/>
                <w:u w:val="single" w:color="000000"/>
              </w:rPr>
              <w:t xml:space="preserve"> 24</w:t>
            </w:r>
            <w:r>
              <w:rPr>
                <w:rFonts w:hint="eastAsia" w:ascii="宋体" w:hAnsi="宋体" w:eastAsia="宋体" w:cs="宋体"/>
                <w:kern w:val="0"/>
                <w:sz w:val="21"/>
                <w:szCs w:val="21"/>
              </w:rPr>
              <w:t>小时内</w:t>
            </w:r>
          </w:p>
        </w:tc>
      </w:tr>
      <w:tr w14:paraId="7712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noWrap w:val="0"/>
            <w:vAlign w:val="center"/>
          </w:tcPr>
          <w:p w14:paraId="7A483B8F">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3.1.1</w:t>
            </w:r>
          </w:p>
        </w:tc>
        <w:tc>
          <w:tcPr>
            <w:tcW w:w="1709" w:type="dxa"/>
            <w:noWrap w:val="0"/>
            <w:vAlign w:val="center"/>
          </w:tcPr>
          <w:p w14:paraId="63F46009">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构成投标文件的其他材料</w:t>
            </w:r>
          </w:p>
        </w:tc>
        <w:tc>
          <w:tcPr>
            <w:tcW w:w="7076" w:type="dxa"/>
            <w:noWrap w:val="0"/>
            <w:vAlign w:val="center"/>
          </w:tcPr>
          <w:p w14:paraId="1FD44DEC">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 xml:space="preserve"> /</w:t>
            </w:r>
          </w:p>
        </w:tc>
      </w:tr>
      <w:tr w14:paraId="58B2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dxa"/>
            <w:noWrap w:val="0"/>
            <w:vAlign w:val="center"/>
          </w:tcPr>
          <w:p w14:paraId="334FBB45">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3.3.1</w:t>
            </w:r>
          </w:p>
        </w:tc>
        <w:tc>
          <w:tcPr>
            <w:tcW w:w="1709" w:type="dxa"/>
            <w:noWrap w:val="0"/>
            <w:vAlign w:val="center"/>
          </w:tcPr>
          <w:p w14:paraId="78ADA48C">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投标有效期</w:t>
            </w:r>
          </w:p>
        </w:tc>
        <w:tc>
          <w:tcPr>
            <w:tcW w:w="7076" w:type="dxa"/>
            <w:noWrap w:val="0"/>
            <w:vAlign w:val="center"/>
          </w:tcPr>
          <w:p w14:paraId="69A6E5CC">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投标截止之日起</w:t>
            </w:r>
            <w:r>
              <w:rPr>
                <w:rFonts w:hint="eastAsia" w:ascii="宋体" w:hAnsi="宋体" w:eastAsia="宋体" w:cs="宋体"/>
                <w:kern w:val="0"/>
                <w:sz w:val="21"/>
                <w:szCs w:val="21"/>
                <w:lang w:val="en-US" w:eastAsia="zh-CN"/>
              </w:rPr>
              <w:t>60</w:t>
            </w:r>
            <w:r>
              <w:rPr>
                <w:rFonts w:hint="eastAsia" w:ascii="宋体" w:hAnsi="宋体" w:eastAsia="宋体" w:cs="宋体"/>
                <w:kern w:val="0"/>
                <w:sz w:val="21"/>
                <w:szCs w:val="21"/>
              </w:rPr>
              <w:t>日历天</w:t>
            </w:r>
          </w:p>
        </w:tc>
      </w:tr>
      <w:tr w14:paraId="1D09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11" w:type="dxa"/>
            <w:noWrap w:val="0"/>
            <w:vAlign w:val="center"/>
          </w:tcPr>
          <w:p w14:paraId="0A9705ED">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3.4.1</w:t>
            </w:r>
          </w:p>
        </w:tc>
        <w:tc>
          <w:tcPr>
            <w:tcW w:w="1709" w:type="dxa"/>
            <w:noWrap w:val="0"/>
            <w:vAlign w:val="center"/>
          </w:tcPr>
          <w:p w14:paraId="5492FC20">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投标保证金</w:t>
            </w:r>
          </w:p>
        </w:tc>
        <w:tc>
          <w:tcPr>
            <w:tcW w:w="7076" w:type="dxa"/>
            <w:noWrap w:val="0"/>
            <w:vAlign w:val="center"/>
          </w:tcPr>
          <w:p w14:paraId="15C7F4FD">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按照《河南省财政厅关于优化政府采购营商环境有关问题的通知》（豫财购[2019]4号文）的要求本项目不再收取投标保证金。</w:t>
            </w:r>
          </w:p>
        </w:tc>
      </w:tr>
      <w:tr w14:paraId="78A7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211" w:type="dxa"/>
            <w:noWrap w:val="0"/>
            <w:vAlign w:val="center"/>
          </w:tcPr>
          <w:p w14:paraId="74639BDD">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3.5.3</w:t>
            </w:r>
          </w:p>
        </w:tc>
        <w:tc>
          <w:tcPr>
            <w:tcW w:w="1709" w:type="dxa"/>
            <w:noWrap w:val="0"/>
            <w:vAlign w:val="center"/>
          </w:tcPr>
          <w:p w14:paraId="7E5AF7BE">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近年完成的类似项目的年份要求</w:t>
            </w:r>
          </w:p>
        </w:tc>
        <w:tc>
          <w:tcPr>
            <w:tcW w:w="7076" w:type="dxa"/>
            <w:noWrap w:val="0"/>
            <w:vAlign w:val="center"/>
          </w:tcPr>
          <w:p w14:paraId="54745ED6">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指</w:t>
            </w:r>
            <w:r>
              <w:rPr>
                <w:rFonts w:hint="eastAsia" w:ascii="宋体" w:hAnsi="宋体" w:eastAsia="宋体" w:cs="宋体"/>
                <w:kern w:val="0"/>
                <w:sz w:val="21"/>
                <w:szCs w:val="21"/>
                <w:u w:val="single" w:color="000000"/>
              </w:rPr>
              <w:t>20</w:t>
            </w:r>
            <w:r>
              <w:rPr>
                <w:rFonts w:hint="eastAsia" w:ascii="宋体" w:hAnsi="宋体" w:eastAsia="宋体" w:cs="宋体"/>
                <w:kern w:val="0"/>
                <w:sz w:val="21"/>
                <w:szCs w:val="21"/>
                <w:u w:val="single" w:color="000000"/>
                <w:lang w:val="en-US" w:eastAsia="zh-CN"/>
              </w:rPr>
              <w:t>2</w:t>
            </w:r>
            <w:r>
              <w:rPr>
                <w:rFonts w:hint="eastAsia" w:ascii="宋体" w:hAnsi="宋体" w:cs="宋体"/>
                <w:kern w:val="0"/>
                <w:sz w:val="21"/>
                <w:szCs w:val="21"/>
                <w:u w:val="single" w:color="000000"/>
                <w:lang w:val="en-US" w:eastAsia="zh-CN"/>
              </w:rPr>
              <w:t>1</w:t>
            </w:r>
            <w:r>
              <w:rPr>
                <w:rFonts w:hint="eastAsia" w:ascii="宋体" w:hAnsi="宋体" w:eastAsia="宋体" w:cs="宋体"/>
                <w:kern w:val="0"/>
                <w:sz w:val="21"/>
                <w:szCs w:val="21"/>
              </w:rPr>
              <w:t>年</w:t>
            </w:r>
            <w:r>
              <w:rPr>
                <w:rFonts w:hint="eastAsia" w:ascii="宋体" w:hAnsi="宋体" w:eastAsia="宋体" w:cs="宋体"/>
                <w:kern w:val="0"/>
                <w:sz w:val="21"/>
                <w:szCs w:val="21"/>
                <w:u w:val="single" w:color="000000"/>
              </w:rPr>
              <w:t>1</w:t>
            </w:r>
            <w:r>
              <w:rPr>
                <w:rFonts w:hint="eastAsia" w:ascii="宋体" w:hAnsi="宋体" w:eastAsia="宋体" w:cs="宋体"/>
                <w:kern w:val="0"/>
                <w:sz w:val="21"/>
                <w:szCs w:val="21"/>
              </w:rPr>
              <w:t>月</w:t>
            </w:r>
            <w:r>
              <w:rPr>
                <w:rFonts w:hint="eastAsia" w:ascii="宋体" w:hAnsi="宋体" w:eastAsia="宋体" w:cs="宋体"/>
                <w:kern w:val="0"/>
                <w:sz w:val="21"/>
                <w:szCs w:val="21"/>
                <w:u w:val="single" w:color="000000"/>
              </w:rPr>
              <w:t>1</w:t>
            </w:r>
            <w:r>
              <w:rPr>
                <w:rFonts w:hint="eastAsia" w:ascii="宋体" w:hAnsi="宋体" w:eastAsia="宋体" w:cs="宋体"/>
                <w:kern w:val="0"/>
                <w:sz w:val="21"/>
                <w:szCs w:val="21"/>
              </w:rPr>
              <w:t>日以来</w:t>
            </w:r>
          </w:p>
        </w:tc>
      </w:tr>
      <w:tr w14:paraId="099A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211" w:type="dxa"/>
            <w:noWrap w:val="0"/>
            <w:vAlign w:val="center"/>
          </w:tcPr>
          <w:p w14:paraId="36E83D03">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3.5.5</w:t>
            </w:r>
          </w:p>
        </w:tc>
        <w:tc>
          <w:tcPr>
            <w:tcW w:w="1709" w:type="dxa"/>
            <w:noWrap w:val="0"/>
            <w:vAlign w:val="center"/>
          </w:tcPr>
          <w:p w14:paraId="792C3698">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近年发生的诉讼及仲裁情况的年份要求</w:t>
            </w:r>
          </w:p>
        </w:tc>
        <w:tc>
          <w:tcPr>
            <w:tcW w:w="7076" w:type="dxa"/>
            <w:noWrap w:val="0"/>
            <w:vAlign w:val="center"/>
          </w:tcPr>
          <w:p w14:paraId="153465CF">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u w:val="single" w:color="000000"/>
              </w:rPr>
            </w:pPr>
            <w:r>
              <w:rPr>
                <w:rFonts w:hint="eastAsia" w:ascii="宋体" w:hAnsi="宋体" w:eastAsia="宋体" w:cs="宋体"/>
                <w:kern w:val="0"/>
                <w:sz w:val="21"/>
                <w:szCs w:val="21"/>
              </w:rPr>
              <w:t>指</w:t>
            </w:r>
            <w:r>
              <w:rPr>
                <w:rFonts w:hint="eastAsia" w:ascii="宋体" w:hAnsi="宋体" w:eastAsia="宋体" w:cs="宋体"/>
                <w:kern w:val="0"/>
                <w:sz w:val="21"/>
                <w:szCs w:val="21"/>
                <w:u w:val="single" w:color="000000"/>
              </w:rPr>
              <w:t>20</w:t>
            </w:r>
            <w:r>
              <w:rPr>
                <w:rFonts w:hint="eastAsia" w:ascii="宋体" w:hAnsi="宋体" w:eastAsia="宋体" w:cs="宋体"/>
                <w:kern w:val="0"/>
                <w:sz w:val="21"/>
                <w:szCs w:val="21"/>
                <w:u w:val="single" w:color="000000"/>
                <w:lang w:val="en-US" w:eastAsia="zh-CN"/>
              </w:rPr>
              <w:t>2</w:t>
            </w:r>
            <w:r>
              <w:rPr>
                <w:rFonts w:hint="eastAsia" w:ascii="宋体" w:hAnsi="宋体" w:cs="宋体"/>
                <w:kern w:val="0"/>
                <w:sz w:val="21"/>
                <w:szCs w:val="21"/>
                <w:u w:val="single" w:color="000000"/>
                <w:lang w:val="en-US" w:eastAsia="zh-CN"/>
              </w:rPr>
              <w:t>1</w:t>
            </w:r>
            <w:r>
              <w:rPr>
                <w:rFonts w:hint="eastAsia" w:ascii="宋体" w:hAnsi="宋体" w:eastAsia="宋体" w:cs="宋体"/>
                <w:kern w:val="0"/>
                <w:sz w:val="21"/>
                <w:szCs w:val="21"/>
              </w:rPr>
              <w:t>年</w:t>
            </w:r>
            <w:r>
              <w:rPr>
                <w:rFonts w:hint="eastAsia" w:ascii="宋体" w:hAnsi="宋体" w:eastAsia="宋体" w:cs="宋体"/>
                <w:kern w:val="0"/>
                <w:sz w:val="21"/>
                <w:szCs w:val="21"/>
                <w:u w:val="single" w:color="000000"/>
              </w:rPr>
              <w:t>1</w:t>
            </w:r>
            <w:r>
              <w:rPr>
                <w:rFonts w:hint="eastAsia" w:ascii="宋体" w:hAnsi="宋体" w:eastAsia="宋体" w:cs="宋体"/>
                <w:kern w:val="0"/>
                <w:sz w:val="21"/>
                <w:szCs w:val="21"/>
              </w:rPr>
              <w:t>月</w:t>
            </w:r>
            <w:r>
              <w:rPr>
                <w:rFonts w:hint="eastAsia" w:ascii="宋体" w:hAnsi="宋体" w:eastAsia="宋体" w:cs="宋体"/>
                <w:kern w:val="0"/>
                <w:sz w:val="21"/>
                <w:szCs w:val="21"/>
                <w:u w:val="single" w:color="000000"/>
              </w:rPr>
              <w:t>1</w:t>
            </w:r>
            <w:r>
              <w:rPr>
                <w:rFonts w:hint="eastAsia" w:ascii="宋体" w:hAnsi="宋体" w:eastAsia="宋体" w:cs="宋体"/>
                <w:kern w:val="0"/>
                <w:sz w:val="21"/>
                <w:szCs w:val="21"/>
              </w:rPr>
              <w:t>日以来</w:t>
            </w:r>
          </w:p>
        </w:tc>
      </w:tr>
      <w:tr w14:paraId="651A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211" w:type="dxa"/>
            <w:noWrap w:val="0"/>
            <w:vAlign w:val="center"/>
          </w:tcPr>
          <w:p w14:paraId="02FE0B62">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1709" w:type="dxa"/>
            <w:noWrap w:val="0"/>
            <w:vAlign w:val="center"/>
          </w:tcPr>
          <w:p w14:paraId="4628E17E">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是否允许递交备选投标方案</w:t>
            </w:r>
          </w:p>
        </w:tc>
        <w:tc>
          <w:tcPr>
            <w:tcW w:w="7076" w:type="dxa"/>
            <w:noWrap w:val="0"/>
            <w:vAlign w:val="center"/>
          </w:tcPr>
          <w:p w14:paraId="6ABC3113">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■不允许</w:t>
            </w:r>
          </w:p>
        </w:tc>
      </w:tr>
      <w:tr w14:paraId="0833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dxa"/>
            <w:noWrap w:val="0"/>
            <w:vAlign w:val="center"/>
          </w:tcPr>
          <w:p w14:paraId="44224633">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3.7.3</w:t>
            </w:r>
          </w:p>
        </w:tc>
        <w:tc>
          <w:tcPr>
            <w:tcW w:w="1709" w:type="dxa"/>
            <w:noWrap w:val="0"/>
            <w:vAlign w:val="center"/>
          </w:tcPr>
          <w:p w14:paraId="6D3B0227">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投标文件签章</w:t>
            </w:r>
          </w:p>
        </w:tc>
        <w:tc>
          <w:tcPr>
            <w:tcW w:w="7076" w:type="dxa"/>
            <w:noWrap w:val="0"/>
            <w:vAlign w:val="center"/>
          </w:tcPr>
          <w:p w14:paraId="4F4DEA16">
            <w:pPr>
              <w:keepNext w:val="0"/>
              <w:keepLines w:val="0"/>
              <w:pageBreakBefore w:val="0"/>
              <w:widowControl/>
              <w:kinsoku/>
              <w:wordWrap/>
              <w:overflowPunct/>
              <w:topLinePunct w:val="0"/>
              <w:autoSpaceDE w:val="0"/>
              <w:autoSpaceDN w:val="0"/>
              <w:bidi w:val="0"/>
              <w:adjustRightInd w:val="0"/>
              <w:snapToGrid/>
              <w:spacing w:line="288" w:lineRule="auto"/>
              <w:rPr>
                <w:rFonts w:hint="eastAsia" w:ascii="宋体" w:hAnsi="宋体" w:eastAsia="宋体" w:cs="宋体"/>
                <w:sz w:val="21"/>
                <w:szCs w:val="21"/>
              </w:rPr>
            </w:pPr>
            <w:r>
              <w:rPr>
                <w:rFonts w:hint="eastAsia" w:ascii="宋体" w:hAnsi="宋体" w:eastAsia="宋体" w:cs="宋体"/>
                <w:sz w:val="21"/>
                <w:szCs w:val="21"/>
              </w:rPr>
              <w:t>电子化投标文件的签章：</w:t>
            </w:r>
          </w:p>
          <w:p w14:paraId="38DE0568">
            <w:pPr>
              <w:keepNext w:val="0"/>
              <w:keepLines w:val="0"/>
              <w:pageBreakBefore w:val="0"/>
              <w:widowControl/>
              <w:kinsoku/>
              <w:wordWrap/>
              <w:overflowPunct/>
              <w:topLinePunct w:val="0"/>
              <w:autoSpaceDE w:val="0"/>
              <w:autoSpaceDN w:val="0"/>
              <w:bidi w:val="0"/>
              <w:adjustRightInd w:val="0"/>
              <w:snapToGrid/>
              <w:spacing w:line="288" w:lineRule="auto"/>
              <w:rPr>
                <w:rFonts w:hint="eastAsia" w:ascii="宋体" w:hAnsi="宋体" w:eastAsia="宋体" w:cs="宋体"/>
                <w:sz w:val="21"/>
                <w:szCs w:val="21"/>
              </w:rPr>
            </w:pPr>
            <w:r>
              <w:rPr>
                <w:rFonts w:hint="eastAsia" w:ascii="宋体" w:hAnsi="宋体" w:eastAsia="宋体" w:cs="宋体"/>
                <w:sz w:val="21"/>
                <w:szCs w:val="21"/>
              </w:rPr>
              <w:t>1、供应商在生成电子化投标文件后，应对电子化投标文件进行签章，未进行签章的视为无效投标。</w:t>
            </w:r>
          </w:p>
          <w:p w14:paraId="34979FC5">
            <w:pPr>
              <w:keepNext w:val="0"/>
              <w:keepLines w:val="0"/>
              <w:pageBreakBefore w:val="0"/>
              <w:widowControl/>
              <w:kinsoku/>
              <w:wordWrap/>
              <w:overflowPunct/>
              <w:topLinePunct w:val="0"/>
              <w:autoSpaceDE w:val="0"/>
              <w:autoSpaceDN w:val="0"/>
              <w:bidi w:val="0"/>
              <w:adjustRightInd w:val="0"/>
              <w:snapToGrid/>
              <w:spacing w:line="288" w:lineRule="auto"/>
              <w:rPr>
                <w:rFonts w:hint="eastAsia" w:ascii="宋体" w:hAnsi="宋体" w:eastAsia="宋体" w:cs="宋体"/>
                <w:sz w:val="21"/>
                <w:szCs w:val="21"/>
              </w:rPr>
            </w:pPr>
            <w:r>
              <w:rPr>
                <w:rFonts w:hint="eastAsia" w:ascii="宋体" w:hAnsi="宋体" w:eastAsia="宋体" w:cs="宋体"/>
                <w:sz w:val="21"/>
                <w:szCs w:val="21"/>
              </w:rPr>
              <w:t>2、招标文件中要求法定代表人或授权委托人签字或盖章的，供应商在进行电子化投标文件签章时，以签盖法定代表人签章为准。</w:t>
            </w:r>
          </w:p>
          <w:p w14:paraId="6AA5718A">
            <w:pPr>
              <w:keepNext w:val="0"/>
              <w:keepLines w:val="0"/>
              <w:pageBreakBefore w:val="0"/>
              <w:widowControl/>
              <w:kinsoku/>
              <w:wordWrap/>
              <w:overflowPunct/>
              <w:topLinePunct w:val="0"/>
              <w:autoSpaceDE w:val="0"/>
              <w:autoSpaceDN w:val="0"/>
              <w:bidi w:val="0"/>
              <w:adjustRightInd w:val="0"/>
              <w:snapToGrid/>
              <w:spacing w:line="288" w:lineRule="auto"/>
              <w:rPr>
                <w:rFonts w:hint="eastAsia" w:ascii="宋体" w:hAnsi="宋体" w:eastAsia="宋体" w:cs="宋体"/>
                <w:sz w:val="21"/>
                <w:szCs w:val="21"/>
              </w:rPr>
            </w:pPr>
            <w:r>
              <w:rPr>
                <w:rFonts w:hint="eastAsia" w:ascii="宋体" w:hAnsi="宋体" w:eastAsia="宋体" w:cs="宋体"/>
                <w:sz w:val="21"/>
                <w:szCs w:val="21"/>
              </w:rPr>
              <w:t>3、电子化投标文件工具请点击：</w:t>
            </w:r>
          </w:p>
          <w:p w14:paraId="71CE4E4B">
            <w:pPr>
              <w:keepNext w:val="0"/>
              <w:keepLines w:val="0"/>
              <w:pageBreakBefore w:val="0"/>
              <w:widowControl/>
              <w:kinsoku/>
              <w:wordWrap/>
              <w:overflowPunct/>
              <w:topLinePunct w:val="0"/>
              <w:autoSpaceDE w:val="0"/>
              <w:autoSpaceDN w:val="0"/>
              <w:bidi w:val="0"/>
              <w:adjustRightInd w:val="0"/>
              <w:snapToGrid/>
              <w:spacing w:line="288" w:lineRule="auto"/>
              <w:rPr>
                <w:rFonts w:hint="eastAsia" w:ascii="宋体" w:hAnsi="宋体" w:eastAsia="宋体" w:cs="宋体"/>
                <w:sz w:val="21"/>
                <w:szCs w:val="21"/>
              </w:rPr>
            </w:pPr>
            <w:r>
              <w:rPr>
                <w:rFonts w:hint="eastAsia" w:ascii="宋体" w:hAnsi="宋体" w:eastAsia="宋体" w:cs="宋体"/>
                <w:sz w:val="21"/>
                <w:szCs w:val="21"/>
              </w:rPr>
              <w:t>https://download.bqpoint.com/download/downloaddetail.html?SourceFrom=Ztb&amp;ZtbSoftXiaQuCode=1532&amp;ZtbSoftType=tballinclusive进行下载。</w:t>
            </w:r>
          </w:p>
        </w:tc>
      </w:tr>
      <w:tr w14:paraId="6AEF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dxa"/>
            <w:noWrap w:val="0"/>
            <w:vAlign w:val="center"/>
          </w:tcPr>
          <w:p w14:paraId="00B8401D">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3.7.4</w:t>
            </w:r>
          </w:p>
        </w:tc>
        <w:tc>
          <w:tcPr>
            <w:tcW w:w="1709" w:type="dxa"/>
            <w:noWrap w:val="0"/>
            <w:vAlign w:val="center"/>
          </w:tcPr>
          <w:p w14:paraId="74CAA61D">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投标文件</w:t>
            </w:r>
          </w:p>
        </w:tc>
        <w:tc>
          <w:tcPr>
            <w:tcW w:w="7076" w:type="dxa"/>
            <w:noWrap w:val="0"/>
            <w:vAlign w:val="center"/>
          </w:tcPr>
          <w:p w14:paraId="19A04EB2">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用CA在电子平台上传电子投标文件；</w:t>
            </w:r>
          </w:p>
        </w:tc>
      </w:tr>
      <w:tr w14:paraId="746A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1" w:type="dxa"/>
            <w:noWrap w:val="0"/>
            <w:vAlign w:val="center"/>
          </w:tcPr>
          <w:p w14:paraId="6EFEAB4E">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4.2.2</w:t>
            </w:r>
          </w:p>
        </w:tc>
        <w:tc>
          <w:tcPr>
            <w:tcW w:w="1709" w:type="dxa"/>
            <w:noWrap w:val="0"/>
            <w:vAlign w:val="center"/>
          </w:tcPr>
          <w:p w14:paraId="0BF409FC">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递交投标文件地点</w:t>
            </w:r>
          </w:p>
        </w:tc>
        <w:tc>
          <w:tcPr>
            <w:tcW w:w="7076" w:type="dxa"/>
            <w:noWrap w:val="0"/>
            <w:vAlign w:val="center"/>
          </w:tcPr>
          <w:p w14:paraId="050CCEBA">
            <w:pPr>
              <w:keepNext w:val="0"/>
              <w:keepLines w:val="0"/>
              <w:pageBreakBefore w:val="0"/>
              <w:widowControl/>
              <w:kinsoku/>
              <w:wordWrap/>
              <w:overflowPunct/>
              <w:topLinePunct w:val="0"/>
              <w:bidi w:val="0"/>
              <w:snapToGrid/>
              <w:spacing w:before="156" w:beforeLines="50"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于三门峡市公共资源交易平台网上上传递交、并由供应商在规定时间远程解密。</w:t>
            </w:r>
          </w:p>
        </w:tc>
      </w:tr>
      <w:tr w14:paraId="3AA8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1" w:type="dxa"/>
            <w:noWrap w:val="0"/>
            <w:vAlign w:val="center"/>
          </w:tcPr>
          <w:p w14:paraId="11F2CA36">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4.2.3</w:t>
            </w:r>
          </w:p>
        </w:tc>
        <w:tc>
          <w:tcPr>
            <w:tcW w:w="1709" w:type="dxa"/>
            <w:noWrap w:val="0"/>
            <w:vAlign w:val="center"/>
          </w:tcPr>
          <w:p w14:paraId="5803C03E">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是否退还投标文件</w:t>
            </w:r>
          </w:p>
        </w:tc>
        <w:tc>
          <w:tcPr>
            <w:tcW w:w="7076" w:type="dxa"/>
            <w:noWrap w:val="0"/>
            <w:vAlign w:val="center"/>
          </w:tcPr>
          <w:p w14:paraId="1678CA85">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否</w:t>
            </w:r>
          </w:p>
        </w:tc>
      </w:tr>
      <w:tr w14:paraId="34F0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211" w:type="dxa"/>
            <w:noWrap w:val="0"/>
            <w:vAlign w:val="center"/>
          </w:tcPr>
          <w:p w14:paraId="1EB2C93D">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1709" w:type="dxa"/>
            <w:noWrap w:val="0"/>
            <w:vAlign w:val="center"/>
          </w:tcPr>
          <w:p w14:paraId="31760314">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开标时间和</w:t>
            </w:r>
          </w:p>
          <w:p w14:paraId="0CA24167">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地点</w:t>
            </w:r>
          </w:p>
        </w:tc>
        <w:tc>
          <w:tcPr>
            <w:tcW w:w="7076" w:type="dxa"/>
            <w:noWrap w:val="0"/>
            <w:vAlign w:val="center"/>
          </w:tcPr>
          <w:p w14:paraId="5E78F7AB">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开标时间：202</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lang w:val="en-US" w:eastAsia="zh-CN"/>
              </w:rPr>
              <w:t>11</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日</w:t>
            </w:r>
            <w:r>
              <w:rPr>
                <w:rFonts w:hint="eastAsia" w:ascii="宋体" w:hAnsi="宋体" w:cs="宋体"/>
                <w:kern w:val="0"/>
                <w:sz w:val="21"/>
                <w:szCs w:val="21"/>
                <w:highlight w:val="none"/>
                <w:lang w:val="en-US" w:eastAsia="zh-CN"/>
              </w:rPr>
              <w:t>08</w:t>
            </w:r>
            <w:r>
              <w:rPr>
                <w:rFonts w:hint="eastAsia" w:ascii="宋体" w:hAnsi="宋体" w:eastAsia="宋体" w:cs="宋体"/>
                <w:kern w:val="0"/>
                <w:sz w:val="21"/>
                <w:szCs w:val="21"/>
                <w:highlight w:val="none"/>
              </w:rPr>
              <w:t>时</w:t>
            </w:r>
            <w:r>
              <w:rPr>
                <w:rFonts w:hint="eastAsia" w:ascii="宋体" w:hAnsi="宋体" w:cs="宋体"/>
                <w:kern w:val="0"/>
                <w:sz w:val="21"/>
                <w:szCs w:val="21"/>
                <w:highlight w:val="none"/>
                <w:lang w:val="en-US" w:eastAsia="zh-CN"/>
              </w:rPr>
              <w:t>20</w:t>
            </w:r>
            <w:r>
              <w:rPr>
                <w:rFonts w:hint="eastAsia" w:ascii="宋体" w:hAnsi="宋体" w:eastAsia="宋体" w:cs="宋体"/>
                <w:kern w:val="0"/>
                <w:sz w:val="21"/>
                <w:szCs w:val="21"/>
                <w:highlight w:val="none"/>
              </w:rPr>
              <w:t>分</w:t>
            </w:r>
          </w:p>
          <w:p w14:paraId="1A5A442C">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开标地点：</w:t>
            </w:r>
            <w:r>
              <w:rPr>
                <w:rFonts w:hint="eastAsia" w:ascii="宋体" w:hAnsi="宋体" w:cs="宋体"/>
                <w:kern w:val="0"/>
                <w:sz w:val="21"/>
                <w:szCs w:val="21"/>
                <w:highlight w:val="none"/>
                <w:lang w:eastAsia="zh-CN"/>
              </w:rPr>
              <w:t>渑池县公共资源交易中心开标一室</w:t>
            </w:r>
          </w:p>
        </w:tc>
      </w:tr>
      <w:tr w14:paraId="50AC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211" w:type="dxa"/>
            <w:noWrap w:val="0"/>
            <w:vAlign w:val="center"/>
          </w:tcPr>
          <w:p w14:paraId="47635390">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6.1.1</w:t>
            </w:r>
          </w:p>
        </w:tc>
        <w:tc>
          <w:tcPr>
            <w:tcW w:w="1709" w:type="dxa"/>
            <w:noWrap w:val="0"/>
            <w:vAlign w:val="center"/>
          </w:tcPr>
          <w:p w14:paraId="6186B146">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评标委员会的组建</w:t>
            </w:r>
          </w:p>
        </w:tc>
        <w:tc>
          <w:tcPr>
            <w:tcW w:w="7076" w:type="dxa"/>
            <w:noWrap w:val="0"/>
            <w:vAlign w:val="center"/>
          </w:tcPr>
          <w:p w14:paraId="0D3E0249">
            <w:pPr>
              <w:keepNext w:val="0"/>
              <w:keepLines w:val="0"/>
              <w:pageBreakBefore w:val="0"/>
              <w:widowControl/>
              <w:kinsoku/>
              <w:wordWrap/>
              <w:overflowPunct/>
              <w:topLinePunct w:val="0"/>
              <w:bidi w:val="0"/>
              <w:snapToGrid/>
              <w:spacing w:line="288"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评标委员会构成：5人，其中采购人代表1人，专家4人；</w:t>
            </w:r>
          </w:p>
          <w:p w14:paraId="0E783DEF">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评标专家确定方式:开标后通过渑池县公共资源交易中心网络抽取终端从相关专家库中随机抽取</w:t>
            </w:r>
          </w:p>
        </w:tc>
      </w:tr>
      <w:tr w14:paraId="116F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211" w:type="dxa"/>
            <w:noWrap w:val="0"/>
            <w:vAlign w:val="center"/>
          </w:tcPr>
          <w:p w14:paraId="6B3BE39B">
            <w:pPr>
              <w:keepNext w:val="0"/>
              <w:keepLines w:val="0"/>
              <w:pageBreakBefore w:val="0"/>
              <w:widowControl/>
              <w:kinsoku/>
              <w:wordWrap/>
              <w:overflowPunct/>
              <w:topLinePunct w:val="0"/>
              <w:bidi w:val="0"/>
              <w:snapToGrid/>
              <w:spacing w:line="288" w:lineRule="auto"/>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7.1</w:t>
            </w:r>
          </w:p>
        </w:tc>
        <w:tc>
          <w:tcPr>
            <w:tcW w:w="1709" w:type="dxa"/>
            <w:noWrap w:val="0"/>
            <w:vAlign w:val="center"/>
          </w:tcPr>
          <w:p w14:paraId="16619D64">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是否授权评标委员会确定中标人</w:t>
            </w:r>
          </w:p>
        </w:tc>
        <w:tc>
          <w:tcPr>
            <w:tcW w:w="7076" w:type="dxa"/>
            <w:noWrap w:val="0"/>
            <w:vAlign w:val="center"/>
          </w:tcPr>
          <w:p w14:paraId="5296159B">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否，按顺序推荐的中标候选人数：3名</w:t>
            </w:r>
          </w:p>
        </w:tc>
      </w:tr>
      <w:tr w14:paraId="420C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96" w:type="dxa"/>
            <w:gridSpan w:val="3"/>
            <w:noWrap w:val="0"/>
            <w:vAlign w:val="center"/>
          </w:tcPr>
          <w:p w14:paraId="1D023AD4">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  需要补充的其他内容</w:t>
            </w:r>
          </w:p>
        </w:tc>
      </w:tr>
      <w:tr w14:paraId="00E5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1" w:type="dxa"/>
            <w:noWrap w:val="0"/>
            <w:vAlign w:val="center"/>
          </w:tcPr>
          <w:p w14:paraId="1C880CEF">
            <w:pPr>
              <w:keepNext w:val="0"/>
              <w:keepLines w:val="0"/>
              <w:pageBreakBefore w:val="0"/>
              <w:widowControl/>
              <w:kinsoku/>
              <w:wordWrap/>
              <w:overflowPunct/>
              <w:topLinePunct w:val="0"/>
              <w:bidi w:val="0"/>
              <w:snapToGrid/>
              <w:spacing w:line="288" w:lineRule="auto"/>
              <w:ind w:firstLine="480"/>
              <w:jc w:val="center"/>
              <w:textAlignment w:val="baseline"/>
              <w:rPr>
                <w:rFonts w:hint="eastAsia" w:ascii="宋体" w:hAnsi="宋体" w:eastAsia="宋体" w:cs="宋体"/>
                <w:kern w:val="0"/>
                <w:sz w:val="21"/>
                <w:szCs w:val="21"/>
                <w:lang w:eastAsia="zh-CN"/>
              </w:rPr>
            </w:pPr>
            <w:r>
              <w:rPr>
                <w:rFonts w:hint="eastAsia" w:ascii="宋体" w:hAnsi="宋体" w:eastAsia="宋体" w:cs="宋体"/>
                <w:kern w:val="0"/>
                <w:sz w:val="21"/>
                <w:szCs w:val="21"/>
              </w:rPr>
              <w:t>10.</w:t>
            </w:r>
            <w:r>
              <w:rPr>
                <w:rFonts w:hint="eastAsia" w:ascii="宋体" w:hAnsi="宋体" w:eastAsia="宋体" w:cs="宋体"/>
                <w:kern w:val="0"/>
                <w:sz w:val="21"/>
                <w:szCs w:val="21"/>
                <w:lang w:val="en-US" w:eastAsia="zh-CN"/>
              </w:rPr>
              <w:t>1</w:t>
            </w:r>
          </w:p>
        </w:tc>
        <w:tc>
          <w:tcPr>
            <w:tcW w:w="1709" w:type="dxa"/>
            <w:noWrap w:val="0"/>
            <w:vAlign w:val="center"/>
          </w:tcPr>
          <w:p w14:paraId="1035B767">
            <w:pPr>
              <w:keepNext w:val="0"/>
              <w:keepLines w:val="0"/>
              <w:pageBreakBefore w:val="0"/>
              <w:kinsoku/>
              <w:wordWrap/>
              <w:overflowPunct/>
              <w:topLinePunct w:val="0"/>
              <w:bidi w:val="0"/>
              <w:snapToGrid/>
              <w:spacing w:line="288" w:lineRule="auto"/>
              <w:jc w:val="center"/>
              <w:rPr>
                <w:rFonts w:hint="eastAsia" w:ascii="宋体" w:hAnsi="宋体" w:eastAsia="宋体" w:cs="宋体"/>
                <w:kern w:val="0"/>
                <w:sz w:val="21"/>
                <w:szCs w:val="21"/>
                <w:lang w:val="en-US" w:eastAsia="zh-CN"/>
              </w:rPr>
            </w:pPr>
            <w:r>
              <w:rPr>
                <w:rFonts w:hint="eastAsia" w:ascii="宋体" w:hAnsi="宋体" w:eastAsia="宋体" w:cs="宋体"/>
                <w:sz w:val="21"/>
                <w:szCs w:val="21"/>
                <w:shd w:val="clear" w:color="auto" w:fill="FFFFFF"/>
                <w:lang w:val="en-US" w:eastAsia="zh-CN"/>
              </w:rPr>
              <w:t>付款方式</w:t>
            </w:r>
          </w:p>
        </w:tc>
        <w:tc>
          <w:tcPr>
            <w:tcW w:w="7076" w:type="dxa"/>
            <w:noWrap w:val="0"/>
            <w:vAlign w:val="center"/>
          </w:tcPr>
          <w:p w14:paraId="3F2D07E1">
            <w:pPr>
              <w:keepNext w:val="0"/>
              <w:keepLines w:val="0"/>
              <w:pageBreakBefore w:val="0"/>
              <w:kinsoku/>
              <w:wordWrap/>
              <w:overflowPunct/>
              <w:topLinePunct w:val="0"/>
              <w:bidi w:val="0"/>
              <w:snapToGrid/>
              <w:spacing w:line="288" w:lineRule="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以签订合同内容为准</w:t>
            </w:r>
            <w:r>
              <w:rPr>
                <w:rFonts w:hint="eastAsia" w:ascii="宋体" w:hAnsi="宋体" w:eastAsia="宋体" w:cs="宋体"/>
                <w:kern w:val="0"/>
                <w:sz w:val="21"/>
                <w:szCs w:val="21"/>
                <w:lang w:eastAsia="zh-CN"/>
              </w:rPr>
              <w:t>。</w:t>
            </w:r>
          </w:p>
        </w:tc>
      </w:tr>
      <w:tr w14:paraId="1D44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1" w:type="dxa"/>
            <w:noWrap w:val="0"/>
            <w:vAlign w:val="center"/>
          </w:tcPr>
          <w:p w14:paraId="2D6C60C5">
            <w:pPr>
              <w:keepNext w:val="0"/>
              <w:keepLines w:val="0"/>
              <w:pageBreakBefore w:val="0"/>
              <w:widowControl/>
              <w:kinsoku/>
              <w:wordWrap/>
              <w:overflowPunct/>
              <w:topLinePunct w:val="0"/>
              <w:bidi w:val="0"/>
              <w:snapToGrid/>
              <w:spacing w:line="288" w:lineRule="auto"/>
              <w:ind w:firstLine="480" w:firstLineChars="0"/>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10.2</w:t>
            </w:r>
          </w:p>
        </w:tc>
        <w:tc>
          <w:tcPr>
            <w:tcW w:w="1709" w:type="dxa"/>
            <w:noWrap w:val="0"/>
            <w:vAlign w:val="center"/>
          </w:tcPr>
          <w:p w14:paraId="29BEC798">
            <w:pPr>
              <w:keepNext w:val="0"/>
              <w:keepLines w:val="0"/>
              <w:pageBreakBefore w:val="0"/>
              <w:kinsoku/>
              <w:wordWrap/>
              <w:overflowPunct/>
              <w:topLinePunct w:val="0"/>
              <w:bidi w:val="0"/>
              <w:snapToGrid/>
              <w:spacing w:line="288" w:lineRule="auto"/>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预算金额</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val="en-US" w:eastAsia="zh-CN"/>
              </w:rPr>
              <w:t>招标控制价</w:t>
            </w:r>
            <w:r>
              <w:rPr>
                <w:rFonts w:hint="eastAsia" w:ascii="宋体" w:hAnsi="宋体" w:eastAsia="宋体" w:cs="宋体"/>
                <w:sz w:val="21"/>
                <w:szCs w:val="21"/>
                <w:shd w:val="clear" w:color="auto" w:fill="FFFFFF"/>
                <w:lang w:eastAsia="zh-CN"/>
              </w:rPr>
              <w:t>）</w:t>
            </w:r>
          </w:p>
        </w:tc>
        <w:tc>
          <w:tcPr>
            <w:tcW w:w="7076" w:type="dxa"/>
            <w:noWrap w:val="0"/>
            <w:vAlign w:val="center"/>
          </w:tcPr>
          <w:p w14:paraId="62EAFBF7">
            <w:pPr>
              <w:keepNext w:val="0"/>
              <w:keepLines w:val="0"/>
              <w:pageBreakBefore w:val="0"/>
              <w:widowControl/>
              <w:numPr>
                <w:ilvl w:val="0"/>
                <w:numId w:val="0"/>
              </w:numPr>
              <w:shd w:val="clear" w:color="auto" w:fill="auto"/>
              <w:tabs>
                <w:tab w:val="left" w:pos="1343"/>
              </w:tabs>
              <w:kinsoku/>
              <w:wordWrap/>
              <w:overflowPunct/>
              <w:topLinePunct w:val="0"/>
              <w:autoSpaceDE/>
              <w:autoSpaceDN/>
              <w:bidi w:val="0"/>
              <w:adjustRightInd/>
              <w:snapToGrid/>
              <w:spacing w:before="0" w:after="0" w:line="288" w:lineRule="auto"/>
              <w:ind w:right="0" w:rightChars="0" w:firstLine="0" w:firstLineChars="0"/>
              <w:jc w:val="left"/>
              <w:textAlignment w:val="auto"/>
              <w:rPr>
                <w:rFonts w:hint="default" w:ascii="宋体" w:hAnsi="宋体" w:eastAsia="宋体" w:cs="宋体"/>
                <w:kern w:val="0"/>
                <w:sz w:val="21"/>
                <w:szCs w:val="21"/>
                <w:highlight w:val="none"/>
                <w:shd w:val="clear" w:color="auto" w:fill="auto"/>
              </w:rPr>
            </w:pPr>
            <w:r>
              <w:rPr>
                <w:rFonts w:hint="default" w:ascii="宋体" w:hAnsi="宋体" w:eastAsia="宋体" w:cs="宋体"/>
                <w:kern w:val="0"/>
                <w:sz w:val="21"/>
                <w:szCs w:val="21"/>
                <w:highlight w:val="none"/>
                <w:shd w:val="clear" w:color="auto" w:fill="auto"/>
              </w:rPr>
              <w:t>预算金</w:t>
            </w:r>
            <w:r>
              <w:rPr>
                <w:rFonts w:hint="default" w:ascii="宋体" w:hAnsi="宋体" w:eastAsia="宋体" w:cs="宋体"/>
                <w:color w:val="000000"/>
                <w:kern w:val="0"/>
                <w:sz w:val="21"/>
                <w:szCs w:val="21"/>
                <w:highlight w:val="none"/>
                <w:shd w:val="clear" w:color="auto" w:fill="auto"/>
              </w:rPr>
              <w:t>额</w:t>
            </w:r>
            <w:r>
              <w:rPr>
                <w:rFonts w:hint="default" w:ascii="宋体" w:hAnsi="宋体" w:eastAsia="宋体" w:cs="宋体"/>
                <w:kern w:val="0"/>
                <w:sz w:val="21"/>
                <w:szCs w:val="21"/>
                <w:highlight w:val="none"/>
                <w:shd w:val="clear" w:color="auto" w:fill="auto"/>
                <w:lang w:eastAsia="zh-CN"/>
              </w:rPr>
              <w:t>（</w:t>
            </w:r>
            <w:r>
              <w:rPr>
                <w:rFonts w:hint="default" w:ascii="宋体" w:hAnsi="宋体" w:eastAsia="宋体" w:cs="宋体"/>
                <w:kern w:val="0"/>
                <w:sz w:val="21"/>
                <w:szCs w:val="21"/>
                <w:highlight w:val="none"/>
                <w:shd w:val="clear" w:color="auto" w:fill="auto"/>
                <w:lang w:val="en-US" w:eastAsia="zh-CN"/>
              </w:rPr>
              <w:t>招标控制价</w:t>
            </w:r>
            <w:r>
              <w:rPr>
                <w:rFonts w:hint="default" w:ascii="宋体" w:hAnsi="宋体" w:eastAsia="宋体" w:cs="宋体"/>
                <w:kern w:val="0"/>
                <w:sz w:val="21"/>
                <w:szCs w:val="21"/>
                <w:highlight w:val="none"/>
                <w:shd w:val="clear" w:color="auto" w:fill="auto"/>
                <w:lang w:eastAsia="zh-CN"/>
              </w:rPr>
              <w:t>）</w:t>
            </w:r>
            <w:r>
              <w:rPr>
                <w:rFonts w:hint="default" w:ascii="宋体" w:hAnsi="宋体" w:eastAsia="宋体" w:cs="宋体"/>
                <w:color w:val="000000"/>
                <w:kern w:val="0"/>
                <w:sz w:val="21"/>
                <w:szCs w:val="21"/>
                <w:highlight w:val="none"/>
                <w:shd w:val="clear" w:color="auto" w:fill="auto"/>
              </w:rPr>
              <w:t>：</w:t>
            </w:r>
          </w:p>
          <w:p w14:paraId="745A8488">
            <w:pPr>
              <w:keepNext w:val="0"/>
              <w:keepLines w:val="0"/>
              <w:pageBreakBefore w:val="0"/>
              <w:widowControl/>
              <w:numPr>
                <w:ilvl w:val="0"/>
                <w:numId w:val="0"/>
              </w:numPr>
              <w:shd w:val="clear" w:color="auto" w:fill="auto"/>
              <w:tabs>
                <w:tab w:val="left" w:pos="1343"/>
              </w:tabs>
              <w:kinsoku/>
              <w:wordWrap/>
              <w:overflowPunct/>
              <w:topLinePunct w:val="0"/>
              <w:autoSpaceDE/>
              <w:autoSpaceDN/>
              <w:bidi w:val="0"/>
              <w:adjustRightInd/>
              <w:snapToGrid/>
              <w:spacing w:before="0" w:after="0" w:line="288" w:lineRule="auto"/>
              <w:ind w:right="0" w:rightChars="0" w:firstLine="0" w:firstLineChars="0"/>
              <w:jc w:val="left"/>
              <w:textAlignment w:val="auto"/>
              <w:rPr>
                <w:rFonts w:hint="default" w:ascii="宋体" w:hAnsi="宋体" w:eastAsia="宋体" w:cs="宋体"/>
                <w:spacing w:val="0"/>
                <w:w w:val="100"/>
                <w:kern w:val="0"/>
                <w:sz w:val="21"/>
                <w:szCs w:val="21"/>
                <w:highlight w:val="none"/>
                <w:lang w:val="en-US" w:eastAsia="zh-CN"/>
              </w:rPr>
            </w:pPr>
            <w:r>
              <w:rPr>
                <w:rFonts w:hint="default" w:ascii="宋体" w:hAnsi="宋体" w:eastAsia="宋体" w:cs="宋体"/>
                <w:spacing w:val="0"/>
                <w:w w:val="100"/>
                <w:kern w:val="0"/>
                <w:sz w:val="21"/>
                <w:szCs w:val="21"/>
                <w:highlight w:val="none"/>
                <w:lang w:val="en-US" w:eastAsia="zh-CN"/>
              </w:rPr>
              <w:t>包1：2484500元；</w:t>
            </w:r>
          </w:p>
          <w:p w14:paraId="11EF8F27">
            <w:pPr>
              <w:keepNext w:val="0"/>
              <w:keepLines w:val="0"/>
              <w:pageBreakBefore w:val="0"/>
              <w:widowControl/>
              <w:numPr>
                <w:ilvl w:val="0"/>
                <w:numId w:val="0"/>
              </w:numPr>
              <w:shd w:val="clear" w:color="auto" w:fill="auto"/>
              <w:tabs>
                <w:tab w:val="left" w:pos="1343"/>
              </w:tabs>
              <w:kinsoku/>
              <w:wordWrap/>
              <w:overflowPunct/>
              <w:topLinePunct w:val="0"/>
              <w:autoSpaceDE/>
              <w:autoSpaceDN/>
              <w:bidi w:val="0"/>
              <w:adjustRightInd/>
              <w:snapToGrid/>
              <w:spacing w:before="0" w:after="0" w:line="288" w:lineRule="auto"/>
              <w:ind w:right="0" w:rightChars="0" w:firstLine="0" w:firstLineChars="0"/>
              <w:jc w:val="left"/>
              <w:textAlignment w:val="auto"/>
              <w:rPr>
                <w:rFonts w:hint="default" w:ascii="宋体" w:hAnsi="宋体" w:eastAsia="宋体" w:cs="宋体"/>
                <w:spacing w:val="0"/>
                <w:w w:val="100"/>
                <w:kern w:val="0"/>
                <w:sz w:val="21"/>
                <w:szCs w:val="21"/>
                <w:highlight w:val="none"/>
                <w:lang w:val="en-US" w:eastAsia="zh-CN"/>
              </w:rPr>
            </w:pPr>
            <w:r>
              <w:rPr>
                <w:rFonts w:hint="default" w:ascii="宋体" w:hAnsi="宋体" w:eastAsia="宋体" w:cs="宋体"/>
                <w:spacing w:val="0"/>
                <w:w w:val="100"/>
                <w:kern w:val="0"/>
                <w:sz w:val="21"/>
                <w:szCs w:val="21"/>
                <w:highlight w:val="none"/>
                <w:lang w:val="en-US" w:eastAsia="zh-CN"/>
              </w:rPr>
              <w:t>包2：596000元。</w:t>
            </w:r>
          </w:p>
          <w:p w14:paraId="0FCF79DF">
            <w:pPr>
              <w:keepNext w:val="0"/>
              <w:keepLines w:val="0"/>
              <w:pageBreakBefore w:val="0"/>
              <w:kinsoku/>
              <w:wordWrap/>
              <w:overflowPunct/>
              <w:topLinePunct w:val="0"/>
              <w:bidi w:val="0"/>
              <w:snapToGrid/>
              <w:spacing w:line="288" w:lineRule="auto"/>
              <w:rPr>
                <w:rFonts w:hint="default" w:ascii="宋体" w:hAnsi="宋体" w:eastAsia="宋体" w:cs="宋体"/>
                <w:color w:val="000000"/>
                <w:kern w:val="0"/>
                <w:sz w:val="21"/>
                <w:szCs w:val="21"/>
                <w:shd w:val="clear" w:color="auto" w:fill="auto"/>
              </w:rPr>
            </w:pPr>
            <w:r>
              <w:rPr>
                <w:rFonts w:hint="default" w:ascii="宋体" w:hAnsi="宋体" w:eastAsia="宋体" w:cs="宋体"/>
                <w:color w:val="000000"/>
                <w:kern w:val="0"/>
                <w:sz w:val="21"/>
                <w:szCs w:val="21"/>
                <w:shd w:val="clear" w:color="auto" w:fill="auto"/>
              </w:rPr>
              <w:t>投标人报价超出采购预算价的，视为无效投标。</w:t>
            </w:r>
          </w:p>
        </w:tc>
      </w:tr>
      <w:tr w14:paraId="7FB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1" w:type="dxa"/>
            <w:noWrap w:val="0"/>
            <w:vAlign w:val="center"/>
          </w:tcPr>
          <w:p w14:paraId="79971F58">
            <w:pPr>
              <w:keepNext w:val="0"/>
              <w:keepLines w:val="0"/>
              <w:pageBreakBefore w:val="0"/>
              <w:widowControl/>
              <w:kinsoku/>
              <w:wordWrap/>
              <w:overflowPunct/>
              <w:topLinePunct w:val="0"/>
              <w:bidi w:val="0"/>
              <w:snapToGrid/>
              <w:spacing w:line="288" w:lineRule="auto"/>
              <w:ind w:right="-153" w:rightChars="-73"/>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10.3</w:t>
            </w:r>
          </w:p>
        </w:tc>
        <w:tc>
          <w:tcPr>
            <w:tcW w:w="1709" w:type="dxa"/>
            <w:noWrap w:val="0"/>
            <w:vAlign w:val="center"/>
          </w:tcPr>
          <w:p w14:paraId="4858AA9C">
            <w:pPr>
              <w:keepNext w:val="0"/>
              <w:keepLines w:val="0"/>
              <w:pageBreakBefore w:val="0"/>
              <w:widowControl/>
              <w:kinsoku/>
              <w:wordWrap/>
              <w:overflowPunct/>
              <w:topLinePunct w:val="0"/>
              <w:bidi w:val="0"/>
              <w:snapToGrid/>
              <w:spacing w:line="288" w:lineRule="auto"/>
              <w:ind w:right="-153" w:rightChars="-73"/>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招标文件的</w:t>
            </w:r>
          </w:p>
          <w:p w14:paraId="681794C2">
            <w:pPr>
              <w:keepNext w:val="0"/>
              <w:keepLines w:val="0"/>
              <w:pageBreakBefore w:val="0"/>
              <w:widowControl/>
              <w:kinsoku/>
              <w:wordWrap/>
              <w:overflowPunct/>
              <w:topLinePunct w:val="0"/>
              <w:bidi w:val="0"/>
              <w:snapToGrid/>
              <w:spacing w:line="288" w:lineRule="auto"/>
              <w:ind w:right="-153" w:rightChars="-73"/>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解释</w:t>
            </w:r>
          </w:p>
        </w:tc>
        <w:tc>
          <w:tcPr>
            <w:tcW w:w="7076" w:type="dxa"/>
            <w:noWrap w:val="0"/>
            <w:vAlign w:val="center"/>
          </w:tcPr>
          <w:p w14:paraId="44A7ABBE">
            <w:pPr>
              <w:keepNext w:val="0"/>
              <w:keepLines w:val="0"/>
              <w:pageBreakBefore w:val="0"/>
              <w:widowControl/>
              <w:kinsoku/>
              <w:wordWrap/>
              <w:overflowPunct/>
              <w:topLinePunct w:val="0"/>
              <w:bidi w:val="0"/>
              <w:snapToGrid/>
              <w:spacing w:line="288" w:lineRule="auto"/>
              <w:ind w:right="-153" w:rightChars="-73"/>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在符合相关法律法规的前题下，招标文件的解释权归采购人所有。本招标文件中其他部分内容与供应商须知前附表不一致的，以供应商须知前附表为准。</w:t>
            </w:r>
          </w:p>
        </w:tc>
      </w:tr>
      <w:tr w14:paraId="0A9C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1" w:type="dxa"/>
            <w:noWrap w:val="0"/>
            <w:vAlign w:val="center"/>
          </w:tcPr>
          <w:p w14:paraId="5E763639">
            <w:pPr>
              <w:keepNext w:val="0"/>
              <w:keepLines w:val="0"/>
              <w:pageBreakBefore w:val="0"/>
              <w:widowControl/>
              <w:kinsoku/>
              <w:wordWrap/>
              <w:overflowPunct/>
              <w:topLinePunct w:val="0"/>
              <w:bidi w:val="0"/>
              <w:snapToGrid/>
              <w:spacing w:line="288" w:lineRule="auto"/>
              <w:ind w:right="-153" w:rightChars="-73"/>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10.4</w:t>
            </w:r>
          </w:p>
        </w:tc>
        <w:tc>
          <w:tcPr>
            <w:tcW w:w="1709" w:type="dxa"/>
            <w:noWrap w:val="0"/>
            <w:vAlign w:val="center"/>
          </w:tcPr>
          <w:p w14:paraId="77639D8E">
            <w:pPr>
              <w:keepNext w:val="0"/>
              <w:keepLines w:val="0"/>
              <w:pageBreakBefore w:val="0"/>
              <w:widowControl/>
              <w:kinsoku/>
              <w:wordWrap/>
              <w:overflowPunct/>
              <w:topLinePunct w:val="0"/>
              <w:bidi w:val="0"/>
              <w:snapToGrid/>
              <w:spacing w:line="288" w:lineRule="auto"/>
              <w:ind w:right="-153" w:rightChars="-73"/>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合同签订特别</w:t>
            </w:r>
          </w:p>
          <w:p w14:paraId="610291A7">
            <w:pPr>
              <w:keepNext w:val="0"/>
              <w:keepLines w:val="0"/>
              <w:pageBreakBefore w:val="0"/>
              <w:widowControl/>
              <w:kinsoku/>
              <w:wordWrap/>
              <w:overflowPunct/>
              <w:topLinePunct w:val="0"/>
              <w:bidi w:val="0"/>
              <w:snapToGrid/>
              <w:spacing w:line="288" w:lineRule="auto"/>
              <w:ind w:right="-153" w:rightChars="-73"/>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说明</w:t>
            </w:r>
          </w:p>
        </w:tc>
        <w:tc>
          <w:tcPr>
            <w:tcW w:w="7076" w:type="dxa"/>
            <w:noWrap w:val="0"/>
            <w:vAlign w:val="top"/>
          </w:tcPr>
          <w:p w14:paraId="285E883C">
            <w:pPr>
              <w:keepNext w:val="0"/>
              <w:keepLines w:val="0"/>
              <w:pageBreakBefore w:val="0"/>
              <w:widowControl/>
              <w:kinsoku/>
              <w:wordWrap/>
              <w:overflowPunct/>
              <w:topLinePunct w:val="0"/>
              <w:bidi w:val="0"/>
              <w:snapToGrid/>
              <w:spacing w:line="288" w:lineRule="auto"/>
              <w:ind w:right="-153" w:rightChars="-73"/>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按《三门峡市财政局关于市本级政府采购合同备案管理工作的通知》（三财购[2021]9号）文要求，集中采购目录以外政府采购项目，原则上自成交通知书发出之日起2个工作日内与中标（成交）供应商按照采购文件确定的事项与供应商签订政府采购合同。</w:t>
            </w:r>
          </w:p>
        </w:tc>
      </w:tr>
      <w:tr w14:paraId="14FA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11" w:type="dxa"/>
            <w:noWrap w:val="0"/>
            <w:vAlign w:val="center"/>
          </w:tcPr>
          <w:p w14:paraId="5768AD1A">
            <w:pPr>
              <w:keepNext w:val="0"/>
              <w:keepLines w:val="0"/>
              <w:pageBreakBefore w:val="0"/>
              <w:widowControl/>
              <w:kinsoku/>
              <w:wordWrap/>
              <w:overflowPunct/>
              <w:topLinePunct w:val="0"/>
              <w:bidi w:val="0"/>
              <w:snapToGrid/>
              <w:spacing w:line="288" w:lineRule="auto"/>
              <w:ind w:right="-153" w:rightChars="-73"/>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10.5</w:t>
            </w:r>
          </w:p>
        </w:tc>
        <w:tc>
          <w:tcPr>
            <w:tcW w:w="1709" w:type="dxa"/>
            <w:noWrap w:val="0"/>
            <w:vAlign w:val="center"/>
          </w:tcPr>
          <w:p w14:paraId="3F604503">
            <w:pPr>
              <w:keepNext w:val="0"/>
              <w:keepLines w:val="0"/>
              <w:pageBreakBefore w:val="0"/>
              <w:widowControl/>
              <w:kinsoku/>
              <w:wordWrap/>
              <w:overflowPunct/>
              <w:topLinePunct w:val="0"/>
              <w:bidi w:val="0"/>
              <w:snapToGrid/>
              <w:spacing w:line="288" w:lineRule="auto"/>
              <w:ind w:right="-153" w:rightChars="-73"/>
              <w:jc w:val="center"/>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答疑</w:t>
            </w:r>
          </w:p>
        </w:tc>
        <w:tc>
          <w:tcPr>
            <w:tcW w:w="7076" w:type="dxa"/>
            <w:noWrap w:val="0"/>
            <w:vAlign w:val="center"/>
          </w:tcPr>
          <w:p w14:paraId="56B96358">
            <w:pPr>
              <w:keepNext w:val="0"/>
              <w:keepLines w:val="0"/>
              <w:pageBreakBefore w:val="0"/>
              <w:widowControl/>
              <w:kinsoku/>
              <w:wordWrap/>
              <w:overflowPunct/>
              <w:topLinePunct w:val="0"/>
              <w:bidi w:val="0"/>
              <w:snapToGrid/>
              <w:spacing w:line="288" w:lineRule="auto"/>
              <w:ind w:right="-153" w:rightChars="-73"/>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需要解答的疑问以书面形式加盖单位公章递交至采购人或代理机构，逾期提交的问题概不做回复。采购人将需要解答的内容以公告形式发至所有潜在供应商。</w:t>
            </w:r>
          </w:p>
        </w:tc>
      </w:tr>
      <w:tr w14:paraId="3C55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96" w:type="dxa"/>
            <w:gridSpan w:val="3"/>
            <w:noWrap w:val="0"/>
            <w:vAlign w:val="center"/>
          </w:tcPr>
          <w:p w14:paraId="38621150">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10.6中标公示</w:t>
            </w:r>
          </w:p>
        </w:tc>
      </w:tr>
      <w:tr w14:paraId="4ACD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211" w:type="dxa"/>
            <w:noWrap w:val="0"/>
            <w:vAlign w:val="center"/>
          </w:tcPr>
          <w:p w14:paraId="50FC3FE2">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p>
        </w:tc>
        <w:tc>
          <w:tcPr>
            <w:tcW w:w="8785" w:type="dxa"/>
            <w:gridSpan w:val="2"/>
            <w:noWrap w:val="0"/>
            <w:vAlign w:val="center"/>
          </w:tcPr>
          <w:p w14:paraId="1D0CA7A5">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在中标通知书发出前，采购人将中标人的情况在本招标项目招标公告发布的同一媒介《中国采购与招标网》、《</w:t>
            </w:r>
            <w:r>
              <w:rPr>
                <w:rFonts w:hint="eastAsia" w:ascii="宋体" w:hAnsi="宋体" w:cs="宋体"/>
                <w:kern w:val="0"/>
                <w:sz w:val="21"/>
                <w:szCs w:val="21"/>
                <w:lang w:eastAsia="zh-CN"/>
              </w:rPr>
              <w:t>河南省政府采购网</w:t>
            </w:r>
            <w:r>
              <w:rPr>
                <w:rFonts w:hint="eastAsia" w:ascii="宋体" w:hAnsi="宋体" w:eastAsia="宋体" w:cs="宋体"/>
                <w:kern w:val="0"/>
                <w:sz w:val="21"/>
                <w:szCs w:val="21"/>
              </w:rPr>
              <w:t>》和《三门峡市公共资源交易中心网》予以公示，公示期为1个工作日。</w:t>
            </w:r>
          </w:p>
        </w:tc>
      </w:tr>
      <w:tr w14:paraId="548C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96" w:type="dxa"/>
            <w:gridSpan w:val="3"/>
            <w:noWrap w:val="0"/>
            <w:vAlign w:val="center"/>
          </w:tcPr>
          <w:p w14:paraId="45FEB108">
            <w:pPr>
              <w:keepNext w:val="0"/>
              <w:keepLines w:val="0"/>
              <w:pageBreakBefore w:val="0"/>
              <w:widowControl/>
              <w:kinsoku/>
              <w:wordWrap/>
              <w:overflowPunct/>
              <w:topLinePunct w:val="0"/>
              <w:bidi w:val="0"/>
              <w:snapToGrid/>
              <w:spacing w:line="288" w:lineRule="auto"/>
              <w:ind w:left="240" w:hanging="210" w:hangingChars="100"/>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10.7知识产权</w:t>
            </w:r>
          </w:p>
        </w:tc>
      </w:tr>
      <w:tr w14:paraId="28D7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211" w:type="dxa"/>
            <w:noWrap w:val="0"/>
            <w:vAlign w:val="center"/>
          </w:tcPr>
          <w:p w14:paraId="6397F93D">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p>
        </w:tc>
        <w:tc>
          <w:tcPr>
            <w:tcW w:w="8785" w:type="dxa"/>
            <w:gridSpan w:val="2"/>
            <w:noWrap w:val="0"/>
            <w:vAlign w:val="center"/>
          </w:tcPr>
          <w:p w14:paraId="4C96142C">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2396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96" w:type="dxa"/>
            <w:gridSpan w:val="3"/>
            <w:noWrap w:val="0"/>
            <w:vAlign w:val="center"/>
          </w:tcPr>
          <w:p w14:paraId="7B5A01EE">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10.8重新招标的其他情形</w:t>
            </w:r>
          </w:p>
        </w:tc>
      </w:tr>
      <w:tr w14:paraId="2A2B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211" w:type="dxa"/>
            <w:noWrap w:val="0"/>
            <w:vAlign w:val="center"/>
          </w:tcPr>
          <w:p w14:paraId="6B88D8A8">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p>
        </w:tc>
        <w:tc>
          <w:tcPr>
            <w:tcW w:w="8785" w:type="dxa"/>
            <w:gridSpan w:val="2"/>
            <w:noWrap w:val="0"/>
            <w:vAlign w:val="center"/>
          </w:tcPr>
          <w:p w14:paraId="5F2F6057">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除供应商须知正文规定的情形外，除非已经产生中标候选人，在投标有效期内同意延长投标有效期的供应商少于三个的，采购人应当依法重新招标。</w:t>
            </w:r>
          </w:p>
        </w:tc>
      </w:tr>
      <w:tr w14:paraId="1806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96" w:type="dxa"/>
            <w:gridSpan w:val="3"/>
            <w:noWrap w:val="0"/>
            <w:vAlign w:val="center"/>
          </w:tcPr>
          <w:p w14:paraId="3DD36F70">
            <w:pPr>
              <w:keepNext w:val="0"/>
              <w:keepLines w:val="0"/>
              <w:pageBreakBefore w:val="0"/>
              <w:widowControl/>
              <w:kinsoku/>
              <w:wordWrap/>
              <w:overflowPunct/>
              <w:topLinePunct w:val="0"/>
              <w:bidi w:val="0"/>
              <w:snapToGrid/>
              <w:spacing w:line="288" w:lineRule="auto"/>
              <w:ind w:left="240" w:hanging="210" w:hangingChars="100"/>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10.9</w:t>
            </w:r>
            <w:r>
              <w:rPr>
                <w:rFonts w:hint="eastAsia" w:ascii="宋体" w:hAnsi="宋体" w:eastAsia="宋体" w:cs="宋体"/>
                <w:kern w:val="0"/>
                <w:sz w:val="21"/>
                <w:szCs w:val="21"/>
                <w:lang w:val="en-US" w:eastAsia="zh-CN"/>
              </w:rPr>
              <w:t>招标代理服务费</w:t>
            </w:r>
          </w:p>
        </w:tc>
      </w:tr>
      <w:tr w14:paraId="6A93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11" w:type="dxa"/>
            <w:noWrap w:val="0"/>
            <w:vAlign w:val="center"/>
          </w:tcPr>
          <w:p w14:paraId="695216BA">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p>
        </w:tc>
        <w:tc>
          <w:tcPr>
            <w:tcW w:w="8785" w:type="dxa"/>
            <w:gridSpan w:val="2"/>
            <w:noWrap w:val="0"/>
            <w:vAlign w:val="center"/>
          </w:tcPr>
          <w:p w14:paraId="5F98EB24">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代理服务费的收取：执行河南省招标投标协会关于印发《河南省招标代理服务收费指导意见》的通知(豫招协[2023]002号)收费标准，招标代理服务费由成交人在领取成交通知书前</w:t>
            </w:r>
            <w:r>
              <w:rPr>
                <w:rFonts w:hint="eastAsia" w:ascii="宋体" w:hAnsi="宋体" w:eastAsia="宋体" w:cs="宋体"/>
                <w:kern w:val="0"/>
                <w:sz w:val="21"/>
                <w:szCs w:val="21"/>
                <w:lang w:val="en-US" w:eastAsia="zh-CN"/>
              </w:rPr>
              <w:t>以</w:t>
            </w:r>
            <w:r>
              <w:rPr>
                <w:rFonts w:hint="eastAsia" w:ascii="宋体" w:hAnsi="宋体" w:eastAsia="宋体" w:cs="宋体"/>
                <w:kern w:val="0"/>
                <w:sz w:val="21"/>
                <w:szCs w:val="21"/>
              </w:rPr>
              <w:t>银行电汇方式一次性支付</w:t>
            </w:r>
            <w:r>
              <w:rPr>
                <w:rFonts w:hint="eastAsia" w:ascii="宋体" w:hAnsi="宋体" w:eastAsia="宋体" w:cs="宋体"/>
                <w:kern w:val="0"/>
                <w:sz w:val="21"/>
                <w:szCs w:val="21"/>
                <w:lang w:val="en-US" w:eastAsia="zh-CN"/>
              </w:rPr>
              <w:t>给</w:t>
            </w:r>
            <w:r>
              <w:rPr>
                <w:rFonts w:hint="eastAsia" w:ascii="宋体" w:hAnsi="宋体" w:eastAsia="宋体" w:cs="宋体"/>
                <w:kern w:val="0"/>
                <w:sz w:val="21"/>
                <w:szCs w:val="21"/>
              </w:rPr>
              <w:t>招标代理机构</w:t>
            </w:r>
            <w:r>
              <w:rPr>
                <w:rFonts w:hint="eastAsia" w:ascii="宋体" w:hAnsi="宋体" w:cs="宋体"/>
                <w:kern w:val="0"/>
                <w:sz w:val="21"/>
                <w:szCs w:val="21"/>
                <w:lang w:eastAsia="zh-CN"/>
              </w:rPr>
              <w:t>。</w:t>
            </w:r>
          </w:p>
        </w:tc>
      </w:tr>
      <w:tr w14:paraId="4EA3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96" w:type="dxa"/>
            <w:gridSpan w:val="3"/>
            <w:noWrap w:val="0"/>
            <w:vAlign w:val="center"/>
          </w:tcPr>
          <w:p w14:paraId="20FA0150">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b/>
                <w:kern w:val="0"/>
                <w:sz w:val="21"/>
                <w:szCs w:val="21"/>
              </w:rPr>
            </w:pPr>
            <w:r>
              <w:rPr>
                <w:rFonts w:hint="eastAsia" w:ascii="宋体" w:hAnsi="宋体" w:eastAsia="宋体" w:cs="宋体"/>
                <w:b/>
                <w:kern w:val="0"/>
                <w:sz w:val="21"/>
                <w:szCs w:val="21"/>
              </w:rPr>
              <w:t>11电子化交易注意事项</w:t>
            </w:r>
          </w:p>
        </w:tc>
      </w:tr>
      <w:tr w14:paraId="04CD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11" w:type="dxa"/>
            <w:noWrap w:val="0"/>
            <w:vAlign w:val="center"/>
          </w:tcPr>
          <w:p w14:paraId="20338F66">
            <w:pPr>
              <w:keepNext w:val="0"/>
              <w:keepLines w:val="0"/>
              <w:pageBreakBefore w:val="0"/>
              <w:widowControl/>
              <w:kinsoku/>
              <w:wordWrap/>
              <w:overflowPunct/>
              <w:topLinePunct w:val="0"/>
              <w:bidi w:val="0"/>
              <w:snapToGrid/>
              <w:spacing w:line="288" w:lineRule="auto"/>
              <w:textAlignment w:val="baseline"/>
              <w:rPr>
                <w:rFonts w:hint="eastAsia" w:ascii="宋体" w:hAnsi="宋体" w:eastAsia="宋体" w:cs="宋体"/>
                <w:kern w:val="0"/>
                <w:sz w:val="21"/>
                <w:szCs w:val="21"/>
              </w:rPr>
            </w:pPr>
          </w:p>
        </w:tc>
        <w:tc>
          <w:tcPr>
            <w:tcW w:w="8785" w:type="dxa"/>
            <w:gridSpan w:val="2"/>
            <w:noWrap w:val="0"/>
            <w:vAlign w:val="center"/>
          </w:tcPr>
          <w:p w14:paraId="3051B739">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电子化交易注意事项</w:t>
            </w:r>
          </w:p>
          <w:p w14:paraId="5A1262FA">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具体要求：本项目为电子化、无纸化交易项目，投标文件是投标人（以下简称“投标人”）通过中心投标文件制作系统制作，并经过签章和加密后生成的电子版投标文件。</w:t>
            </w:r>
          </w:p>
          <w:p w14:paraId="7D225123">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电子化投标文件具体制作文件请点击 https://download.bqpoint.com/download/downloaddetail.html?SourceFrom=Ztb&amp;ZtbSoftXiaQuCode=1506&amp;ZtbSoftType=tballinclusive进行下载。</w:t>
            </w:r>
          </w:p>
          <w:p w14:paraId="3D46FA45">
            <w:pPr>
              <w:keepNext w:val="0"/>
              <w:keepLines w:val="0"/>
              <w:pageBreakBefore w:val="0"/>
              <w:kinsoku/>
              <w:wordWrap/>
              <w:overflowPunct/>
              <w:topLinePunct w:val="0"/>
              <w:bidi w:val="0"/>
              <w:snapToGrid/>
              <w:spacing w:line="288" w:lineRule="auto"/>
              <w:ind w:firstLine="320" w:firstLineChars="152"/>
              <w:jc w:val="left"/>
              <w:rPr>
                <w:rFonts w:hint="eastAsia" w:ascii="宋体" w:hAnsi="宋体" w:eastAsia="宋体" w:cs="宋体"/>
                <w:b/>
                <w:kern w:val="0"/>
                <w:sz w:val="21"/>
                <w:szCs w:val="21"/>
              </w:rPr>
            </w:pPr>
            <w:r>
              <w:rPr>
                <w:rFonts w:hint="eastAsia" w:ascii="宋体" w:hAnsi="宋体" w:eastAsia="宋体" w:cs="宋体"/>
                <w:b/>
                <w:kern w:val="0"/>
                <w:sz w:val="21"/>
                <w:szCs w:val="21"/>
              </w:rPr>
              <w:t>温馨提示：本项目为电子化、无纸化交易项目，为保证您能投标成功，请需仔细阅读以下条款。</w:t>
            </w:r>
          </w:p>
          <w:p w14:paraId="77DD240D">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电子化投标</w:t>
            </w:r>
          </w:p>
          <w:p w14:paraId="46CF672A">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（一）电子化投标文件的签章</w:t>
            </w:r>
          </w:p>
          <w:p w14:paraId="24122131">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1、投标人在生成电子化投标文件后，应对电子化投标文件进行签章，未进行签章的视为无效投标。</w:t>
            </w:r>
          </w:p>
          <w:p w14:paraId="75F5CC85">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b/>
                <w:kern w:val="0"/>
                <w:sz w:val="21"/>
                <w:szCs w:val="21"/>
              </w:rPr>
            </w:pPr>
            <w:r>
              <w:rPr>
                <w:rFonts w:hint="eastAsia" w:ascii="宋体" w:hAnsi="宋体" w:eastAsia="宋体" w:cs="宋体"/>
                <w:kern w:val="0"/>
                <w:sz w:val="21"/>
                <w:szCs w:val="21"/>
              </w:rPr>
              <w:t>2、招标文件中要求</w:t>
            </w:r>
            <w:r>
              <w:rPr>
                <w:rFonts w:hint="eastAsia" w:ascii="宋体" w:hAnsi="宋体" w:eastAsia="宋体" w:cs="宋体"/>
                <w:b/>
                <w:kern w:val="0"/>
                <w:sz w:val="21"/>
                <w:szCs w:val="21"/>
              </w:rPr>
              <w:t>法定代表人或授权委托人签字或盖章的</w:t>
            </w:r>
            <w:r>
              <w:rPr>
                <w:rFonts w:hint="eastAsia" w:ascii="宋体" w:hAnsi="宋体" w:eastAsia="宋体" w:cs="宋体"/>
                <w:kern w:val="0"/>
                <w:sz w:val="21"/>
                <w:szCs w:val="21"/>
              </w:rPr>
              <w:t>，投标人在</w:t>
            </w:r>
            <w:r>
              <w:rPr>
                <w:rFonts w:hint="eastAsia" w:ascii="宋体" w:hAnsi="宋体" w:eastAsia="宋体" w:cs="宋体"/>
                <w:b/>
                <w:kern w:val="0"/>
                <w:sz w:val="21"/>
                <w:szCs w:val="21"/>
              </w:rPr>
              <w:t>进行电子化投标文件签章时，以签盖法定代表人签章为准。</w:t>
            </w:r>
          </w:p>
          <w:p w14:paraId="57EDDBE6">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（二）电子化投标文件的格式及上传投标</w:t>
            </w:r>
          </w:p>
          <w:p w14:paraId="14ABA0CA">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1、投标人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0A69B369">
            <w:pPr>
              <w:keepNext w:val="0"/>
              <w:keepLines w:val="0"/>
              <w:pageBreakBefore w:val="0"/>
              <w:kinsoku/>
              <w:wordWrap/>
              <w:overflowPunct/>
              <w:topLinePunct w:val="0"/>
              <w:bidi w:val="0"/>
              <w:snapToGrid/>
              <w:spacing w:line="288" w:lineRule="auto"/>
              <w:ind w:firstLine="320" w:firstLineChars="152"/>
              <w:jc w:val="left"/>
              <w:rPr>
                <w:rFonts w:hint="eastAsia" w:ascii="宋体" w:hAnsi="宋体" w:eastAsia="宋体" w:cs="宋体"/>
                <w:b/>
                <w:kern w:val="0"/>
                <w:sz w:val="21"/>
                <w:szCs w:val="21"/>
              </w:rPr>
            </w:pPr>
            <w:r>
              <w:rPr>
                <w:rFonts w:hint="eastAsia" w:ascii="宋体" w:hAnsi="宋体" w:eastAsia="宋体" w:cs="宋体"/>
                <w:b/>
                <w:kern w:val="0"/>
                <w:sz w:val="21"/>
                <w:szCs w:val="21"/>
              </w:rPr>
              <w:t>注：投标人投报多个标段的，需要每个标段单独制作电子投标文件。</w:t>
            </w:r>
          </w:p>
          <w:p w14:paraId="38CE5857">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2、电子化投标文件应在投标截止时间前成功上传至三门峡市公共资源电子化交易系统。至投标截止时间止，仍未上传成功的电子化投标文件将不予接收。</w:t>
            </w:r>
          </w:p>
          <w:p w14:paraId="175563FC">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b/>
                <w:kern w:val="0"/>
                <w:sz w:val="21"/>
                <w:szCs w:val="21"/>
              </w:rPr>
            </w:pPr>
            <w:r>
              <w:rPr>
                <w:rFonts w:hint="eastAsia" w:ascii="宋体" w:hAnsi="宋体" w:eastAsia="宋体" w:cs="宋体"/>
                <w:kern w:val="0"/>
                <w:sz w:val="21"/>
                <w:szCs w:val="21"/>
              </w:rPr>
              <w:t>注：如按照电子化投标操作教材制作完成的电子化投标文件无法上传的，投标人应在投</w:t>
            </w:r>
            <w:r>
              <w:rPr>
                <w:rFonts w:hint="eastAsia" w:ascii="宋体" w:hAnsi="宋体" w:eastAsia="宋体" w:cs="宋体"/>
                <w:b/>
                <w:kern w:val="0"/>
                <w:sz w:val="21"/>
                <w:szCs w:val="21"/>
              </w:rPr>
              <w:t>标截止时</w:t>
            </w:r>
            <w:r>
              <w:rPr>
                <w:rFonts w:hint="eastAsia" w:ascii="宋体" w:hAnsi="宋体" w:eastAsia="宋体" w:cs="宋体"/>
                <w:kern w:val="0"/>
                <w:sz w:val="21"/>
                <w:szCs w:val="21"/>
              </w:rPr>
              <w:t>间前尽早的联系中心技术人员，以便有充分的时间进行处理。</w:t>
            </w:r>
            <w:r>
              <w:rPr>
                <w:rFonts w:hint="eastAsia" w:ascii="宋体" w:hAnsi="宋体" w:eastAsia="宋体" w:cs="宋体"/>
                <w:b/>
                <w:kern w:val="0"/>
                <w:sz w:val="21"/>
                <w:szCs w:val="21"/>
              </w:rPr>
              <w:t>投标人应充分考虑到处理技术问题和上传数据等工作所需的时间问题，投标文件未在投标截止时间前成功上传的，其投标文件不予接收。</w:t>
            </w:r>
          </w:p>
          <w:p w14:paraId="171B2743">
            <w:pPr>
              <w:keepNext w:val="0"/>
              <w:keepLines w:val="0"/>
              <w:pageBreakBefore w:val="0"/>
              <w:kinsoku/>
              <w:wordWrap/>
              <w:overflowPunct/>
              <w:topLinePunct w:val="0"/>
              <w:bidi w:val="0"/>
              <w:snapToGrid/>
              <w:spacing w:line="288" w:lineRule="auto"/>
              <w:ind w:firstLine="320" w:firstLineChars="152"/>
              <w:jc w:val="left"/>
              <w:rPr>
                <w:rFonts w:hint="eastAsia" w:ascii="宋体" w:hAnsi="宋体" w:eastAsia="宋体" w:cs="宋体"/>
                <w:b/>
                <w:kern w:val="0"/>
                <w:sz w:val="21"/>
                <w:szCs w:val="21"/>
              </w:rPr>
            </w:pPr>
            <w:r>
              <w:rPr>
                <w:rFonts w:hint="eastAsia" w:ascii="宋体" w:hAnsi="宋体" w:eastAsia="宋体" w:cs="宋体"/>
                <w:b/>
                <w:kern w:val="0"/>
                <w:sz w:val="21"/>
                <w:szCs w:val="21"/>
              </w:rPr>
              <w:t>标书制作技术联系电话：0398-3117095、3117871、4009980000</w:t>
            </w:r>
          </w:p>
          <w:p w14:paraId="60424677">
            <w:pPr>
              <w:keepNext w:val="0"/>
              <w:keepLines w:val="0"/>
              <w:pageBreakBefore w:val="0"/>
              <w:kinsoku/>
              <w:wordWrap/>
              <w:overflowPunct/>
              <w:topLinePunct w:val="0"/>
              <w:bidi w:val="0"/>
              <w:snapToGrid/>
              <w:spacing w:line="288" w:lineRule="auto"/>
              <w:ind w:firstLine="320" w:firstLineChars="152"/>
              <w:jc w:val="left"/>
              <w:rPr>
                <w:rFonts w:hint="eastAsia" w:ascii="宋体" w:hAnsi="宋体" w:eastAsia="宋体" w:cs="宋体"/>
                <w:b/>
                <w:kern w:val="0"/>
                <w:sz w:val="21"/>
                <w:szCs w:val="21"/>
              </w:rPr>
            </w:pPr>
            <w:r>
              <w:rPr>
                <w:rFonts w:hint="eastAsia" w:ascii="宋体" w:hAnsi="宋体" w:eastAsia="宋体" w:cs="宋体"/>
                <w:b/>
                <w:kern w:val="0"/>
                <w:sz w:val="21"/>
                <w:szCs w:val="21"/>
              </w:rPr>
              <w:t>主体库上传技术联系电话：0398-3117815</w:t>
            </w:r>
          </w:p>
          <w:p w14:paraId="5155C2AA">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（三）电子化项目开标、解密、唱标、评标</w:t>
            </w:r>
          </w:p>
          <w:p w14:paraId="774E60D0">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1、本项目采用</w:t>
            </w:r>
            <w:r>
              <w:rPr>
                <w:rFonts w:hint="eastAsia" w:ascii="宋体" w:hAnsi="宋体" w:eastAsia="宋体" w:cs="宋体"/>
                <w:b/>
                <w:kern w:val="0"/>
                <w:sz w:val="21"/>
                <w:szCs w:val="21"/>
              </w:rPr>
              <w:t>电子化、无纸化</w:t>
            </w:r>
            <w:r>
              <w:rPr>
                <w:rFonts w:hint="eastAsia" w:ascii="宋体" w:hAnsi="宋体" w:eastAsia="宋体" w:cs="宋体"/>
                <w:kern w:val="0"/>
                <w:sz w:val="21"/>
                <w:szCs w:val="21"/>
              </w:rPr>
              <w:t>进行招标，开标当日，投标人无需到开标现场参加开标会议，投标人应当在投标截止时间前，登陆不见面开标大厅选择登陆三门峡市公共资源电子招投标系统进行登陆（网址为 http://120.194.249.36:10094/BidOpening/bidopeninghallaction/hall/login）,在线准时参加开标活动并进行投标文件解密等</w:t>
            </w:r>
          </w:p>
          <w:p w14:paraId="3E2B52A2">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2、电子化投标文件采用一次加密方式。开标时，由投标人使用 CA 证书，在规定时间内对其电子化投标文件进行解密。每位投标人的解密时间为开标时间起 30 分钟内，如在规定时间内未完成解密的，其投标文件不予开标、唱标。</w:t>
            </w:r>
          </w:p>
          <w:p w14:paraId="37A9A658">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3、电子化投标文件解密异常的处理</w:t>
            </w:r>
          </w:p>
          <w:p w14:paraId="15F8E57A">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如出现投标人的电子投标文件无法解密等异常情况，投标人应及时致电中介服务机构说明。投标文件异常，按以下步骤进行处理：</w:t>
            </w:r>
          </w:p>
          <w:p w14:paraId="3F0955EB">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首先由技术人员进行问题排查。</w:t>
            </w:r>
          </w:p>
          <w:p w14:paraId="0C1CFA35">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经技术人员排查后，是投标人文件自身问题导致投标文件无法解密的，该投标文件将不予接收、解密和唱标。开标会议继续进行。</w:t>
            </w:r>
          </w:p>
          <w:p w14:paraId="1869F31F">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6E68654">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4、待所有投标人投标文件解密完成后，由中介服务机构操作，对所有已解密投标文件进行唱标。</w:t>
            </w:r>
          </w:p>
          <w:p w14:paraId="5BF13E3E">
            <w:pPr>
              <w:keepNext w:val="0"/>
              <w:keepLines w:val="0"/>
              <w:pageBreakBefore w:val="0"/>
              <w:kinsoku/>
              <w:wordWrap/>
              <w:overflowPunct/>
              <w:topLinePunct w:val="0"/>
              <w:bidi w:val="0"/>
              <w:snapToGrid/>
              <w:spacing w:line="288" w:lineRule="auto"/>
              <w:ind w:firstLine="320" w:firstLineChars="152"/>
              <w:jc w:val="left"/>
              <w:rPr>
                <w:rFonts w:hint="eastAsia" w:ascii="宋体" w:hAnsi="宋体" w:eastAsia="宋体" w:cs="宋体"/>
                <w:b/>
                <w:kern w:val="0"/>
                <w:sz w:val="21"/>
                <w:szCs w:val="21"/>
              </w:rPr>
            </w:pPr>
            <w:r>
              <w:rPr>
                <w:rFonts w:hint="eastAsia" w:ascii="宋体" w:hAnsi="宋体" w:eastAsia="宋体" w:cs="宋体"/>
                <w:b/>
                <w:kern w:val="0"/>
                <w:sz w:val="21"/>
                <w:szCs w:val="21"/>
              </w:rPr>
              <w:t>投标人应保证在开标期间电话、电脑、网络能够正常工作，投标人因停电、电脑病毒网络堵塞等原因，未在规定的解密时间内对投标文件进行解密的，其投标文件不予接收、唱标。</w:t>
            </w:r>
          </w:p>
          <w:p w14:paraId="321F64FC">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5、开标时投标人可登录到交易系统中在开标解密栏中点击报价一览表查看自己的投标报价。如对自己的唱标内容有异议的，应在投标人解密成功后 10 分钟内向中介服务机构电话质疑。中介服务机构应在监督人员的监督下进行免提通话接受投标人的质疑并做好书面记录。投标人未在规定时间内提出质疑的，视为认可唱标内容。</w:t>
            </w:r>
          </w:p>
          <w:p w14:paraId="70D2C66F">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 PDF 格式文件为准，并通过电子化交易系统提交至评标委员会。</w:t>
            </w:r>
          </w:p>
          <w:p w14:paraId="304FA047">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7、如评标委员会对需要回复的投标人连续三次致电未接通的，视为投标人放弃回复，评标委员会将自行对需要回复的内容进行认定。</w:t>
            </w:r>
          </w:p>
          <w:p w14:paraId="5C9E5C03">
            <w:pPr>
              <w:keepNext w:val="0"/>
              <w:keepLines w:val="0"/>
              <w:pageBreakBefore w:val="0"/>
              <w:kinsoku/>
              <w:wordWrap/>
              <w:overflowPunct/>
              <w:topLinePunct w:val="0"/>
              <w:bidi w:val="0"/>
              <w:snapToGrid/>
              <w:spacing w:line="288" w:lineRule="auto"/>
              <w:ind w:firstLine="320" w:firstLineChars="152"/>
              <w:jc w:val="left"/>
              <w:rPr>
                <w:rFonts w:hint="eastAsia" w:ascii="宋体" w:hAnsi="宋体" w:eastAsia="宋体" w:cs="宋体"/>
                <w:b/>
                <w:kern w:val="0"/>
                <w:sz w:val="21"/>
                <w:szCs w:val="21"/>
              </w:rPr>
            </w:pPr>
            <w:r>
              <w:rPr>
                <w:rFonts w:hint="eastAsia" w:ascii="宋体" w:hAnsi="宋体" w:eastAsia="宋体" w:cs="宋体"/>
                <w:b/>
                <w:kern w:val="0"/>
                <w:sz w:val="21"/>
                <w:szCs w:val="21"/>
              </w:rPr>
              <w:t>二、相关证书原件的提交</w:t>
            </w:r>
          </w:p>
          <w:p w14:paraId="06FFD28C">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本项目实行资格后审，招标文件中要求投标人提交相关资料原件的，根据优化营商环境的要求，评标时以投标文件为准：</w:t>
            </w:r>
          </w:p>
          <w:p w14:paraId="7CCFA97C">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1、资格评（预）审部分：资格评（预）以投标文件为准，其上传资料真实性由投标人自行承担，同时，投标人要完善主体库。</w:t>
            </w:r>
          </w:p>
          <w:p w14:paraId="1FA02B79">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2、评标打分部分：评标打分部分仍按照100分制原则进行，涉及到资格审查、企业荣誉、人员业绩、企业业绩等计分部分时，以投标单位自行上传到投标文件中的相应内容为准。</w:t>
            </w:r>
          </w:p>
          <w:p w14:paraId="253C45E3">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38F2DDC2">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4、合同签订的特别说明：按《三门峡市财政局关于市本级政府采购合同备案管理工作的通知》（三财购[2021]9号）文要求，集中采购目录以外政府采购项目，原则上自成交通知书发出之日起2个工作日内与中标（成交）供应商按照采购文件确定的事项与供应商签订政府采购合同。</w:t>
            </w:r>
          </w:p>
          <w:p w14:paraId="43A706B6">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（二）项目评标结果公示时，将同时公示中标候选人主体库信息，接受社会监督。</w:t>
            </w:r>
          </w:p>
          <w:p w14:paraId="3514B1B5">
            <w:pPr>
              <w:keepNext w:val="0"/>
              <w:keepLines w:val="0"/>
              <w:pageBreakBefore w:val="0"/>
              <w:kinsoku/>
              <w:wordWrap/>
              <w:overflowPunct/>
              <w:topLinePunct w:val="0"/>
              <w:bidi w:val="0"/>
              <w:snapToGrid/>
              <w:spacing w:line="288" w:lineRule="auto"/>
              <w:ind w:firstLine="319" w:firstLineChars="152"/>
              <w:jc w:val="left"/>
              <w:rPr>
                <w:rFonts w:hint="eastAsia" w:ascii="宋体" w:hAnsi="宋体" w:eastAsia="宋体" w:cs="宋体"/>
                <w:kern w:val="0"/>
                <w:sz w:val="21"/>
                <w:szCs w:val="21"/>
              </w:rPr>
            </w:pPr>
            <w:r>
              <w:rPr>
                <w:rFonts w:hint="eastAsia" w:ascii="宋体" w:hAnsi="宋体" w:eastAsia="宋体" w:cs="宋体"/>
                <w:kern w:val="0"/>
                <w:sz w:val="21"/>
                <w:szCs w:val="21"/>
              </w:rPr>
              <w:t>（三）投标人需应仔细阅读操作手册，保证上传内容齐全，真实有效，原件扫描件清晰可辨。因投标人上传原因导致应得分项而未得分或资格审查不合格等情况的，由投标人自行承担责任。</w:t>
            </w:r>
          </w:p>
          <w:p w14:paraId="1550E1FB">
            <w:pPr>
              <w:keepNext w:val="0"/>
              <w:keepLines w:val="0"/>
              <w:pageBreakBefore w:val="0"/>
              <w:widowControl/>
              <w:kinsoku/>
              <w:wordWrap/>
              <w:overflowPunct/>
              <w:topLinePunct w:val="0"/>
              <w:bidi w:val="0"/>
              <w:snapToGrid/>
              <w:spacing w:line="288" w:lineRule="auto"/>
              <w:ind w:firstLine="422" w:firstLineChars="200"/>
              <w:jc w:val="left"/>
              <w:textAlignment w:val="baseline"/>
              <w:rPr>
                <w:rFonts w:hint="eastAsia" w:ascii="宋体" w:hAnsi="宋体" w:eastAsia="宋体" w:cs="宋体"/>
                <w:b/>
                <w:kern w:val="0"/>
                <w:sz w:val="21"/>
                <w:szCs w:val="21"/>
              </w:rPr>
            </w:pPr>
            <w:r>
              <w:rPr>
                <w:rFonts w:hint="eastAsia" w:ascii="宋体" w:hAnsi="宋体" w:eastAsia="宋体" w:cs="宋体"/>
                <w:b/>
                <w:kern w:val="0"/>
                <w:sz w:val="21"/>
                <w:szCs w:val="21"/>
              </w:rPr>
              <w:t>提示：本项目为电子化、无纸化交易项目，为保证您能投标成功，请需仔细阅读以上条款。</w:t>
            </w:r>
          </w:p>
        </w:tc>
      </w:tr>
    </w:tbl>
    <w:p w14:paraId="41786807">
      <w:pPr>
        <w:spacing w:line="440" w:lineRule="exact"/>
        <w:jc w:val="both"/>
        <w:rPr>
          <w:rFonts w:hint="eastAsia" w:ascii="宋体" w:hAnsi="宋体" w:eastAsia="宋体" w:cs="宋体"/>
          <w:b/>
          <w:bCs/>
          <w:color w:val="auto"/>
          <w:sz w:val="28"/>
          <w:szCs w:val="24"/>
        </w:rPr>
      </w:pPr>
    </w:p>
    <w:p w14:paraId="58EA8AFB">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1.总则</w:t>
      </w:r>
    </w:p>
    <w:p w14:paraId="29F62458">
      <w:pPr>
        <w:widowControl/>
        <w:kinsoku w:val="0"/>
        <w:autoSpaceDE w:val="0"/>
        <w:autoSpaceDN w:val="0"/>
        <w:adjustRightInd w:val="0"/>
        <w:snapToGrid w:val="0"/>
        <w:spacing w:line="360" w:lineRule="auto"/>
        <w:ind w:firstLine="486" w:firstLineChars="200"/>
        <w:jc w:val="left"/>
        <w:textAlignment w:val="baseline"/>
        <w:rPr>
          <w:rFonts w:hint="eastAsia" w:ascii="宋体" w:hAnsi="宋体" w:eastAsia="宋体" w:cs="宋体"/>
          <w:b/>
          <w:snapToGrid w:val="0"/>
          <w:color w:val="auto"/>
          <w:kern w:val="0"/>
          <w:sz w:val="24"/>
          <w:szCs w:val="24"/>
        </w:rPr>
      </w:pPr>
      <w:r>
        <w:rPr>
          <w:rFonts w:hint="eastAsia" w:ascii="宋体" w:hAnsi="宋体" w:eastAsia="宋体" w:cs="宋体"/>
          <w:b/>
          <w:bCs/>
          <w:snapToGrid w:val="0"/>
          <w:color w:val="auto"/>
          <w:spacing w:val="1"/>
          <w:kern w:val="0"/>
          <w:sz w:val="24"/>
          <w:szCs w:val="24"/>
        </w:rPr>
        <w:t>1.</w:t>
      </w:r>
      <w:r>
        <w:rPr>
          <w:rFonts w:hint="eastAsia" w:ascii="宋体" w:hAnsi="宋体" w:eastAsia="宋体" w:cs="宋体"/>
          <w:b/>
          <w:bCs/>
          <w:snapToGrid w:val="0"/>
          <w:color w:val="auto"/>
          <w:kern w:val="0"/>
          <w:sz w:val="24"/>
          <w:szCs w:val="24"/>
        </w:rPr>
        <w:t>1</w:t>
      </w:r>
      <w:r>
        <w:rPr>
          <w:rFonts w:hint="eastAsia" w:ascii="宋体" w:hAnsi="宋体" w:eastAsia="宋体" w:cs="宋体"/>
          <w:b/>
          <w:snapToGrid w:val="0"/>
          <w:color w:val="auto"/>
          <w:kern w:val="0"/>
          <w:sz w:val="24"/>
          <w:szCs w:val="24"/>
        </w:rPr>
        <w:t>项目概况</w:t>
      </w:r>
    </w:p>
    <w:p w14:paraId="6A6AFCB1">
      <w:pPr>
        <w:widowControl/>
        <w:kinsoku w:val="0"/>
        <w:autoSpaceDE w:val="0"/>
        <w:autoSpaceDN w:val="0"/>
        <w:adjustRightInd w:val="0"/>
        <w:snapToGrid w:val="0"/>
        <w:spacing w:line="360" w:lineRule="auto"/>
        <w:ind w:left="37" w:right="24" w:firstLine="496" w:firstLineChars="200"/>
        <w:jc w:val="left"/>
        <w:textAlignment w:val="baseline"/>
        <w:rPr>
          <w:rFonts w:hint="eastAsia" w:ascii="宋体" w:hAnsi="宋体" w:eastAsia="宋体" w:cs="宋体"/>
          <w:snapToGrid w:val="0"/>
          <w:color w:val="auto"/>
          <w:spacing w:val="1"/>
          <w:kern w:val="0"/>
          <w:sz w:val="24"/>
          <w:szCs w:val="24"/>
        </w:rPr>
      </w:pPr>
      <w:r>
        <w:rPr>
          <w:rFonts w:hint="eastAsia" w:ascii="宋体" w:hAnsi="宋体" w:eastAsia="宋体" w:cs="宋体"/>
          <w:snapToGrid w:val="0"/>
          <w:color w:val="auto"/>
          <w:spacing w:val="4"/>
          <w:kern w:val="0"/>
          <w:sz w:val="24"/>
          <w:szCs w:val="24"/>
        </w:rPr>
        <w:t>1.1.1</w:t>
      </w:r>
      <w:r>
        <w:rPr>
          <w:rFonts w:hint="eastAsia" w:ascii="宋体" w:hAnsi="宋体" w:eastAsia="宋体" w:cs="宋体"/>
          <w:snapToGrid w:val="0"/>
          <w:color w:val="auto"/>
          <w:spacing w:val="2"/>
          <w:kern w:val="0"/>
          <w:sz w:val="24"/>
          <w:szCs w:val="24"/>
        </w:rPr>
        <w:t>本项目</w:t>
      </w:r>
      <w:r>
        <w:rPr>
          <w:rFonts w:hint="eastAsia" w:ascii="宋体" w:hAnsi="宋体" w:eastAsia="宋体" w:cs="宋体"/>
          <w:snapToGrid w:val="0"/>
          <w:color w:val="auto"/>
          <w:spacing w:val="2"/>
          <w:kern w:val="0"/>
          <w:sz w:val="24"/>
          <w:szCs w:val="24"/>
          <w:lang w:eastAsia="zh-CN"/>
        </w:rPr>
        <w:t>参照</w:t>
      </w:r>
      <w:r>
        <w:rPr>
          <w:rFonts w:hint="eastAsia" w:ascii="宋体" w:hAnsi="宋体" w:eastAsia="宋体" w:cs="宋体"/>
          <w:snapToGrid w:val="0"/>
          <w:color w:val="auto"/>
          <w:spacing w:val="-4"/>
          <w:kern w:val="0"/>
          <w:sz w:val="24"/>
          <w:szCs w:val="24"/>
        </w:rPr>
        <w:t>《中华人民共和国政府采购法》《中华人民共和国</w:t>
      </w:r>
      <w:r>
        <w:rPr>
          <w:rFonts w:hint="eastAsia" w:ascii="宋体" w:hAnsi="宋体" w:eastAsia="宋体" w:cs="宋体"/>
          <w:snapToGrid w:val="0"/>
          <w:color w:val="auto"/>
          <w:spacing w:val="-3"/>
          <w:kern w:val="0"/>
          <w:sz w:val="24"/>
          <w:szCs w:val="24"/>
        </w:rPr>
        <w:t>政</w:t>
      </w:r>
      <w:r>
        <w:rPr>
          <w:rFonts w:hint="eastAsia" w:ascii="宋体" w:hAnsi="宋体" w:eastAsia="宋体" w:cs="宋体"/>
          <w:snapToGrid w:val="0"/>
          <w:color w:val="auto"/>
          <w:spacing w:val="1"/>
          <w:kern w:val="0"/>
          <w:sz w:val="24"/>
          <w:szCs w:val="24"/>
        </w:rPr>
        <w:t>府采购法实施条例》等有关法律、法规和规章的规定</w:t>
      </w:r>
      <w:r>
        <w:rPr>
          <w:rFonts w:hint="eastAsia" w:ascii="宋体" w:hAnsi="宋体" w:eastAsia="宋体" w:cs="宋体"/>
          <w:snapToGrid w:val="0"/>
          <w:color w:val="auto"/>
          <w:spacing w:val="-7"/>
          <w:kern w:val="0"/>
          <w:sz w:val="24"/>
          <w:szCs w:val="24"/>
        </w:rPr>
        <w:t>，</w:t>
      </w:r>
      <w:r>
        <w:rPr>
          <w:rFonts w:hint="eastAsia" w:ascii="宋体" w:hAnsi="宋体" w:eastAsia="宋体" w:cs="宋体"/>
          <w:snapToGrid w:val="0"/>
          <w:color w:val="auto"/>
          <w:spacing w:val="2"/>
          <w:kern w:val="0"/>
          <w:sz w:val="24"/>
          <w:szCs w:val="24"/>
        </w:rPr>
        <w:t>本招</w:t>
      </w:r>
      <w:r>
        <w:rPr>
          <w:rFonts w:hint="eastAsia" w:ascii="宋体" w:hAnsi="宋体" w:eastAsia="宋体" w:cs="宋体"/>
          <w:snapToGrid w:val="0"/>
          <w:color w:val="auto"/>
          <w:spacing w:val="-5"/>
          <w:kern w:val="0"/>
          <w:sz w:val="24"/>
          <w:szCs w:val="24"/>
        </w:rPr>
        <w:t>标项目已具备招标条件，现对本项目进行公开招标</w:t>
      </w:r>
      <w:r>
        <w:rPr>
          <w:rFonts w:hint="eastAsia" w:ascii="宋体" w:hAnsi="宋体" w:eastAsia="宋体" w:cs="宋体"/>
          <w:snapToGrid w:val="0"/>
          <w:color w:val="auto"/>
          <w:spacing w:val="-4"/>
          <w:kern w:val="0"/>
          <w:sz w:val="24"/>
          <w:szCs w:val="24"/>
        </w:rPr>
        <w:t>。</w:t>
      </w:r>
    </w:p>
    <w:p w14:paraId="119AC155">
      <w:pPr>
        <w:autoSpaceDE w:val="0"/>
        <w:autoSpaceDN w:val="0"/>
        <w:adjustRightInd w:val="0"/>
        <w:spacing w:line="360" w:lineRule="auto"/>
        <w:ind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1.1.2采购人</w:t>
      </w:r>
      <w:r>
        <w:rPr>
          <w:rFonts w:hint="eastAsia" w:ascii="宋体" w:hAnsi="宋体" w:eastAsia="宋体" w:cs="宋体"/>
          <w:color w:val="auto"/>
          <w:spacing w:val="-2"/>
          <w:kern w:val="0"/>
          <w:sz w:val="24"/>
          <w:szCs w:val="24"/>
        </w:rPr>
        <w:t>：</w:t>
      </w:r>
      <w:r>
        <w:rPr>
          <w:rFonts w:hint="eastAsia" w:ascii="宋体" w:hAnsi="宋体" w:eastAsia="宋体" w:cs="宋体"/>
          <w:color w:val="auto"/>
          <w:kern w:val="0"/>
          <w:sz w:val="24"/>
          <w:szCs w:val="24"/>
        </w:rPr>
        <w:t>见</w:t>
      </w:r>
      <w:r>
        <w:rPr>
          <w:rFonts w:hint="eastAsia" w:ascii="宋体" w:hAnsi="宋体" w:eastAsia="宋体" w:cs="宋体"/>
          <w:color w:val="auto"/>
          <w:spacing w:val="-2"/>
          <w:kern w:val="0"/>
          <w:sz w:val="24"/>
          <w:szCs w:val="24"/>
        </w:rPr>
        <w:t>投标供应商须</w:t>
      </w:r>
      <w:r>
        <w:rPr>
          <w:rFonts w:hint="eastAsia" w:ascii="宋体" w:hAnsi="宋体" w:eastAsia="宋体" w:cs="宋体"/>
          <w:color w:val="auto"/>
          <w:kern w:val="0"/>
          <w:sz w:val="24"/>
          <w:szCs w:val="24"/>
        </w:rPr>
        <w:t>知前</w:t>
      </w:r>
      <w:r>
        <w:rPr>
          <w:rFonts w:hint="eastAsia" w:ascii="宋体" w:hAnsi="宋体" w:eastAsia="宋体" w:cs="宋体"/>
          <w:color w:val="auto"/>
          <w:spacing w:val="-2"/>
          <w:kern w:val="0"/>
          <w:sz w:val="24"/>
          <w:szCs w:val="24"/>
        </w:rPr>
        <w:t>附</w:t>
      </w:r>
      <w:r>
        <w:rPr>
          <w:rFonts w:hint="eastAsia" w:ascii="宋体" w:hAnsi="宋体" w:eastAsia="宋体" w:cs="宋体"/>
          <w:color w:val="auto"/>
          <w:kern w:val="0"/>
          <w:sz w:val="24"/>
          <w:szCs w:val="24"/>
        </w:rPr>
        <w:t>表。</w:t>
      </w:r>
    </w:p>
    <w:p w14:paraId="558BA524">
      <w:pPr>
        <w:autoSpaceDE w:val="0"/>
        <w:autoSpaceDN w:val="0"/>
        <w:adjustRightInd w:val="0"/>
        <w:spacing w:line="360" w:lineRule="auto"/>
        <w:ind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1.1.3采购代</w:t>
      </w:r>
      <w:r>
        <w:rPr>
          <w:rFonts w:hint="eastAsia" w:ascii="宋体" w:hAnsi="宋体" w:eastAsia="宋体" w:cs="宋体"/>
          <w:color w:val="auto"/>
          <w:spacing w:val="-2"/>
          <w:kern w:val="0"/>
          <w:sz w:val="24"/>
          <w:szCs w:val="24"/>
        </w:rPr>
        <w:t>理</w:t>
      </w:r>
      <w:r>
        <w:rPr>
          <w:rFonts w:hint="eastAsia" w:ascii="宋体" w:hAnsi="宋体" w:eastAsia="宋体" w:cs="宋体"/>
          <w:color w:val="auto"/>
          <w:kern w:val="0"/>
          <w:sz w:val="24"/>
          <w:szCs w:val="24"/>
        </w:rPr>
        <w:t>机</w:t>
      </w:r>
      <w:r>
        <w:rPr>
          <w:rFonts w:hint="eastAsia" w:ascii="宋体" w:hAnsi="宋体" w:eastAsia="宋体" w:cs="宋体"/>
          <w:color w:val="auto"/>
          <w:spacing w:val="-2"/>
          <w:kern w:val="0"/>
          <w:sz w:val="24"/>
          <w:szCs w:val="24"/>
        </w:rPr>
        <w:t>构</w:t>
      </w:r>
      <w:r>
        <w:rPr>
          <w:rFonts w:hint="eastAsia" w:ascii="宋体" w:hAnsi="宋体" w:eastAsia="宋体" w:cs="宋体"/>
          <w:color w:val="auto"/>
          <w:kern w:val="0"/>
          <w:sz w:val="24"/>
          <w:szCs w:val="24"/>
        </w:rPr>
        <w:t>：</w:t>
      </w:r>
      <w:r>
        <w:rPr>
          <w:rFonts w:hint="eastAsia" w:ascii="宋体" w:hAnsi="宋体" w:eastAsia="宋体" w:cs="宋体"/>
          <w:color w:val="auto"/>
          <w:spacing w:val="-2"/>
          <w:kern w:val="0"/>
          <w:sz w:val="24"/>
          <w:szCs w:val="24"/>
        </w:rPr>
        <w:t>见投标供应商须</w:t>
      </w:r>
      <w:r>
        <w:rPr>
          <w:rFonts w:hint="eastAsia" w:ascii="宋体" w:hAnsi="宋体" w:eastAsia="宋体" w:cs="宋体"/>
          <w:color w:val="auto"/>
          <w:kern w:val="0"/>
          <w:sz w:val="24"/>
          <w:szCs w:val="24"/>
        </w:rPr>
        <w:t>知</w:t>
      </w:r>
      <w:r>
        <w:rPr>
          <w:rFonts w:hint="eastAsia" w:ascii="宋体" w:hAnsi="宋体" w:eastAsia="宋体" w:cs="宋体"/>
          <w:color w:val="auto"/>
          <w:spacing w:val="-2"/>
          <w:kern w:val="0"/>
          <w:sz w:val="24"/>
          <w:szCs w:val="24"/>
        </w:rPr>
        <w:t>前</w:t>
      </w:r>
      <w:r>
        <w:rPr>
          <w:rFonts w:hint="eastAsia" w:ascii="宋体" w:hAnsi="宋体" w:eastAsia="宋体" w:cs="宋体"/>
          <w:color w:val="auto"/>
          <w:kern w:val="0"/>
          <w:sz w:val="24"/>
          <w:szCs w:val="24"/>
        </w:rPr>
        <w:t>附</w:t>
      </w:r>
      <w:r>
        <w:rPr>
          <w:rFonts w:hint="eastAsia" w:ascii="宋体" w:hAnsi="宋体" w:eastAsia="宋体" w:cs="宋体"/>
          <w:color w:val="auto"/>
          <w:spacing w:val="-2"/>
          <w:kern w:val="0"/>
          <w:sz w:val="24"/>
          <w:szCs w:val="24"/>
        </w:rPr>
        <w:t>表</w:t>
      </w:r>
      <w:r>
        <w:rPr>
          <w:rFonts w:hint="eastAsia" w:ascii="宋体" w:hAnsi="宋体" w:eastAsia="宋体" w:cs="宋体"/>
          <w:color w:val="auto"/>
          <w:kern w:val="0"/>
          <w:sz w:val="24"/>
          <w:szCs w:val="24"/>
        </w:rPr>
        <w:t>。</w:t>
      </w:r>
    </w:p>
    <w:p w14:paraId="2E9A4460">
      <w:pPr>
        <w:autoSpaceDE w:val="0"/>
        <w:autoSpaceDN w:val="0"/>
        <w:adjustRightInd w:val="0"/>
        <w:spacing w:line="360" w:lineRule="auto"/>
        <w:ind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1.1.4采购项</w:t>
      </w:r>
      <w:r>
        <w:rPr>
          <w:rFonts w:hint="eastAsia" w:ascii="宋体" w:hAnsi="宋体" w:eastAsia="宋体" w:cs="宋体"/>
          <w:color w:val="auto"/>
          <w:spacing w:val="-2"/>
          <w:kern w:val="0"/>
          <w:sz w:val="24"/>
          <w:szCs w:val="24"/>
        </w:rPr>
        <w:t>目</w:t>
      </w:r>
      <w:r>
        <w:rPr>
          <w:rFonts w:hint="eastAsia" w:ascii="宋体" w:hAnsi="宋体" w:eastAsia="宋体" w:cs="宋体"/>
          <w:color w:val="auto"/>
          <w:kern w:val="0"/>
          <w:sz w:val="24"/>
          <w:szCs w:val="24"/>
        </w:rPr>
        <w:t>名</w:t>
      </w:r>
      <w:r>
        <w:rPr>
          <w:rFonts w:hint="eastAsia" w:ascii="宋体" w:hAnsi="宋体" w:eastAsia="宋体" w:cs="宋体"/>
          <w:color w:val="auto"/>
          <w:spacing w:val="-2"/>
          <w:kern w:val="0"/>
          <w:sz w:val="24"/>
          <w:szCs w:val="24"/>
        </w:rPr>
        <w:t>称</w:t>
      </w:r>
      <w:r>
        <w:rPr>
          <w:rFonts w:hint="eastAsia" w:ascii="宋体" w:hAnsi="宋体" w:eastAsia="宋体" w:cs="宋体"/>
          <w:color w:val="auto"/>
          <w:kern w:val="0"/>
          <w:sz w:val="24"/>
          <w:szCs w:val="24"/>
        </w:rPr>
        <w:t>：</w:t>
      </w:r>
      <w:r>
        <w:rPr>
          <w:rFonts w:hint="eastAsia" w:ascii="宋体" w:hAnsi="宋体" w:eastAsia="宋体" w:cs="宋体"/>
          <w:color w:val="auto"/>
          <w:spacing w:val="-2"/>
          <w:kern w:val="0"/>
          <w:sz w:val="24"/>
          <w:szCs w:val="24"/>
        </w:rPr>
        <w:t>见投标供应商须</w:t>
      </w:r>
      <w:r>
        <w:rPr>
          <w:rFonts w:hint="eastAsia" w:ascii="宋体" w:hAnsi="宋体" w:eastAsia="宋体" w:cs="宋体"/>
          <w:color w:val="auto"/>
          <w:kern w:val="0"/>
          <w:sz w:val="24"/>
          <w:szCs w:val="24"/>
        </w:rPr>
        <w:t>知</w:t>
      </w:r>
      <w:r>
        <w:rPr>
          <w:rFonts w:hint="eastAsia" w:ascii="宋体" w:hAnsi="宋体" w:eastAsia="宋体" w:cs="宋体"/>
          <w:color w:val="auto"/>
          <w:spacing w:val="-2"/>
          <w:kern w:val="0"/>
          <w:sz w:val="24"/>
          <w:szCs w:val="24"/>
        </w:rPr>
        <w:t>前</w:t>
      </w:r>
      <w:r>
        <w:rPr>
          <w:rFonts w:hint="eastAsia" w:ascii="宋体" w:hAnsi="宋体" w:eastAsia="宋体" w:cs="宋体"/>
          <w:color w:val="auto"/>
          <w:kern w:val="0"/>
          <w:sz w:val="24"/>
          <w:szCs w:val="24"/>
        </w:rPr>
        <w:t>附</w:t>
      </w:r>
      <w:r>
        <w:rPr>
          <w:rFonts w:hint="eastAsia" w:ascii="宋体" w:hAnsi="宋体" w:eastAsia="宋体" w:cs="宋体"/>
          <w:color w:val="auto"/>
          <w:spacing w:val="-2"/>
          <w:kern w:val="0"/>
          <w:sz w:val="24"/>
          <w:szCs w:val="24"/>
        </w:rPr>
        <w:t>表</w:t>
      </w:r>
      <w:r>
        <w:rPr>
          <w:rFonts w:hint="eastAsia" w:ascii="宋体" w:hAnsi="宋体" w:eastAsia="宋体" w:cs="宋体"/>
          <w:color w:val="auto"/>
          <w:kern w:val="0"/>
          <w:sz w:val="24"/>
          <w:szCs w:val="24"/>
        </w:rPr>
        <w:t>。</w:t>
      </w:r>
    </w:p>
    <w:p w14:paraId="53D304B3">
      <w:pPr>
        <w:widowControl/>
        <w:kinsoku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color w:val="auto"/>
          <w:kern w:val="0"/>
          <w:sz w:val="24"/>
          <w:szCs w:val="24"/>
        </w:rPr>
      </w:pPr>
      <w:r>
        <w:rPr>
          <w:rFonts w:hint="eastAsia" w:ascii="宋体" w:hAnsi="宋体" w:eastAsia="宋体" w:cs="宋体"/>
          <w:snapToGrid w:val="0"/>
          <w:color w:val="auto"/>
          <w:spacing w:val="-2"/>
          <w:kern w:val="0"/>
          <w:sz w:val="24"/>
          <w:szCs w:val="24"/>
        </w:rPr>
        <w:t>1.1.5政府</w:t>
      </w:r>
      <w:r>
        <w:rPr>
          <w:rFonts w:hint="eastAsia" w:ascii="宋体" w:hAnsi="宋体" w:eastAsia="宋体" w:cs="宋体"/>
          <w:snapToGrid w:val="0"/>
          <w:color w:val="auto"/>
          <w:spacing w:val="-1"/>
          <w:kern w:val="0"/>
          <w:sz w:val="24"/>
          <w:szCs w:val="24"/>
        </w:rPr>
        <w:t>采购政策：见投标供应商须知前附表</w:t>
      </w:r>
    </w:p>
    <w:p w14:paraId="4015A339">
      <w:pPr>
        <w:spacing w:line="360" w:lineRule="auto"/>
        <w:ind w:firstLine="478" w:firstLineChars="200"/>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rPr>
        <w:t>1.2</w:t>
      </w:r>
      <w:r>
        <w:rPr>
          <w:rFonts w:hint="eastAsia" w:ascii="宋体" w:hAnsi="宋体" w:eastAsia="宋体" w:cs="宋体"/>
          <w:b/>
          <w:color w:val="auto"/>
          <w:spacing w:val="-1"/>
          <w:sz w:val="24"/>
          <w:szCs w:val="24"/>
        </w:rPr>
        <w:t>资</w:t>
      </w:r>
      <w:r>
        <w:rPr>
          <w:rFonts w:hint="eastAsia" w:ascii="宋体" w:hAnsi="宋体" w:eastAsia="宋体" w:cs="宋体"/>
          <w:b/>
          <w:color w:val="auto"/>
          <w:sz w:val="24"/>
          <w:szCs w:val="24"/>
        </w:rPr>
        <w:t>金来源和落实情况</w:t>
      </w:r>
    </w:p>
    <w:p w14:paraId="68AA7949">
      <w:pPr>
        <w:autoSpaceDE w:val="0"/>
        <w:autoSpaceDN w:val="0"/>
        <w:adjustRightInd w:val="0"/>
        <w:spacing w:line="360" w:lineRule="auto"/>
        <w:ind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1.2.1资</w:t>
      </w:r>
      <w:r>
        <w:rPr>
          <w:rFonts w:hint="eastAsia" w:ascii="宋体" w:hAnsi="宋体" w:eastAsia="宋体" w:cs="宋体"/>
          <w:color w:val="auto"/>
          <w:spacing w:val="-2"/>
          <w:kern w:val="0"/>
          <w:sz w:val="24"/>
          <w:szCs w:val="24"/>
        </w:rPr>
        <w:t>金</w:t>
      </w:r>
      <w:r>
        <w:rPr>
          <w:rFonts w:hint="eastAsia" w:ascii="宋体" w:hAnsi="宋体" w:eastAsia="宋体" w:cs="宋体"/>
          <w:color w:val="auto"/>
          <w:kern w:val="0"/>
          <w:sz w:val="24"/>
          <w:szCs w:val="24"/>
        </w:rPr>
        <w:t>来</w:t>
      </w:r>
      <w:r>
        <w:rPr>
          <w:rFonts w:hint="eastAsia" w:ascii="宋体" w:hAnsi="宋体" w:eastAsia="宋体" w:cs="宋体"/>
          <w:color w:val="auto"/>
          <w:spacing w:val="-2"/>
          <w:kern w:val="0"/>
          <w:sz w:val="24"/>
          <w:szCs w:val="24"/>
        </w:rPr>
        <w:t>源</w:t>
      </w:r>
      <w:r>
        <w:rPr>
          <w:rFonts w:hint="eastAsia" w:ascii="宋体" w:hAnsi="宋体" w:eastAsia="宋体" w:cs="宋体"/>
          <w:color w:val="auto"/>
          <w:kern w:val="0"/>
          <w:sz w:val="24"/>
          <w:szCs w:val="24"/>
        </w:rPr>
        <w:t>及</w:t>
      </w:r>
      <w:r>
        <w:rPr>
          <w:rFonts w:hint="eastAsia" w:ascii="宋体" w:hAnsi="宋体" w:eastAsia="宋体" w:cs="宋体"/>
          <w:color w:val="auto"/>
          <w:spacing w:val="-2"/>
          <w:kern w:val="0"/>
          <w:sz w:val="24"/>
          <w:szCs w:val="24"/>
        </w:rPr>
        <w:t>比</w:t>
      </w:r>
      <w:r>
        <w:rPr>
          <w:rFonts w:hint="eastAsia" w:ascii="宋体" w:hAnsi="宋体" w:eastAsia="宋体" w:cs="宋体"/>
          <w:color w:val="auto"/>
          <w:kern w:val="0"/>
          <w:sz w:val="24"/>
          <w:szCs w:val="24"/>
        </w:rPr>
        <w:t>例</w:t>
      </w:r>
      <w:r>
        <w:rPr>
          <w:rFonts w:hint="eastAsia" w:ascii="宋体" w:hAnsi="宋体" w:eastAsia="宋体" w:cs="宋体"/>
          <w:color w:val="auto"/>
          <w:spacing w:val="-2"/>
          <w:kern w:val="0"/>
          <w:sz w:val="24"/>
          <w:szCs w:val="24"/>
        </w:rPr>
        <w:t>：见</w:t>
      </w:r>
      <w:r>
        <w:rPr>
          <w:rFonts w:hint="eastAsia" w:ascii="宋体" w:hAnsi="宋体" w:eastAsia="宋体" w:cs="宋体"/>
          <w:color w:val="auto"/>
          <w:kern w:val="0"/>
          <w:sz w:val="24"/>
          <w:szCs w:val="24"/>
        </w:rPr>
        <w:t>投标供应商须</w:t>
      </w:r>
      <w:r>
        <w:rPr>
          <w:rFonts w:hint="eastAsia" w:ascii="宋体" w:hAnsi="宋体" w:eastAsia="宋体" w:cs="宋体"/>
          <w:color w:val="auto"/>
          <w:spacing w:val="-2"/>
          <w:kern w:val="0"/>
          <w:sz w:val="24"/>
          <w:szCs w:val="24"/>
        </w:rPr>
        <w:t>知</w:t>
      </w:r>
      <w:r>
        <w:rPr>
          <w:rFonts w:hint="eastAsia" w:ascii="宋体" w:hAnsi="宋体" w:eastAsia="宋体" w:cs="宋体"/>
          <w:color w:val="auto"/>
          <w:kern w:val="0"/>
          <w:sz w:val="24"/>
          <w:szCs w:val="24"/>
        </w:rPr>
        <w:t>前</w:t>
      </w:r>
      <w:r>
        <w:rPr>
          <w:rFonts w:hint="eastAsia" w:ascii="宋体" w:hAnsi="宋体" w:eastAsia="宋体" w:cs="宋体"/>
          <w:color w:val="auto"/>
          <w:spacing w:val="-2"/>
          <w:kern w:val="0"/>
          <w:sz w:val="24"/>
          <w:szCs w:val="24"/>
        </w:rPr>
        <w:t>附</w:t>
      </w:r>
      <w:r>
        <w:rPr>
          <w:rFonts w:hint="eastAsia" w:ascii="宋体" w:hAnsi="宋体" w:eastAsia="宋体" w:cs="宋体"/>
          <w:color w:val="auto"/>
          <w:kern w:val="0"/>
          <w:sz w:val="24"/>
          <w:szCs w:val="24"/>
        </w:rPr>
        <w:t>表。</w:t>
      </w:r>
    </w:p>
    <w:p w14:paraId="6ABECD67">
      <w:pPr>
        <w:autoSpaceDE w:val="0"/>
        <w:autoSpaceDN w:val="0"/>
        <w:adjustRightInd w:val="0"/>
        <w:spacing w:line="360" w:lineRule="auto"/>
        <w:ind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1.2.2资</w:t>
      </w:r>
      <w:r>
        <w:rPr>
          <w:rFonts w:hint="eastAsia" w:ascii="宋体" w:hAnsi="宋体" w:eastAsia="宋体" w:cs="宋体"/>
          <w:color w:val="auto"/>
          <w:spacing w:val="-2"/>
          <w:kern w:val="0"/>
          <w:sz w:val="24"/>
          <w:szCs w:val="24"/>
        </w:rPr>
        <w:t>金</w:t>
      </w:r>
      <w:r>
        <w:rPr>
          <w:rFonts w:hint="eastAsia" w:ascii="宋体" w:hAnsi="宋体" w:eastAsia="宋体" w:cs="宋体"/>
          <w:color w:val="auto"/>
          <w:kern w:val="0"/>
          <w:sz w:val="24"/>
          <w:szCs w:val="24"/>
        </w:rPr>
        <w:t>落</w:t>
      </w:r>
      <w:r>
        <w:rPr>
          <w:rFonts w:hint="eastAsia" w:ascii="宋体" w:hAnsi="宋体" w:eastAsia="宋体" w:cs="宋体"/>
          <w:color w:val="auto"/>
          <w:spacing w:val="-2"/>
          <w:kern w:val="0"/>
          <w:sz w:val="24"/>
          <w:szCs w:val="24"/>
        </w:rPr>
        <w:t>实</w:t>
      </w:r>
      <w:r>
        <w:rPr>
          <w:rFonts w:hint="eastAsia" w:ascii="宋体" w:hAnsi="宋体" w:eastAsia="宋体" w:cs="宋体"/>
          <w:color w:val="auto"/>
          <w:kern w:val="0"/>
          <w:sz w:val="24"/>
          <w:szCs w:val="24"/>
        </w:rPr>
        <w:t>情</w:t>
      </w:r>
      <w:r>
        <w:rPr>
          <w:rFonts w:hint="eastAsia" w:ascii="宋体" w:hAnsi="宋体" w:eastAsia="宋体" w:cs="宋体"/>
          <w:color w:val="auto"/>
          <w:spacing w:val="-2"/>
          <w:kern w:val="0"/>
          <w:sz w:val="24"/>
          <w:szCs w:val="24"/>
        </w:rPr>
        <w:t>况</w:t>
      </w:r>
      <w:r>
        <w:rPr>
          <w:rFonts w:hint="eastAsia" w:ascii="宋体" w:hAnsi="宋体" w:eastAsia="宋体" w:cs="宋体"/>
          <w:color w:val="auto"/>
          <w:kern w:val="0"/>
          <w:sz w:val="24"/>
          <w:szCs w:val="24"/>
        </w:rPr>
        <w:t>：</w:t>
      </w:r>
      <w:r>
        <w:rPr>
          <w:rFonts w:hint="eastAsia" w:ascii="宋体" w:hAnsi="宋体" w:eastAsia="宋体" w:cs="宋体"/>
          <w:color w:val="auto"/>
          <w:spacing w:val="-2"/>
          <w:kern w:val="0"/>
          <w:sz w:val="24"/>
          <w:szCs w:val="24"/>
        </w:rPr>
        <w:t>见投标供应商须</w:t>
      </w:r>
      <w:r>
        <w:rPr>
          <w:rFonts w:hint="eastAsia" w:ascii="宋体" w:hAnsi="宋体" w:eastAsia="宋体" w:cs="宋体"/>
          <w:color w:val="auto"/>
          <w:kern w:val="0"/>
          <w:sz w:val="24"/>
          <w:szCs w:val="24"/>
        </w:rPr>
        <w:t>知</w:t>
      </w:r>
      <w:r>
        <w:rPr>
          <w:rFonts w:hint="eastAsia" w:ascii="宋体" w:hAnsi="宋体" w:eastAsia="宋体" w:cs="宋体"/>
          <w:color w:val="auto"/>
          <w:spacing w:val="-2"/>
          <w:kern w:val="0"/>
          <w:sz w:val="24"/>
          <w:szCs w:val="24"/>
        </w:rPr>
        <w:t>前</w:t>
      </w:r>
      <w:r>
        <w:rPr>
          <w:rFonts w:hint="eastAsia" w:ascii="宋体" w:hAnsi="宋体" w:eastAsia="宋体" w:cs="宋体"/>
          <w:color w:val="auto"/>
          <w:kern w:val="0"/>
          <w:sz w:val="24"/>
          <w:szCs w:val="24"/>
        </w:rPr>
        <w:t>附</w:t>
      </w:r>
      <w:r>
        <w:rPr>
          <w:rFonts w:hint="eastAsia" w:ascii="宋体" w:hAnsi="宋体" w:eastAsia="宋体" w:cs="宋体"/>
          <w:color w:val="auto"/>
          <w:spacing w:val="-2"/>
          <w:kern w:val="0"/>
          <w:sz w:val="24"/>
          <w:szCs w:val="24"/>
        </w:rPr>
        <w:t>表</w:t>
      </w:r>
      <w:r>
        <w:rPr>
          <w:rFonts w:hint="eastAsia" w:ascii="宋体" w:hAnsi="宋体" w:eastAsia="宋体" w:cs="宋体"/>
          <w:color w:val="auto"/>
          <w:kern w:val="0"/>
          <w:sz w:val="24"/>
          <w:szCs w:val="24"/>
        </w:rPr>
        <w:t>。</w:t>
      </w:r>
    </w:p>
    <w:p w14:paraId="747F3C84">
      <w:pPr>
        <w:autoSpaceDE w:val="0"/>
        <w:autoSpaceDN w:val="0"/>
        <w:adjustRightInd w:val="0"/>
        <w:spacing w:line="360" w:lineRule="auto"/>
        <w:ind w:right="-20" w:firstLine="484" w:firstLineChars="200"/>
        <w:jc w:val="left"/>
        <w:rPr>
          <w:rFonts w:hint="eastAsia"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1.2.3预算金额</w:t>
      </w:r>
      <w:r>
        <w:rPr>
          <w:rFonts w:hint="eastAsia" w:ascii="宋体" w:hAnsi="宋体" w:eastAsia="宋体" w:cs="宋体"/>
          <w:color w:val="auto"/>
          <w:kern w:val="0"/>
          <w:sz w:val="24"/>
          <w:szCs w:val="24"/>
        </w:rPr>
        <w:t>：</w:t>
      </w:r>
      <w:r>
        <w:rPr>
          <w:rFonts w:hint="eastAsia" w:ascii="宋体" w:hAnsi="宋体" w:eastAsia="宋体" w:cs="宋体"/>
          <w:color w:val="auto"/>
          <w:spacing w:val="-2"/>
          <w:kern w:val="0"/>
          <w:sz w:val="24"/>
          <w:szCs w:val="24"/>
        </w:rPr>
        <w:t>见投标供应商须</w:t>
      </w:r>
      <w:r>
        <w:rPr>
          <w:rFonts w:hint="eastAsia" w:ascii="宋体" w:hAnsi="宋体" w:eastAsia="宋体" w:cs="宋体"/>
          <w:color w:val="auto"/>
          <w:kern w:val="0"/>
          <w:sz w:val="24"/>
          <w:szCs w:val="24"/>
        </w:rPr>
        <w:t>知</w:t>
      </w:r>
      <w:r>
        <w:rPr>
          <w:rFonts w:hint="eastAsia" w:ascii="宋体" w:hAnsi="宋体" w:eastAsia="宋体" w:cs="宋体"/>
          <w:color w:val="auto"/>
          <w:spacing w:val="-2"/>
          <w:kern w:val="0"/>
          <w:sz w:val="24"/>
          <w:szCs w:val="24"/>
        </w:rPr>
        <w:t>前</w:t>
      </w:r>
      <w:r>
        <w:rPr>
          <w:rFonts w:hint="eastAsia" w:ascii="宋体" w:hAnsi="宋体" w:eastAsia="宋体" w:cs="宋体"/>
          <w:color w:val="auto"/>
          <w:kern w:val="0"/>
          <w:sz w:val="24"/>
          <w:szCs w:val="24"/>
        </w:rPr>
        <w:t>附</w:t>
      </w:r>
      <w:r>
        <w:rPr>
          <w:rFonts w:hint="eastAsia" w:ascii="宋体" w:hAnsi="宋体" w:eastAsia="宋体" w:cs="宋体"/>
          <w:color w:val="auto"/>
          <w:spacing w:val="-2"/>
          <w:kern w:val="0"/>
          <w:sz w:val="24"/>
          <w:szCs w:val="24"/>
        </w:rPr>
        <w:t>表</w:t>
      </w:r>
      <w:r>
        <w:rPr>
          <w:rFonts w:hint="eastAsia" w:ascii="宋体" w:hAnsi="宋体" w:eastAsia="宋体" w:cs="宋体"/>
          <w:color w:val="auto"/>
          <w:kern w:val="0"/>
          <w:sz w:val="24"/>
          <w:szCs w:val="24"/>
        </w:rPr>
        <w:t>。</w:t>
      </w:r>
    </w:p>
    <w:p w14:paraId="48246E2E">
      <w:pPr>
        <w:autoSpaceDE w:val="0"/>
        <w:autoSpaceDN w:val="0"/>
        <w:adjustRightInd w:val="0"/>
        <w:spacing w:line="360" w:lineRule="auto"/>
        <w:ind w:right="-20" w:firstLine="486" w:firstLineChars="200"/>
        <w:jc w:val="left"/>
        <w:rPr>
          <w:rFonts w:hint="eastAsia" w:ascii="宋体" w:hAnsi="宋体" w:eastAsia="宋体" w:cs="宋体"/>
          <w:b/>
          <w:color w:val="auto"/>
          <w:kern w:val="0"/>
          <w:sz w:val="24"/>
          <w:szCs w:val="24"/>
        </w:rPr>
      </w:pPr>
      <w:r>
        <w:rPr>
          <w:rFonts w:hint="eastAsia" w:ascii="宋体" w:hAnsi="宋体" w:eastAsia="宋体" w:cs="宋体"/>
          <w:b/>
          <w:color w:val="auto"/>
          <w:spacing w:val="1"/>
          <w:kern w:val="0"/>
          <w:sz w:val="24"/>
          <w:szCs w:val="24"/>
        </w:rPr>
        <w:t>1</w:t>
      </w:r>
      <w:r>
        <w:rPr>
          <w:rFonts w:hint="eastAsia" w:ascii="宋体" w:hAnsi="宋体" w:eastAsia="宋体" w:cs="宋体"/>
          <w:b/>
          <w:color w:val="auto"/>
          <w:kern w:val="0"/>
          <w:sz w:val="24"/>
          <w:szCs w:val="24"/>
        </w:rPr>
        <w:t>.3采购范</w:t>
      </w:r>
      <w:r>
        <w:rPr>
          <w:rFonts w:hint="eastAsia" w:ascii="宋体" w:hAnsi="宋体" w:eastAsia="宋体" w:cs="宋体"/>
          <w:b/>
          <w:color w:val="auto"/>
          <w:spacing w:val="-3"/>
          <w:kern w:val="0"/>
          <w:sz w:val="24"/>
          <w:szCs w:val="24"/>
        </w:rPr>
        <w:t>围</w:t>
      </w:r>
      <w:r>
        <w:rPr>
          <w:rFonts w:hint="eastAsia" w:ascii="宋体" w:hAnsi="宋体" w:eastAsia="宋体" w:cs="宋体"/>
          <w:b/>
          <w:color w:val="auto"/>
          <w:kern w:val="0"/>
          <w:sz w:val="24"/>
          <w:szCs w:val="24"/>
        </w:rPr>
        <w:t>、</w:t>
      </w:r>
      <w:r>
        <w:rPr>
          <w:rFonts w:hint="eastAsia" w:ascii="宋体" w:hAnsi="宋体" w:eastAsia="宋体" w:cs="宋体"/>
          <w:b/>
          <w:color w:val="auto"/>
          <w:kern w:val="0"/>
          <w:sz w:val="24"/>
          <w:szCs w:val="24"/>
          <w:lang w:eastAsia="zh-CN"/>
        </w:rPr>
        <w:t>服务期限</w:t>
      </w:r>
      <w:r>
        <w:rPr>
          <w:rFonts w:hint="eastAsia" w:ascii="宋体" w:hAnsi="宋体" w:eastAsia="宋体" w:cs="宋体"/>
          <w:b/>
          <w:color w:val="auto"/>
          <w:kern w:val="0"/>
          <w:sz w:val="24"/>
          <w:szCs w:val="24"/>
        </w:rPr>
        <w:t>、</w:t>
      </w:r>
      <w:r>
        <w:rPr>
          <w:rFonts w:hint="eastAsia" w:ascii="宋体" w:hAnsi="宋体" w:eastAsia="宋体" w:cs="宋体"/>
          <w:b/>
          <w:color w:val="auto"/>
          <w:kern w:val="0"/>
          <w:sz w:val="24"/>
          <w:szCs w:val="24"/>
          <w:lang w:eastAsia="zh-CN"/>
        </w:rPr>
        <w:t>服务地点</w:t>
      </w:r>
      <w:r>
        <w:rPr>
          <w:rFonts w:hint="eastAsia" w:ascii="宋体" w:hAnsi="宋体" w:eastAsia="宋体" w:cs="宋体"/>
          <w:b/>
          <w:color w:val="auto"/>
          <w:spacing w:val="-2"/>
          <w:kern w:val="0"/>
          <w:sz w:val="24"/>
          <w:szCs w:val="24"/>
        </w:rPr>
        <w:t>、合同履行期限、</w:t>
      </w:r>
      <w:r>
        <w:rPr>
          <w:rFonts w:hint="eastAsia" w:ascii="宋体" w:hAnsi="宋体" w:eastAsia="宋体" w:cs="宋体"/>
          <w:b/>
          <w:color w:val="auto"/>
          <w:spacing w:val="-3"/>
          <w:kern w:val="0"/>
          <w:sz w:val="24"/>
          <w:szCs w:val="24"/>
        </w:rPr>
        <w:t>质量要求和履约验收</w:t>
      </w:r>
    </w:p>
    <w:p w14:paraId="19919F7F">
      <w:pPr>
        <w:autoSpaceDE w:val="0"/>
        <w:autoSpaceDN w:val="0"/>
        <w:adjustRightInd w:val="0"/>
        <w:spacing w:line="360" w:lineRule="auto"/>
        <w:ind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1.3.1采购范</w:t>
      </w:r>
      <w:r>
        <w:rPr>
          <w:rFonts w:hint="eastAsia" w:ascii="宋体" w:hAnsi="宋体" w:eastAsia="宋体" w:cs="宋体"/>
          <w:color w:val="auto"/>
          <w:spacing w:val="-2"/>
          <w:kern w:val="0"/>
          <w:sz w:val="24"/>
          <w:szCs w:val="24"/>
        </w:rPr>
        <w:t>围</w:t>
      </w:r>
      <w:r>
        <w:rPr>
          <w:rFonts w:hint="eastAsia" w:ascii="宋体" w:hAnsi="宋体" w:eastAsia="宋体" w:cs="宋体"/>
          <w:color w:val="auto"/>
          <w:kern w:val="0"/>
          <w:sz w:val="24"/>
          <w:szCs w:val="24"/>
        </w:rPr>
        <w:t>：</w:t>
      </w:r>
      <w:r>
        <w:rPr>
          <w:rFonts w:hint="eastAsia" w:ascii="宋体" w:hAnsi="宋体" w:eastAsia="宋体" w:cs="宋体"/>
          <w:color w:val="auto"/>
          <w:spacing w:val="-2"/>
          <w:kern w:val="0"/>
          <w:sz w:val="24"/>
          <w:szCs w:val="24"/>
        </w:rPr>
        <w:t>见</w:t>
      </w:r>
      <w:r>
        <w:rPr>
          <w:rFonts w:hint="eastAsia" w:ascii="宋体" w:hAnsi="宋体" w:eastAsia="宋体" w:cs="宋体"/>
          <w:color w:val="auto"/>
          <w:kern w:val="0"/>
          <w:sz w:val="24"/>
          <w:szCs w:val="24"/>
        </w:rPr>
        <w:t>投标供应商须知</w:t>
      </w:r>
      <w:r>
        <w:rPr>
          <w:rFonts w:hint="eastAsia" w:ascii="宋体" w:hAnsi="宋体" w:eastAsia="宋体" w:cs="宋体"/>
          <w:color w:val="auto"/>
          <w:spacing w:val="-2"/>
          <w:kern w:val="0"/>
          <w:sz w:val="24"/>
          <w:szCs w:val="24"/>
        </w:rPr>
        <w:t>前</w:t>
      </w:r>
      <w:r>
        <w:rPr>
          <w:rFonts w:hint="eastAsia" w:ascii="宋体" w:hAnsi="宋体" w:eastAsia="宋体" w:cs="宋体"/>
          <w:color w:val="auto"/>
          <w:kern w:val="0"/>
          <w:sz w:val="24"/>
          <w:szCs w:val="24"/>
        </w:rPr>
        <w:t>附</w:t>
      </w:r>
      <w:r>
        <w:rPr>
          <w:rFonts w:hint="eastAsia" w:ascii="宋体" w:hAnsi="宋体" w:eastAsia="宋体" w:cs="宋体"/>
          <w:color w:val="auto"/>
          <w:spacing w:val="-2"/>
          <w:kern w:val="0"/>
          <w:sz w:val="24"/>
          <w:szCs w:val="24"/>
        </w:rPr>
        <w:t>表</w:t>
      </w:r>
      <w:r>
        <w:rPr>
          <w:rFonts w:hint="eastAsia" w:ascii="宋体" w:hAnsi="宋体" w:eastAsia="宋体" w:cs="宋体"/>
          <w:color w:val="auto"/>
          <w:kern w:val="0"/>
          <w:sz w:val="24"/>
          <w:szCs w:val="24"/>
        </w:rPr>
        <w:t>。</w:t>
      </w:r>
    </w:p>
    <w:p w14:paraId="25621832">
      <w:pPr>
        <w:autoSpaceDE w:val="0"/>
        <w:autoSpaceDN w:val="0"/>
        <w:adjustRightInd w:val="0"/>
        <w:spacing w:line="360" w:lineRule="auto"/>
        <w:ind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1.3.2</w:t>
      </w:r>
      <w:r>
        <w:rPr>
          <w:rFonts w:hint="eastAsia" w:ascii="宋体" w:hAnsi="宋体" w:eastAsia="宋体" w:cs="宋体"/>
          <w:color w:val="auto"/>
          <w:kern w:val="0"/>
          <w:sz w:val="24"/>
          <w:szCs w:val="24"/>
          <w:lang w:eastAsia="zh-CN"/>
        </w:rPr>
        <w:t>服务期限</w:t>
      </w:r>
      <w:r>
        <w:rPr>
          <w:rFonts w:hint="eastAsia" w:ascii="宋体" w:hAnsi="宋体" w:eastAsia="宋体" w:cs="宋体"/>
          <w:color w:val="auto"/>
          <w:spacing w:val="-2"/>
          <w:kern w:val="0"/>
          <w:sz w:val="24"/>
          <w:szCs w:val="24"/>
        </w:rPr>
        <w:t>：</w:t>
      </w:r>
      <w:r>
        <w:rPr>
          <w:rFonts w:hint="eastAsia" w:ascii="宋体" w:hAnsi="宋体" w:eastAsia="宋体" w:cs="宋体"/>
          <w:color w:val="auto"/>
          <w:kern w:val="0"/>
          <w:sz w:val="24"/>
          <w:szCs w:val="24"/>
        </w:rPr>
        <w:t>见</w:t>
      </w:r>
      <w:r>
        <w:rPr>
          <w:rFonts w:hint="eastAsia" w:ascii="宋体" w:hAnsi="宋体" w:eastAsia="宋体" w:cs="宋体"/>
          <w:color w:val="auto"/>
          <w:spacing w:val="-2"/>
          <w:kern w:val="0"/>
          <w:sz w:val="24"/>
          <w:szCs w:val="24"/>
        </w:rPr>
        <w:t>投标供应商须</w:t>
      </w:r>
      <w:r>
        <w:rPr>
          <w:rFonts w:hint="eastAsia" w:ascii="宋体" w:hAnsi="宋体" w:eastAsia="宋体" w:cs="宋体"/>
          <w:color w:val="auto"/>
          <w:kern w:val="0"/>
          <w:sz w:val="24"/>
          <w:szCs w:val="24"/>
        </w:rPr>
        <w:t>知前</w:t>
      </w:r>
      <w:r>
        <w:rPr>
          <w:rFonts w:hint="eastAsia" w:ascii="宋体" w:hAnsi="宋体" w:eastAsia="宋体" w:cs="宋体"/>
          <w:color w:val="auto"/>
          <w:spacing w:val="-2"/>
          <w:kern w:val="0"/>
          <w:sz w:val="24"/>
          <w:szCs w:val="24"/>
        </w:rPr>
        <w:t>附</w:t>
      </w:r>
      <w:r>
        <w:rPr>
          <w:rFonts w:hint="eastAsia" w:ascii="宋体" w:hAnsi="宋体" w:eastAsia="宋体" w:cs="宋体"/>
          <w:color w:val="auto"/>
          <w:kern w:val="0"/>
          <w:sz w:val="24"/>
          <w:szCs w:val="24"/>
        </w:rPr>
        <w:t>表。</w:t>
      </w:r>
    </w:p>
    <w:p w14:paraId="44B4C653">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kern w:val="0"/>
          <w:sz w:val="24"/>
          <w:szCs w:val="24"/>
        </w:rPr>
        <w:t>1.3.3</w:t>
      </w:r>
      <w:r>
        <w:rPr>
          <w:rFonts w:hint="eastAsia" w:ascii="宋体" w:hAnsi="宋体" w:eastAsia="宋体" w:cs="宋体"/>
          <w:color w:val="auto"/>
          <w:kern w:val="0"/>
          <w:sz w:val="24"/>
          <w:szCs w:val="24"/>
          <w:lang w:eastAsia="zh-CN"/>
        </w:rPr>
        <w:t>服务地点</w:t>
      </w:r>
      <w:r>
        <w:rPr>
          <w:rFonts w:hint="eastAsia" w:ascii="宋体" w:hAnsi="宋体" w:eastAsia="宋体" w:cs="宋体"/>
          <w:color w:val="auto"/>
          <w:kern w:val="0"/>
          <w:sz w:val="24"/>
          <w:szCs w:val="24"/>
        </w:rPr>
        <w:t>：</w:t>
      </w:r>
      <w:r>
        <w:rPr>
          <w:rFonts w:hint="eastAsia" w:ascii="宋体" w:hAnsi="宋体" w:eastAsia="宋体" w:cs="宋体"/>
          <w:color w:val="auto"/>
          <w:spacing w:val="-2"/>
          <w:kern w:val="0"/>
          <w:sz w:val="24"/>
          <w:szCs w:val="24"/>
        </w:rPr>
        <w:t>见</w:t>
      </w:r>
      <w:r>
        <w:rPr>
          <w:rFonts w:hint="eastAsia" w:ascii="宋体" w:hAnsi="宋体" w:eastAsia="宋体" w:cs="宋体"/>
          <w:color w:val="auto"/>
          <w:kern w:val="0"/>
          <w:sz w:val="24"/>
          <w:szCs w:val="24"/>
        </w:rPr>
        <w:t>投标供应商须知</w:t>
      </w:r>
      <w:r>
        <w:rPr>
          <w:rFonts w:hint="eastAsia" w:ascii="宋体" w:hAnsi="宋体" w:eastAsia="宋体" w:cs="宋体"/>
          <w:color w:val="auto"/>
          <w:spacing w:val="-2"/>
          <w:kern w:val="0"/>
          <w:sz w:val="24"/>
          <w:szCs w:val="24"/>
        </w:rPr>
        <w:t>前</w:t>
      </w:r>
      <w:r>
        <w:rPr>
          <w:rFonts w:hint="eastAsia" w:ascii="宋体" w:hAnsi="宋体" w:eastAsia="宋体" w:cs="宋体"/>
          <w:color w:val="auto"/>
          <w:kern w:val="0"/>
          <w:sz w:val="24"/>
          <w:szCs w:val="24"/>
        </w:rPr>
        <w:t>附</w:t>
      </w:r>
      <w:r>
        <w:rPr>
          <w:rFonts w:hint="eastAsia" w:ascii="宋体" w:hAnsi="宋体" w:eastAsia="宋体" w:cs="宋体"/>
          <w:color w:val="auto"/>
          <w:spacing w:val="-2"/>
          <w:kern w:val="0"/>
          <w:sz w:val="24"/>
          <w:szCs w:val="24"/>
        </w:rPr>
        <w:t>表</w:t>
      </w:r>
      <w:r>
        <w:rPr>
          <w:rFonts w:hint="eastAsia" w:ascii="宋体" w:hAnsi="宋体" w:eastAsia="宋体" w:cs="宋体"/>
          <w:color w:val="auto"/>
          <w:kern w:val="0"/>
          <w:sz w:val="24"/>
          <w:szCs w:val="24"/>
        </w:rPr>
        <w:t>。</w:t>
      </w:r>
    </w:p>
    <w:p w14:paraId="0D92ED68">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1.3.4</w:t>
      </w:r>
      <w:r>
        <w:rPr>
          <w:rFonts w:hint="eastAsia" w:ascii="宋体" w:hAnsi="宋体" w:eastAsia="宋体" w:cs="宋体"/>
          <w:color w:val="auto"/>
          <w:sz w:val="24"/>
          <w:szCs w:val="24"/>
        </w:rPr>
        <w:t>合同履行期限：</w:t>
      </w:r>
      <w:r>
        <w:rPr>
          <w:rFonts w:hint="eastAsia" w:ascii="宋体" w:hAnsi="宋体" w:eastAsia="宋体" w:cs="宋体"/>
          <w:color w:val="auto"/>
          <w:kern w:val="0"/>
          <w:sz w:val="24"/>
          <w:szCs w:val="24"/>
        </w:rPr>
        <w:t>见</w:t>
      </w:r>
      <w:r>
        <w:rPr>
          <w:rFonts w:hint="eastAsia" w:ascii="宋体" w:hAnsi="宋体" w:eastAsia="宋体" w:cs="宋体"/>
          <w:color w:val="auto"/>
          <w:spacing w:val="-2"/>
          <w:kern w:val="0"/>
          <w:sz w:val="24"/>
          <w:szCs w:val="24"/>
        </w:rPr>
        <w:t>投标供应商须</w:t>
      </w:r>
      <w:r>
        <w:rPr>
          <w:rFonts w:hint="eastAsia" w:ascii="宋体" w:hAnsi="宋体" w:eastAsia="宋体" w:cs="宋体"/>
          <w:color w:val="auto"/>
          <w:kern w:val="0"/>
          <w:sz w:val="24"/>
          <w:szCs w:val="24"/>
        </w:rPr>
        <w:t>知前</w:t>
      </w:r>
      <w:r>
        <w:rPr>
          <w:rFonts w:hint="eastAsia" w:ascii="宋体" w:hAnsi="宋体" w:eastAsia="宋体" w:cs="宋体"/>
          <w:color w:val="auto"/>
          <w:spacing w:val="-2"/>
          <w:kern w:val="0"/>
          <w:sz w:val="24"/>
          <w:szCs w:val="24"/>
        </w:rPr>
        <w:t>附</w:t>
      </w:r>
      <w:r>
        <w:rPr>
          <w:rFonts w:hint="eastAsia" w:ascii="宋体" w:hAnsi="宋体" w:eastAsia="宋体" w:cs="宋体"/>
          <w:color w:val="auto"/>
          <w:kern w:val="0"/>
          <w:sz w:val="24"/>
          <w:szCs w:val="24"/>
        </w:rPr>
        <w:t>表。</w:t>
      </w:r>
    </w:p>
    <w:p w14:paraId="3A7D05B6">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bCs/>
          <w:color w:val="auto"/>
          <w:sz w:val="24"/>
          <w:szCs w:val="24"/>
        </w:rPr>
        <w:t>1.3.5</w:t>
      </w:r>
      <w:r>
        <w:rPr>
          <w:rFonts w:hint="eastAsia" w:ascii="宋体" w:hAnsi="宋体" w:eastAsia="宋体" w:cs="宋体"/>
          <w:color w:val="auto"/>
          <w:sz w:val="24"/>
          <w:szCs w:val="24"/>
        </w:rPr>
        <w:t>质量要求：</w:t>
      </w:r>
      <w:r>
        <w:rPr>
          <w:rFonts w:hint="eastAsia" w:ascii="宋体" w:hAnsi="宋体" w:eastAsia="宋体" w:cs="宋体"/>
          <w:color w:val="auto"/>
          <w:kern w:val="0"/>
          <w:sz w:val="24"/>
          <w:szCs w:val="24"/>
        </w:rPr>
        <w:t>见</w:t>
      </w:r>
      <w:r>
        <w:rPr>
          <w:rFonts w:hint="eastAsia" w:ascii="宋体" w:hAnsi="宋体" w:eastAsia="宋体" w:cs="宋体"/>
          <w:color w:val="auto"/>
          <w:spacing w:val="-2"/>
          <w:kern w:val="0"/>
          <w:sz w:val="24"/>
          <w:szCs w:val="24"/>
        </w:rPr>
        <w:t>投标供应商须</w:t>
      </w:r>
      <w:r>
        <w:rPr>
          <w:rFonts w:hint="eastAsia" w:ascii="宋体" w:hAnsi="宋体" w:eastAsia="宋体" w:cs="宋体"/>
          <w:color w:val="auto"/>
          <w:kern w:val="0"/>
          <w:sz w:val="24"/>
          <w:szCs w:val="24"/>
        </w:rPr>
        <w:t>知前</w:t>
      </w:r>
      <w:r>
        <w:rPr>
          <w:rFonts w:hint="eastAsia" w:ascii="宋体" w:hAnsi="宋体" w:eastAsia="宋体" w:cs="宋体"/>
          <w:color w:val="auto"/>
          <w:spacing w:val="-2"/>
          <w:kern w:val="0"/>
          <w:sz w:val="24"/>
          <w:szCs w:val="24"/>
        </w:rPr>
        <w:t>附</w:t>
      </w:r>
      <w:r>
        <w:rPr>
          <w:rFonts w:hint="eastAsia" w:ascii="宋体" w:hAnsi="宋体" w:eastAsia="宋体" w:cs="宋体"/>
          <w:color w:val="auto"/>
          <w:kern w:val="0"/>
          <w:sz w:val="24"/>
          <w:szCs w:val="24"/>
        </w:rPr>
        <w:t>表。</w:t>
      </w:r>
    </w:p>
    <w:p w14:paraId="52F052E0">
      <w:pPr>
        <w:spacing w:line="360" w:lineRule="auto"/>
        <w:ind w:firstLine="486" w:firstLineChars="200"/>
        <w:rPr>
          <w:rFonts w:hint="eastAsia" w:ascii="宋体" w:hAnsi="宋体" w:eastAsia="宋体" w:cs="宋体"/>
          <w:b/>
          <w:color w:val="auto"/>
          <w:kern w:val="0"/>
          <w:sz w:val="24"/>
          <w:szCs w:val="24"/>
        </w:rPr>
      </w:pPr>
      <w:r>
        <w:rPr>
          <w:rFonts w:hint="eastAsia" w:ascii="宋体" w:hAnsi="宋体" w:eastAsia="宋体" w:cs="宋体"/>
          <w:b/>
          <w:color w:val="auto"/>
          <w:spacing w:val="1"/>
          <w:kern w:val="0"/>
          <w:sz w:val="24"/>
          <w:szCs w:val="24"/>
        </w:rPr>
        <w:t>1</w:t>
      </w:r>
      <w:r>
        <w:rPr>
          <w:rFonts w:hint="eastAsia" w:ascii="宋体" w:hAnsi="宋体" w:eastAsia="宋体" w:cs="宋体"/>
          <w:b/>
          <w:color w:val="auto"/>
          <w:kern w:val="0"/>
          <w:sz w:val="24"/>
          <w:szCs w:val="24"/>
        </w:rPr>
        <w:t>.4投标供应商</w:t>
      </w:r>
      <w:r>
        <w:rPr>
          <w:rFonts w:hint="eastAsia" w:ascii="宋体" w:hAnsi="宋体" w:eastAsia="宋体" w:cs="宋体"/>
          <w:b/>
          <w:color w:val="auto"/>
          <w:spacing w:val="-3"/>
          <w:kern w:val="0"/>
          <w:sz w:val="24"/>
          <w:szCs w:val="24"/>
        </w:rPr>
        <w:t>资</w:t>
      </w:r>
      <w:r>
        <w:rPr>
          <w:rFonts w:hint="eastAsia" w:ascii="宋体" w:hAnsi="宋体" w:eastAsia="宋体" w:cs="宋体"/>
          <w:b/>
          <w:color w:val="auto"/>
          <w:kern w:val="0"/>
          <w:sz w:val="24"/>
          <w:szCs w:val="24"/>
        </w:rPr>
        <w:t>格要求</w:t>
      </w:r>
    </w:p>
    <w:p w14:paraId="74BADCB6">
      <w:pPr>
        <w:autoSpaceDE w:val="0"/>
        <w:autoSpaceDN w:val="0"/>
        <w:adjustRightInd w:val="0"/>
        <w:spacing w:line="360" w:lineRule="auto"/>
        <w:ind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1.4.1投标供应商</w:t>
      </w:r>
      <w:r>
        <w:rPr>
          <w:rFonts w:hint="eastAsia" w:ascii="宋体" w:hAnsi="宋体" w:eastAsia="宋体" w:cs="宋体"/>
          <w:color w:val="auto"/>
          <w:spacing w:val="-2"/>
          <w:kern w:val="0"/>
          <w:sz w:val="24"/>
          <w:szCs w:val="24"/>
        </w:rPr>
        <w:t>应</w:t>
      </w:r>
      <w:r>
        <w:rPr>
          <w:rFonts w:hint="eastAsia" w:ascii="宋体" w:hAnsi="宋体" w:eastAsia="宋体" w:cs="宋体"/>
          <w:color w:val="auto"/>
          <w:kern w:val="0"/>
          <w:sz w:val="24"/>
          <w:szCs w:val="24"/>
        </w:rPr>
        <w:t>具</w:t>
      </w:r>
      <w:r>
        <w:rPr>
          <w:rFonts w:hint="eastAsia" w:ascii="宋体" w:hAnsi="宋体" w:eastAsia="宋体" w:cs="宋体"/>
          <w:color w:val="auto"/>
          <w:spacing w:val="-2"/>
          <w:kern w:val="0"/>
          <w:sz w:val="24"/>
          <w:szCs w:val="24"/>
        </w:rPr>
        <w:t>备</w:t>
      </w:r>
      <w:r>
        <w:rPr>
          <w:rFonts w:hint="eastAsia" w:ascii="宋体" w:hAnsi="宋体" w:eastAsia="宋体" w:cs="宋体"/>
          <w:color w:val="auto"/>
          <w:kern w:val="0"/>
          <w:sz w:val="24"/>
          <w:szCs w:val="24"/>
        </w:rPr>
        <w:t>承</w:t>
      </w:r>
      <w:r>
        <w:rPr>
          <w:rFonts w:hint="eastAsia" w:ascii="宋体" w:hAnsi="宋体" w:eastAsia="宋体" w:cs="宋体"/>
          <w:color w:val="auto"/>
          <w:spacing w:val="-2"/>
          <w:kern w:val="0"/>
          <w:sz w:val="24"/>
          <w:szCs w:val="24"/>
        </w:rPr>
        <w:t>担本</w:t>
      </w:r>
      <w:r>
        <w:rPr>
          <w:rFonts w:hint="eastAsia" w:ascii="宋体" w:hAnsi="宋体" w:eastAsia="宋体" w:cs="宋体"/>
          <w:color w:val="auto"/>
          <w:kern w:val="0"/>
          <w:sz w:val="24"/>
          <w:szCs w:val="24"/>
        </w:rPr>
        <w:t>招标</w:t>
      </w:r>
      <w:r>
        <w:rPr>
          <w:rFonts w:hint="eastAsia" w:ascii="宋体" w:hAnsi="宋体" w:eastAsia="宋体" w:cs="宋体"/>
          <w:color w:val="auto"/>
          <w:spacing w:val="-2"/>
          <w:kern w:val="0"/>
          <w:sz w:val="24"/>
          <w:szCs w:val="24"/>
        </w:rPr>
        <w:t>项</w:t>
      </w:r>
      <w:r>
        <w:rPr>
          <w:rFonts w:hint="eastAsia" w:ascii="宋体" w:hAnsi="宋体" w:eastAsia="宋体" w:cs="宋体"/>
          <w:color w:val="auto"/>
          <w:kern w:val="0"/>
          <w:sz w:val="24"/>
          <w:szCs w:val="24"/>
        </w:rPr>
        <w:t>目</w:t>
      </w:r>
      <w:r>
        <w:rPr>
          <w:rFonts w:hint="eastAsia" w:ascii="宋体" w:hAnsi="宋体" w:eastAsia="宋体" w:cs="宋体"/>
          <w:color w:val="auto"/>
          <w:spacing w:val="-2"/>
          <w:kern w:val="0"/>
          <w:sz w:val="24"/>
          <w:szCs w:val="24"/>
        </w:rPr>
        <w:t>资</w:t>
      </w:r>
      <w:r>
        <w:rPr>
          <w:rFonts w:hint="eastAsia" w:ascii="宋体" w:hAnsi="宋体" w:eastAsia="宋体" w:cs="宋体"/>
          <w:color w:val="auto"/>
          <w:kern w:val="0"/>
          <w:sz w:val="24"/>
          <w:szCs w:val="24"/>
        </w:rPr>
        <w:t>质</w:t>
      </w:r>
      <w:r>
        <w:rPr>
          <w:rFonts w:hint="eastAsia" w:ascii="宋体" w:hAnsi="宋体" w:eastAsia="宋体" w:cs="宋体"/>
          <w:color w:val="auto"/>
          <w:spacing w:val="-2"/>
          <w:kern w:val="0"/>
          <w:sz w:val="24"/>
          <w:szCs w:val="24"/>
        </w:rPr>
        <w:t>条</w:t>
      </w:r>
      <w:r>
        <w:rPr>
          <w:rFonts w:hint="eastAsia" w:ascii="宋体" w:hAnsi="宋体" w:eastAsia="宋体" w:cs="宋体"/>
          <w:color w:val="auto"/>
          <w:kern w:val="0"/>
          <w:sz w:val="24"/>
          <w:szCs w:val="24"/>
        </w:rPr>
        <w:t>件</w:t>
      </w:r>
      <w:r>
        <w:rPr>
          <w:rFonts w:hint="eastAsia" w:ascii="宋体" w:hAnsi="宋体" w:eastAsia="宋体" w:cs="宋体"/>
          <w:color w:val="auto"/>
          <w:spacing w:val="-2"/>
          <w:kern w:val="0"/>
          <w:sz w:val="24"/>
          <w:szCs w:val="24"/>
        </w:rPr>
        <w:t>、</w:t>
      </w:r>
      <w:r>
        <w:rPr>
          <w:rFonts w:hint="eastAsia" w:ascii="宋体" w:hAnsi="宋体" w:eastAsia="宋体" w:cs="宋体"/>
          <w:color w:val="auto"/>
          <w:kern w:val="0"/>
          <w:sz w:val="24"/>
          <w:szCs w:val="24"/>
        </w:rPr>
        <w:t>能</w:t>
      </w:r>
      <w:r>
        <w:rPr>
          <w:rFonts w:hint="eastAsia" w:ascii="宋体" w:hAnsi="宋体" w:eastAsia="宋体" w:cs="宋体"/>
          <w:color w:val="auto"/>
          <w:spacing w:val="-2"/>
          <w:kern w:val="0"/>
          <w:sz w:val="24"/>
          <w:szCs w:val="24"/>
        </w:rPr>
        <w:t>力</w:t>
      </w:r>
      <w:r>
        <w:rPr>
          <w:rFonts w:hint="eastAsia" w:ascii="宋体" w:hAnsi="宋体" w:eastAsia="宋体" w:cs="宋体"/>
          <w:color w:val="auto"/>
          <w:kern w:val="0"/>
          <w:sz w:val="24"/>
          <w:szCs w:val="24"/>
        </w:rPr>
        <w:t>和信</w:t>
      </w:r>
      <w:r>
        <w:rPr>
          <w:rFonts w:hint="eastAsia" w:ascii="宋体" w:hAnsi="宋体" w:eastAsia="宋体" w:cs="宋体"/>
          <w:color w:val="auto"/>
          <w:spacing w:val="-2"/>
          <w:kern w:val="0"/>
          <w:sz w:val="24"/>
          <w:szCs w:val="24"/>
        </w:rPr>
        <w:t>誉</w:t>
      </w:r>
      <w:r>
        <w:rPr>
          <w:rFonts w:hint="eastAsia" w:ascii="宋体" w:hAnsi="宋体" w:eastAsia="宋体" w:cs="宋体"/>
          <w:color w:val="auto"/>
          <w:kern w:val="0"/>
          <w:sz w:val="24"/>
          <w:szCs w:val="24"/>
        </w:rPr>
        <w:t>：</w:t>
      </w:r>
      <w:r>
        <w:rPr>
          <w:rFonts w:hint="eastAsia" w:ascii="宋体" w:hAnsi="宋体" w:eastAsia="宋体" w:cs="宋体"/>
          <w:color w:val="auto"/>
          <w:spacing w:val="1"/>
          <w:kern w:val="0"/>
          <w:sz w:val="24"/>
          <w:szCs w:val="24"/>
        </w:rPr>
        <w:t>见投标供应商须知前附表。</w:t>
      </w:r>
    </w:p>
    <w:p w14:paraId="394213FB">
      <w:pPr>
        <w:spacing w:line="360" w:lineRule="auto"/>
        <w:ind w:firstLine="480" w:firstLineChars="200"/>
        <w:rPr>
          <w:rFonts w:hint="eastAsia" w:ascii="宋体" w:hAnsi="宋体" w:eastAsia="宋体" w:cs="宋体"/>
          <w:color w:val="auto"/>
          <w:kern w:val="0"/>
          <w:position w:val="-1"/>
          <w:sz w:val="24"/>
          <w:szCs w:val="24"/>
        </w:rPr>
      </w:pPr>
      <w:r>
        <w:rPr>
          <w:rFonts w:hint="eastAsia" w:ascii="宋体" w:hAnsi="宋体" w:eastAsia="宋体" w:cs="宋体"/>
          <w:color w:val="auto"/>
          <w:kern w:val="0"/>
          <w:position w:val="-1"/>
          <w:sz w:val="24"/>
          <w:szCs w:val="24"/>
        </w:rPr>
        <w:t>1.4.2</w:t>
      </w:r>
      <w:r>
        <w:rPr>
          <w:rFonts w:hint="eastAsia" w:ascii="宋体" w:hAnsi="宋体" w:eastAsia="宋体" w:cs="宋体"/>
          <w:color w:val="auto"/>
          <w:spacing w:val="-2"/>
          <w:kern w:val="0"/>
          <w:position w:val="-1"/>
          <w:sz w:val="24"/>
          <w:szCs w:val="24"/>
        </w:rPr>
        <w:t>本项目不</w:t>
      </w:r>
      <w:r>
        <w:rPr>
          <w:rFonts w:hint="eastAsia" w:ascii="宋体" w:hAnsi="宋体" w:eastAsia="宋体" w:cs="宋体"/>
          <w:color w:val="auto"/>
          <w:kern w:val="0"/>
          <w:position w:val="-1"/>
          <w:sz w:val="24"/>
          <w:szCs w:val="24"/>
        </w:rPr>
        <w:t>接</w:t>
      </w:r>
      <w:r>
        <w:rPr>
          <w:rFonts w:hint="eastAsia" w:ascii="宋体" w:hAnsi="宋体" w:eastAsia="宋体" w:cs="宋体"/>
          <w:color w:val="auto"/>
          <w:spacing w:val="-2"/>
          <w:kern w:val="0"/>
          <w:position w:val="-1"/>
          <w:sz w:val="24"/>
          <w:szCs w:val="24"/>
        </w:rPr>
        <w:t>受</w:t>
      </w:r>
      <w:r>
        <w:rPr>
          <w:rFonts w:hint="eastAsia" w:ascii="宋体" w:hAnsi="宋体" w:eastAsia="宋体" w:cs="宋体"/>
          <w:color w:val="auto"/>
          <w:kern w:val="0"/>
          <w:position w:val="-1"/>
          <w:sz w:val="24"/>
          <w:szCs w:val="24"/>
        </w:rPr>
        <w:t>联</w:t>
      </w:r>
      <w:r>
        <w:rPr>
          <w:rFonts w:hint="eastAsia" w:ascii="宋体" w:hAnsi="宋体" w:eastAsia="宋体" w:cs="宋体"/>
          <w:color w:val="auto"/>
          <w:spacing w:val="-2"/>
          <w:kern w:val="0"/>
          <w:position w:val="-1"/>
          <w:sz w:val="24"/>
          <w:szCs w:val="24"/>
        </w:rPr>
        <w:t>合</w:t>
      </w:r>
      <w:r>
        <w:rPr>
          <w:rFonts w:hint="eastAsia" w:ascii="宋体" w:hAnsi="宋体" w:eastAsia="宋体" w:cs="宋体"/>
          <w:color w:val="auto"/>
          <w:kern w:val="0"/>
          <w:position w:val="-1"/>
          <w:sz w:val="24"/>
          <w:szCs w:val="24"/>
        </w:rPr>
        <w:t>体</w:t>
      </w:r>
      <w:r>
        <w:rPr>
          <w:rFonts w:hint="eastAsia" w:ascii="宋体" w:hAnsi="宋体" w:eastAsia="宋体" w:cs="宋体"/>
          <w:color w:val="auto"/>
          <w:spacing w:val="-2"/>
          <w:kern w:val="0"/>
          <w:position w:val="-1"/>
          <w:sz w:val="24"/>
          <w:szCs w:val="24"/>
        </w:rPr>
        <w:t>投</w:t>
      </w:r>
      <w:r>
        <w:rPr>
          <w:rFonts w:hint="eastAsia" w:ascii="宋体" w:hAnsi="宋体" w:eastAsia="宋体" w:cs="宋体"/>
          <w:color w:val="auto"/>
          <w:kern w:val="0"/>
          <w:position w:val="-1"/>
          <w:sz w:val="24"/>
          <w:szCs w:val="24"/>
        </w:rPr>
        <w:t>标。</w:t>
      </w:r>
    </w:p>
    <w:p w14:paraId="13D75BA5">
      <w:pPr>
        <w:autoSpaceDE w:val="0"/>
        <w:autoSpaceDN w:val="0"/>
        <w:adjustRightInd w:val="0"/>
        <w:spacing w:line="360" w:lineRule="auto"/>
        <w:ind w:left="-2" w:leftChars="-1"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1.4.3投标供应商</w:t>
      </w:r>
      <w:r>
        <w:rPr>
          <w:rFonts w:hint="eastAsia" w:ascii="宋体" w:hAnsi="宋体" w:eastAsia="宋体" w:cs="宋体"/>
          <w:color w:val="auto"/>
          <w:spacing w:val="-2"/>
          <w:kern w:val="0"/>
          <w:sz w:val="24"/>
          <w:szCs w:val="24"/>
        </w:rPr>
        <w:t>不</w:t>
      </w:r>
      <w:r>
        <w:rPr>
          <w:rFonts w:hint="eastAsia" w:ascii="宋体" w:hAnsi="宋体" w:eastAsia="宋体" w:cs="宋体"/>
          <w:color w:val="auto"/>
          <w:kern w:val="0"/>
          <w:sz w:val="24"/>
          <w:szCs w:val="24"/>
        </w:rPr>
        <w:t>得</w:t>
      </w:r>
      <w:r>
        <w:rPr>
          <w:rFonts w:hint="eastAsia" w:ascii="宋体" w:hAnsi="宋体" w:eastAsia="宋体" w:cs="宋体"/>
          <w:color w:val="auto"/>
          <w:spacing w:val="-2"/>
          <w:kern w:val="0"/>
          <w:sz w:val="24"/>
          <w:szCs w:val="24"/>
        </w:rPr>
        <w:t>存</w:t>
      </w:r>
      <w:r>
        <w:rPr>
          <w:rFonts w:hint="eastAsia" w:ascii="宋体" w:hAnsi="宋体" w:eastAsia="宋体" w:cs="宋体"/>
          <w:color w:val="auto"/>
          <w:kern w:val="0"/>
          <w:sz w:val="24"/>
          <w:szCs w:val="24"/>
        </w:rPr>
        <w:t>在</w:t>
      </w:r>
      <w:r>
        <w:rPr>
          <w:rFonts w:hint="eastAsia" w:ascii="宋体" w:hAnsi="宋体" w:eastAsia="宋体" w:cs="宋体"/>
          <w:color w:val="auto"/>
          <w:spacing w:val="-2"/>
          <w:kern w:val="0"/>
          <w:sz w:val="24"/>
          <w:szCs w:val="24"/>
        </w:rPr>
        <w:t>下列</w:t>
      </w:r>
      <w:r>
        <w:rPr>
          <w:rFonts w:hint="eastAsia" w:ascii="宋体" w:hAnsi="宋体" w:eastAsia="宋体" w:cs="宋体"/>
          <w:color w:val="auto"/>
          <w:kern w:val="0"/>
          <w:sz w:val="24"/>
          <w:szCs w:val="24"/>
        </w:rPr>
        <w:t>情形</w:t>
      </w:r>
      <w:r>
        <w:rPr>
          <w:rFonts w:hint="eastAsia" w:ascii="宋体" w:hAnsi="宋体" w:eastAsia="宋体" w:cs="宋体"/>
          <w:color w:val="auto"/>
          <w:spacing w:val="-2"/>
          <w:kern w:val="0"/>
          <w:sz w:val="24"/>
          <w:szCs w:val="24"/>
        </w:rPr>
        <w:t>之</w:t>
      </w:r>
      <w:r>
        <w:rPr>
          <w:rFonts w:hint="eastAsia" w:ascii="宋体" w:hAnsi="宋体" w:eastAsia="宋体" w:cs="宋体"/>
          <w:color w:val="auto"/>
          <w:kern w:val="0"/>
          <w:sz w:val="24"/>
          <w:szCs w:val="24"/>
        </w:rPr>
        <w:t>一：</w:t>
      </w:r>
    </w:p>
    <w:p w14:paraId="2352B646">
      <w:pPr>
        <w:autoSpaceDE w:val="0"/>
        <w:autoSpaceDN w:val="0"/>
        <w:adjustRightInd w:val="0"/>
        <w:spacing w:line="360" w:lineRule="auto"/>
        <w:ind w:left="-2" w:leftChars="-1"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spacing w:val="-2"/>
          <w:kern w:val="0"/>
          <w:sz w:val="24"/>
          <w:szCs w:val="24"/>
        </w:rPr>
        <w:t>）</w:t>
      </w:r>
      <w:r>
        <w:rPr>
          <w:rFonts w:hint="eastAsia" w:ascii="宋体" w:hAnsi="宋体" w:eastAsia="宋体" w:cs="宋体"/>
          <w:color w:val="auto"/>
          <w:kern w:val="0"/>
          <w:sz w:val="24"/>
          <w:szCs w:val="24"/>
        </w:rPr>
        <w:t>与</w:t>
      </w:r>
      <w:r>
        <w:rPr>
          <w:rFonts w:hint="eastAsia" w:ascii="宋体" w:hAnsi="宋体" w:eastAsia="宋体" w:cs="宋体"/>
          <w:color w:val="auto"/>
          <w:spacing w:val="-2"/>
          <w:kern w:val="0"/>
          <w:sz w:val="24"/>
          <w:szCs w:val="24"/>
        </w:rPr>
        <w:t>采购人</w:t>
      </w:r>
      <w:r>
        <w:rPr>
          <w:rFonts w:hint="eastAsia" w:ascii="宋体" w:hAnsi="宋体" w:eastAsia="宋体" w:cs="宋体"/>
          <w:color w:val="auto"/>
          <w:kern w:val="0"/>
          <w:sz w:val="24"/>
          <w:szCs w:val="24"/>
        </w:rPr>
        <w:t>存</w:t>
      </w:r>
      <w:r>
        <w:rPr>
          <w:rFonts w:hint="eastAsia" w:ascii="宋体" w:hAnsi="宋体" w:eastAsia="宋体" w:cs="宋体"/>
          <w:color w:val="auto"/>
          <w:spacing w:val="-2"/>
          <w:kern w:val="0"/>
          <w:sz w:val="24"/>
          <w:szCs w:val="24"/>
        </w:rPr>
        <w:t>在</w:t>
      </w:r>
      <w:r>
        <w:rPr>
          <w:rFonts w:hint="eastAsia" w:ascii="宋体" w:hAnsi="宋体" w:eastAsia="宋体" w:cs="宋体"/>
          <w:color w:val="auto"/>
          <w:kern w:val="0"/>
          <w:sz w:val="24"/>
          <w:szCs w:val="24"/>
        </w:rPr>
        <w:t>利</w:t>
      </w:r>
      <w:r>
        <w:rPr>
          <w:rFonts w:hint="eastAsia" w:ascii="宋体" w:hAnsi="宋体" w:eastAsia="宋体" w:cs="宋体"/>
          <w:color w:val="auto"/>
          <w:spacing w:val="-2"/>
          <w:kern w:val="0"/>
          <w:sz w:val="24"/>
          <w:szCs w:val="24"/>
        </w:rPr>
        <w:t>害关</w:t>
      </w:r>
      <w:r>
        <w:rPr>
          <w:rFonts w:hint="eastAsia" w:ascii="宋体" w:hAnsi="宋体" w:eastAsia="宋体" w:cs="宋体"/>
          <w:color w:val="auto"/>
          <w:kern w:val="0"/>
          <w:sz w:val="24"/>
          <w:szCs w:val="24"/>
        </w:rPr>
        <w:t>系且</w:t>
      </w:r>
      <w:r>
        <w:rPr>
          <w:rFonts w:hint="eastAsia" w:ascii="宋体" w:hAnsi="宋体" w:eastAsia="宋体" w:cs="宋体"/>
          <w:color w:val="auto"/>
          <w:spacing w:val="-2"/>
          <w:kern w:val="0"/>
          <w:sz w:val="24"/>
          <w:szCs w:val="24"/>
        </w:rPr>
        <w:t>可</w:t>
      </w:r>
      <w:r>
        <w:rPr>
          <w:rFonts w:hint="eastAsia" w:ascii="宋体" w:hAnsi="宋体" w:eastAsia="宋体" w:cs="宋体"/>
          <w:color w:val="auto"/>
          <w:kern w:val="0"/>
          <w:sz w:val="24"/>
          <w:szCs w:val="24"/>
        </w:rPr>
        <w:t>能</w:t>
      </w:r>
      <w:r>
        <w:rPr>
          <w:rFonts w:hint="eastAsia" w:ascii="宋体" w:hAnsi="宋体" w:eastAsia="宋体" w:cs="宋体"/>
          <w:color w:val="auto"/>
          <w:spacing w:val="-2"/>
          <w:kern w:val="0"/>
          <w:sz w:val="24"/>
          <w:szCs w:val="24"/>
        </w:rPr>
        <w:t>影</w:t>
      </w:r>
      <w:r>
        <w:rPr>
          <w:rFonts w:hint="eastAsia" w:ascii="宋体" w:hAnsi="宋体" w:eastAsia="宋体" w:cs="宋体"/>
          <w:color w:val="auto"/>
          <w:kern w:val="0"/>
          <w:sz w:val="24"/>
          <w:szCs w:val="24"/>
        </w:rPr>
        <w:t>响</w:t>
      </w:r>
      <w:r>
        <w:rPr>
          <w:rFonts w:hint="eastAsia" w:ascii="宋体" w:hAnsi="宋体" w:eastAsia="宋体" w:cs="宋体"/>
          <w:color w:val="auto"/>
          <w:spacing w:val="-2"/>
          <w:kern w:val="0"/>
          <w:sz w:val="24"/>
          <w:szCs w:val="24"/>
        </w:rPr>
        <w:t>招</w:t>
      </w:r>
      <w:r>
        <w:rPr>
          <w:rFonts w:hint="eastAsia" w:ascii="宋体" w:hAnsi="宋体" w:eastAsia="宋体" w:cs="宋体"/>
          <w:color w:val="auto"/>
          <w:kern w:val="0"/>
          <w:sz w:val="24"/>
          <w:szCs w:val="24"/>
        </w:rPr>
        <w:t>标</w:t>
      </w:r>
      <w:r>
        <w:rPr>
          <w:rFonts w:hint="eastAsia" w:ascii="宋体" w:hAnsi="宋体" w:eastAsia="宋体" w:cs="宋体"/>
          <w:color w:val="auto"/>
          <w:spacing w:val="-2"/>
          <w:kern w:val="0"/>
          <w:sz w:val="24"/>
          <w:szCs w:val="24"/>
        </w:rPr>
        <w:t>公</w:t>
      </w:r>
      <w:r>
        <w:rPr>
          <w:rFonts w:hint="eastAsia" w:ascii="宋体" w:hAnsi="宋体" w:eastAsia="宋体" w:cs="宋体"/>
          <w:color w:val="auto"/>
          <w:kern w:val="0"/>
          <w:sz w:val="24"/>
          <w:szCs w:val="24"/>
        </w:rPr>
        <w:t>正</w:t>
      </w:r>
      <w:r>
        <w:rPr>
          <w:rFonts w:hint="eastAsia" w:ascii="宋体" w:hAnsi="宋体" w:eastAsia="宋体" w:cs="宋体"/>
          <w:color w:val="auto"/>
          <w:spacing w:val="-2"/>
          <w:kern w:val="0"/>
          <w:sz w:val="24"/>
          <w:szCs w:val="24"/>
        </w:rPr>
        <w:t>性</w:t>
      </w:r>
      <w:r>
        <w:rPr>
          <w:rFonts w:hint="eastAsia" w:ascii="宋体" w:hAnsi="宋体" w:eastAsia="宋体" w:cs="宋体"/>
          <w:color w:val="auto"/>
          <w:kern w:val="0"/>
          <w:sz w:val="24"/>
          <w:szCs w:val="24"/>
        </w:rPr>
        <w:t>；</w:t>
      </w:r>
    </w:p>
    <w:p w14:paraId="5DDDA9D1">
      <w:pPr>
        <w:autoSpaceDE w:val="0"/>
        <w:autoSpaceDN w:val="0"/>
        <w:adjustRightInd w:val="0"/>
        <w:spacing w:line="360" w:lineRule="auto"/>
        <w:ind w:left="-2" w:leftChars="-1"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spacing w:val="-2"/>
          <w:kern w:val="0"/>
          <w:sz w:val="24"/>
          <w:szCs w:val="24"/>
        </w:rPr>
        <w:t>）</w:t>
      </w:r>
      <w:r>
        <w:rPr>
          <w:rFonts w:hint="eastAsia" w:ascii="宋体" w:hAnsi="宋体" w:eastAsia="宋体" w:cs="宋体"/>
          <w:color w:val="auto"/>
          <w:kern w:val="0"/>
          <w:sz w:val="24"/>
          <w:szCs w:val="24"/>
        </w:rPr>
        <w:t>与本招标项目的其他投标供应商的单位负责人为同一人；</w:t>
      </w:r>
    </w:p>
    <w:p w14:paraId="39F61314">
      <w:pPr>
        <w:autoSpaceDE w:val="0"/>
        <w:autoSpaceDN w:val="0"/>
        <w:adjustRightInd w:val="0"/>
        <w:spacing w:line="360" w:lineRule="auto"/>
        <w:ind w:left="-2" w:leftChars="-1"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spacing w:val="-2"/>
          <w:kern w:val="0"/>
          <w:sz w:val="24"/>
          <w:szCs w:val="24"/>
        </w:rPr>
        <w:t>）</w:t>
      </w:r>
      <w:r>
        <w:rPr>
          <w:rFonts w:hint="eastAsia" w:ascii="宋体" w:hAnsi="宋体" w:eastAsia="宋体" w:cs="宋体"/>
          <w:color w:val="auto"/>
          <w:kern w:val="0"/>
          <w:sz w:val="24"/>
          <w:szCs w:val="24"/>
        </w:rPr>
        <w:t>与本招标项目的其他投标供应商存在直接控股、管理关系；</w:t>
      </w:r>
    </w:p>
    <w:p w14:paraId="40EF16ED">
      <w:pPr>
        <w:autoSpaceDE w:val="0"/>
        <w:autoSpaceDN w:val="0"/>
        <w:adjustRightInd w:val="0"/>
        <w:spacing w:line="360" w:lineRule="auto"/>
        <w:ind w:left="-2" w:leftChars="-1"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pacing w:val="-7"/>
          <w:kern w:val="0"/>
          <w:sz w:val="24"/>
          <w:szCs w:val="24"/>
        </w:rPr>
        <w:t>4</w:t>
      </w:r>
      <w:r>
        <w:rPr>
          <w:rFonts w:hint="eastAsia" w:ascii="宋体" w:hAnsi="宋体" w:eastAsia="宋体" w:cs="宋体"/>
          <w:color w:val="auto"/>
          <w:kern w:val="0"/>
          <w:sz w:val="24"/>
          <w:szCs w:val="24"/>
        </w:rPr>
        <w:t>）</w:t>
      </w:r>
      <w:r>
        <w:rPr>
          <w:rFonts w:hint="eastAsia" w:ascii="宋体" w:hAnsi="宋体" w:eastAsia="宋体" w:cs="宋体"/>
          <w:color w:val="auto"/>
          <w:spacing w:val="-2"/>
          <w:kern w:val="0"/>
          <w:sz w:val="24"/>
          <w:szCs w:val="24"/>
        </w:rPr>
        <w:t>被</w:t>
      </w:r>
      <w:r>
        <w:rPr>
          <w:rFonts w:hint="eastAsia" w:ascii="宋体" w:hAnsi="宋体" w:eastAsia="宋体" w:cs="宋体"/>
          <w:color w:val="auto"/>
          <w:kern w:val="0"/>
          <w:sz w:val="24"/>
          <w:szCs w:val="24"/>
        </w:rPr>
        <w:t>依</w:t>
      </w:r>
      <w:r>
        <w:rPr>
          <w:rFonts w:hint="eastAsia" w:ascii="宋体" w:hAnsi="宋体" w:eastAsia="宋体" w:cs="宋体"/>
          <w:color w:val="auto"/>
          <w:spacing w:val="-2"/>
          <w:kern w:val="0"/>
          <w:sz w:val="24"/>
          <w:szCs w:val="24"/>
        </w:rPr>
        <w:t>法</w:t>
      </w:r>
      <w:r>
        <w:rPr>
          <w:rFonts w:hint="eastAsia" w:ascii="宋体" w:hAnsi="宋体" w:eastAsia="宋体" w:cs="宋体"/>
          <w:color w:val="auto"/>
          <w:kern w:val="0"/>
          <w:sz w:val="24"/>
          <w:szCs w:val="24"/>
        </w:rPr>
        <w:t>暂</w:t>
      </w:r>
      <w:r>
        <w:rPr>
          <w:rFonts w:hint="eastAsia" w:ascii="宋体" w:hAnsi="宋体" w:eastAsia="宋体" w:cs="宋体"/>
          <w:color w:val="auto"/>
          <w:spacing w:val="-2"/>
          <w:kern w:val="0"/>
          <w:sz w:val="24"/>
          <w:szCs w:val="24"/>
        </w:rPr>
        <w:t>停</w:t>
      </w:r>
      <w:r>
        <w:rPr>
          <w:rFonts w:hint="eastAsia" w:ascii="宋体" w:hAnsi="宋体" w:eastAsia="宋体" w:cs="宋体"/>
          <w:color w:val="auto"/>
          <w:kern w:val="0"/>
          <w:sz w:val="24"/>
          <w:szCs w:val="24"/>
        </w:rPr>
        <w:t>或</w:t>
      </w:r>
      <w:r>
        <w:rPr>
          <w:rFonts w:hint="eastAsia" w:ascii="宋体" w:hAnsi="宋体" w:eastAsia="宋体" w:cs="宋体"/>
          <w:color w:val="auto"/>
          <w:spacing w:val="-2"/>
          <w:kern w:val="0"/>
          <w:sz w:val="24"/>
          <w:szCs w:val="24"/>
        </w:rPr>
        <w:t>者取</w:t>
      </w:r>
      <w:r>
        <w:rPr>
          <w:rFonts w:hint="eastAsia" w:ascii="宋体" w:hAnsi="宋体" w:eastAsia="宋体" w:cs="宋体"/>
          <w:color w:val="auto"/>
          <w:kern w:val="0"/>
          <w:sz w:val="24"/>
          <w:szCs w:val="24"/>
        </w:rPr>
        <w:t>消投</w:t>
      </w:r>
      <w:r>
        <w:rPr>
          <w:rFonts w:hint="eastAsia" w:ascii="宋体" w:hAnsi="宋体" w:eastAsia="宋体" w:cs="宋体"/>
          <w:color w:val="auto"/>
          <w:spacing w:val="-2"/>
          <w:kern w:val="0"/>
          <w:sz w:val="24"/>
          <w:szCs w:val="24"/>
        </w:rPr>
        <w:t>标</w:t>
      </w:r>
      <w:r>
        <w:rPr>
          <w:rFonts w:hint="eastAsia" w:ascii="宋体" w:hAnsi="宋体" w:eastAsia="宋体" w:cs="宋体"/>
          <w:color w:val="auto"/>
          <w:kern w:val="0"/>
          <w:sz w:val="24"/>
          <w:szCs w:val="24"/>
        </w:rPr>
        <w:t>资</w:t>
      </w:r>
      <w:r>
        <w:rPr>
          <w:rFonts w:hint="eastAsia" w:ascii="宋体" w:hAnsi="宋体" w:eastAsia="宋体" w:cs="宋体"/>
          <w:color w:val="auto"/>
          <w:spacing w:val="-2"/>
          <w:kern w:val="0"/>
          <w:sz w:val="24"/>
          <w:szCs w:val="24"/>
        </w:rPr>
        <w:t>格</w:t>
      </w:r>
      <w:r>
        <w:rPr>
          <w:rFonts w:hint="eastAsia" w:ascii="宋体" w:hAnsi="宋体" w:eastAsia="宋体" w:cs="宋体"/>
          <w:color w:val="auto"/>
          <w:kern w:val="0"/>
          <w:sz w:val="24"/>
          <w:szCs w:val="24"/>
        </w:rPr>
        <w:t>；</w:t>
      </w:r>
    </w:p>
    <w:p w14:paraId="11540A04">
      <w:pPr>
        <w:autoSpaceDE w:val="0"/>
        <w:autoSpaceDN w:val="0"/>
        <w:adjustRightInd w:val="0"/>
        <w:spacing w:line="360" w:lineRule="auto"/>
        <w:ind w:left="-2" w:leftChars="-1"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spacing w:val="-2"/>
          <w:kern w:val="0"/>
          <w:sz w:val="24"/>
          <w:szCs w:val="24"/>
        </w:rPr>
        <w:t>）</w:t>
      </w:r>
      <w:r>
        <w:rPr>
          <w:rFonts w:hint="eastAsia" w:ascii="宋体" w:hAnsi="宋体" w:eastAsia="宋体" w:cs="宋体"/>
          <w:color w:val="auto"/>
          <w:kern w:val="0"/>
          <w:sz w:val="24"/>
          <w:szCs w:val="24"/>
        </w:rPr>
        <w:t>被</w:t>
      </w:r>
      <w:r>
        <w:rPr>
          <w:rFonts w:hint="eastAsia" w:ascii="宋体" w:hAnsi="宋体" w:eastAsia="宋体" w:cs="宋体"/>
          <w:color w:val="auto"/>
          <w:spacing w:val="-2"/>
          <w:kern w:val="0"/>
          <w:sz w:val="24"/>
          <w:szCs w:val="24"/>
        </w:rPr>
        <w:t>责</w:t>
      </w:r>
      <w:r>
        <w:rPr>
          <w:rFonts w:hint="eastAsia" w:ascii="宋体" w:hAnsi="宋体" w:eastAsia="宋体" w:cs="宋体"/>
          <w:color w:val="auto"/>
          <w:kern w:val="0"/>
          <w:sz w:val="24"/>
          <w:szCs w:val="24"/>
        </w:rPr>
        <w:t>令</w:t>
      </w:r>
      <w:r>
        <w:rPr>
          <w:rFonts w:hint="eastAsia" w:ascii="宋体" w:hAnsi="宋体" w:eastAsia="宋体" w:cs="宋体"/>
          <w:color w:val="auto"/>
          <w:spacing w:val="-2"/>
          <w:kern w:val="0"/>
          <w:sz w:val="24"/>
          <w:szCs w:val="24"/>
        </w:rPr>
        <w:t>停</w:t>
      </w:r>
      <w:r>
        <w:rPr>
          <w:rFonts w:hint="eastAsia" w:ascii="宋体" w:hAnsi="宋体" w:eastAsia="宋体" w:cs="宋体"/>
          <w:color w:val="auto"/>
          <w:kern w:val="0"/>
          <w:sz w:val="24"/>
          <w:szCs w:val="24"/>
        </w:rPr>
        <w:t>产</w:t>
      </w:r>
      <w:r>
        <w:rPr>
          <w:rFonts w:hint="eastAsia" w:ascii="宋体" w:hAnsi="宋体" w:eastAsia="宋体" w:cs="宋体"/>
          <w:color w:val="auto"/>
          <w:spacing w:val="-2"/>
          <w:kern w:val="0"/>
          <w:sz w:val="24"/>
          <w:szCs w:val="24"/>
        </w:rPr>
        <w:t>停</w:t>
      </w:r>
      <w:r>
        <w:rPr>
          <w:rFonts w:hint="eastAsia" w:ascii="宋体" w:hAnsi="宋体" w:eastAsia="宋体" w:cs="宋体"/>
          <w:color w:val="auto"/>
          <w:kern w:val="0"/>
          <w:sz w:val="24"/>
          <w:szCs w:val="24"/>
        </w:rPr>
        <w:t>业</w:t>
      </w:r>
      <w:r>
        <w:rPr>
          <w:rFonts w:hint="eastAsia" w:ascii="宋体" w:hAnsi="宋体" w:eastAsia="宋体" w:cs="宋体"/>
          <w:color w:val="auto"/>
          <w:spacing w:val="-2"/>
          <w:kern w:val="0"/>
          <w:sz w:val="24"/>
          <w:szCs w:val="24"/>
        </w:rPr>
        <w:t>、</w:t>
      </w:r>
      <w:r>
        <w:rPr>
          <w:rFonts w:hint="eastAsia" w:ascii="宋体" w:hAnsi="宋体" w:eastAsia="宋体" w:cs="宋体"/>
          <w:color w:val="auto"/>
          <w:kern w:val="0"/>
          <w:sz w:val="24"/>
          <w:szCs w:val="24"/>
        </w:rPr>
        <w:t>暂扣</w:t>
      </w:r>
      <w:r>
        <w:rPr>
          <w:rFonts w:hint="eastAsia" w:ascii="宋体" w:hAnsi="宋体" w:eastAsia="宋体" w:cs="宋体"/>
          <w:color w:val="auto"/>
          <w:spacing w:val="-2"/>
          <w:kern w:val="0"/>
          <w:sz w:val="24"/>
          <w:szCs w:val="24"/>
        </w:rPr>
        <w:t>或</w:t>
      </w:r>
      <w:r>
        <w:rPr>
          <w:rFonts w:hint="eastAsia" w:ascii="宋体" w:hAnsi="宋体" w:eastAsia="宋体" w:cs="宋体"/>
          <w:color w:val="auto"/>
          <w:kern w:val="0"/>
          <w:sz w:val="24"/>
          <w:szCs w:val="24"/>
        </w:rPr>
        <w:t>者</w:t>
      </w:r>
      <w:r>
        <w:rPr>
          <w:rFonts w:hint="eastAsia" w:ascii="宋体" w:hAnsi="宋体" w:eastAsia="宋体" w:cs="宋体"/>
          <w:color w:val="auto"/>
          <w:spacing w:val="-2"/>
          <w:kern w:val="0"/>
          <w:sz w:val="24"/>
          <w:szCs w:val="24"/>
        </w:rPr>
        <w:t>吊</w:t>
      </w:r>
      <w:r>
        <w:rPr>
          <w:rFonts w:hint="eastAsia" w:ascii="宋体" w:hAnsi="宋体" w:eastAsia="宋体" w:cs="宋体"/>
          <w:color w:val="auto"/>
          <w:kern w:val="0"/>
          <w:sz w:val="24"/>
          <w:szCs w:val="24"/>
        </w:rPr>
        <w:t>销</w:t>
      </w:r>
      <w:r>
        <w:rPr>
          <w:rFonts w:hint="eastAsia" w:ascii="宋体" w:hAnsi="宋体" w:eastAsia="宋体" w:cs="宋体"/>
          <w:color w:val="auto"/>
          <w:spacing w:val="-2"/>
          <w:kern w:val="0"/>
          <w:sz w:val="24"/>
          <w:szCs w:val="24"/>
        </w:rPr>
        <w:t>许</w:t>
      </w:r>
      <w:r>
        <w:rPr>
          <w:rFonts w:hint="eastAsia" w:ascii="宋体" w:hAnsi="宋体" w:eastAsia="宋体" w:cs="宋体"/>
          <w:color w:val="auto"/>
          <w:kern w:val="0"/>
          <w:sz w:val="24"/>
          <w:szCs w:val="24"/>
        </w:rPr>
        <w:t>可</w:t>
      </w:r>
      <w:r>
        <w:rPr>
          <w:rFonts w:hint="eastAsia" w:ascii="宋体" w:hAnsi="宋体" w:eastAsia="宋体" w:cs="宋体"/>
          <w:color w:val="auto"/>
          <w:spacing w:val="-2"/>
          <w:kern w:val="0"/>
          <w:sz w:val="24"/>
          <w:szCs w:val="24"/>
        </w:rPr>
        <w:t>证</w:t>
      </w:r>
      <w:r>
        <w:rPr>
          <w:rFonts w:hint="eastAsia" w:ascii="宋体" w:hAnsi="宋体" w:eastAsia="宋体" w:cs="宋体"/>
          <w:color w:val="auto"/>
          <w:kern w:val="0"/>
          <w:sz w:val="24"/>
          <w:szCs w:val="24"/>
        </w:rPr>
        <w:t>、</w:t>
      </w:r>
      <w:r>
        <w:rPr>
          <w:rFonts w:hint="eastAsia" w:ascii="宋体" w:hAnsi="宋体" w:eastAsia="宋体" w:cs="宋体"/>
          <w:color w:val="auto"/>
          <w:spacing w:val="-2"/>
          <w:kern w:val="0"/>
          <w:sz w:val="24"/>
          <w:szCs w:val="24"/>
        </w:rPr>
        <w:t>暂</w:t>
      </w:r>
      <w:r>
        <w:rPr>
          <w:rFonts w:hint="eastAsia" w:ascii="宋体" w:hAnsi="宋体" w:eastAsia="宋体" w:cs="宋体"/>
          <w:color w:val="auto"/>
          <w:kern w:val="0"/>
          <w:sz w:val="24"/>
          <w:szCs w:val="24"/>
        </w:rPr>
        <w:t>扣或</w:t>
      </w:r>
      <w:r>
        <w:rPr>
          <w:rFonts w:hint="eastAsia" w:ascii="宋体" w:hAnsi="宋体" w:eastAsia="宋体" w:cs="宋体"/>
          <w:color w:val="auto"/>
          <w:spacing w:val="-2"/>
          <w:kern w:val="0"/>
          <w:sz w:val="24"/>
          <w:szCs w:val="24"/>
        </w:rPr>
        <w:t>者</w:t>
      </w:r>
      <w:r>
        <w:rPr>
          <w:rFonts w:hint="eastAsia" w:ascii="宋体" w:hAnsi="宋体" w:eastAsia="宋体" w:cs="宋体"/>
          <w:color w:val="auto"/>
          <w:kern w:val="0"/>
          <w:sz w:val="24"/>
          <w:szCs w:val="24"/>
        </w:rPr>
        <w:t>吊</w:t>
      </w:r>
      <w:r>
        <w:rPr>
          <w:rFonts w:hint="eastAsia" w:ascii="宋体" w:hAnsi="宋体" w:eastAsia="宋体" w:cs="宋体"/>
          <w:color w:val="auto"/>
          <w:spacing w:val="-2"/>
          <w:kern w:val="0"/>
          <w:sz w:val="24"/>
          <w:szCs w:val="24"/>
        </w:rPr>
        <w:t>销</w:t>
      </w:r>
      <w:r>
        <w:rPr>
          <w:rFonts w:hint="eastAsia" w:ascii="宋体" w:hAnsi="宋体" w:eastAsia="宋体" w:cs="宋体"/>
          <w:color w:val="auto"/>
          <w:kern w:val="0"/>
          <w:sz w:val="24"/>
          <w:szCs w:val="24"/>
        </w:rPr>
        <w:t>执</w:t>
      </w:r>
      <w:r>
        <w:rPr>
          <w:rFonts w:hint="eastAsia" w:ascii="宋体" w:hAnsi="宋体" w:eastAsia="宋体" w:cs="宋体"/>
          <w:color w:val="auto"/>
          <w:spacing w:val="-2"/>
          <w:kern w:val="0"/>
          <w:sz w:val="24"/>
          <w:szCs w:val="24"/>
        </w:rPr>
        <w:t>照</w:t>
      </w:r>
      <w:r>
        <w:rPr>
          <w:rFonts w:hint="eastAsia" w:ascii="宋体" w:hAnsi="宋体" w:eastAsia="宋体" w:cs="宋体"/>
          <w:color w:val="auto"/>
          <w:kern w:val="0"/>
          <w:sz w:val="24"/>
          <w:szCs w:val="24"/>
        </w:rPr>
        <w:t>；</w:t>
      </w:r>
    </w:p>
    <w:p w14:paraId="0C44D012">
      <w:pPr>
        <w:autoSpaceDE w:val="0"/>
        <w:autoSpaceDN w:val="0"/>
        <w:adjustRightInd w:val="0"/>
        <w:spacing w:line="360" w:lineRule="auto"/>
        <w:ind w:left="-2" w:leftChars="-1"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spacing w:val="-2"/>
          <w:kern w:val="0"/>
          <w:sz w:val="24"/>
          <w:szCs w:val="24"/>
        </w:rPr>
        <w:t>）</w:t>
      </w:r>
      <w:r>
        <w:rPr>
          <w:rFonts w:hint="eastAsia" w:ascii="宋体" w:hAnsi="宋体" w:eastAsia="宋体" w:cs="宋体"/>
          <w:color w:val="auto"/>
          <w:kern w:val="0"/>
          <w:sz w:val="24"/>
          <w:szCs w:val="24"/>
        </w:rPr>
        <w:t>进</w:t>
      </w:r>
      <w:r>
        <w:rPr>
          <w:rFonts w:hint="eastAsia" w:ascii="宋体" w:hAnsi="宋体" w:eastAsia="宋体" w:cs="宋体"/>
          <w:color w:val="auto"/>
          <w:spacing w:val="-2"/>
          <w:kern w:val="0"/>
          <w:sz w:val="24"/>
          <w:szCs w:val="24"/>
        </w:rPr>
        <w:t>入</w:t>
      </w:r>
      <w:r>
        <w:rPr>
          <w:rFonts w:hint="eastAsia" w:ascii="宋体" w:hAnsi="宋体" w:eastAsia="宋体" w:cs="宋体"/>
          <w:color w:val="auto"/>
          <w:kern w:val="0"/>
          <w:sz w:val="24"/>
          <w:szCs w:val="24"/>
        </w:rPr>
        <w:t>清</w:t>
      </w:r>
      <w:r>
        <w:rPr>
          <w:rFonts w:hint="eastAsia" w:ascii="宋体" w:hAnsi="宋体" w:eastAsia="宋体" w:cs="宋体"/>
          <w:color w:val="auto"/>
          <w:spacing w:val="-2"/>
          <w:kern w:val="0"/>
          <w:sz w:val="24"/>
          <w:szCs w:val="24"/>
        </w:rPr>
        <w:t>算</w:t>
      </w:r>
      <w:r>
        <w:rPr>
          <w:rFonts w:hint="eastAsia" w:ascii="宋体" w:hAnsi="宋体" w:eastAsia="宋体" w:cs="宋体"/>
          <w:color w:val="auto"/>
          <w:kern w:val="0"/>
          <w:sz w:val="24"/>
          <w:szCs w:val="24"/>
        </w:rPr>
        <w:t>程</w:t>
      </w:r>
      <w:r>
        <w:rPr>
          <w:rFonts w:hint="eastAsia" w:ascii="宋体" w:hAnsi="宋体" w:eastAsia="宋体" w:cs="宋体"/>
          <w:color w:val="auto"/>
          <w:spacing w:val="-2"/>
          <w:kern w:val="0"/>
          <w:sz w:val="24"/>
          <w:szCs w:val="24"/>
        </w:rPr>
        <w:t>序</w:t>
      </w:r>
      <w:r>
        <w:rPr>
          <w:rFonts w:hint="eastAsia" w:ascii="宋体" w:hAnsi="宋体" w:eastAsia="宋体" w:cs="宋体"/>
          <w:color w:val="auto"/>
          <w:kern w:val="0"/>
          <w:sz w:val="24"/>
          <w:szCs w:val="24"/>
        </w:rPr>
        <w:t>，</w:t>
      </w:r>
      <w:r>
        <w:rPr>
          <w:rFonts w:hint="eastAsia" w:ascii="宋体" w:hAnsi="宋体" w:eastAsia="宋体" w:cs="宋体"/>
          <w:color w:val="auto"/>
          <w:spacing w:val="-2"/>
          <w:kern w:val="0"/>
          <w:sz w:val="24"/>
          <w:szCs w:val="24"/>
        </w:rPr>
        <w:t>或</w:t>
      </w:r>
      <w:r>
        <w:rPr>
          <w:rFonts w:hint="eastAsia" w:ascii="宋体" w:hAnsi="宋体" w:eastAsia="宋体" w:cs="宋体"/>
          <w:color w:val="auto"/>
          <w:kern w:val="0"/>
          <w:sz w:val="24"/>
          <w:szCs w:val="24"/>
        </w:rPr>
        <w:t>被宣</w:t>
      </w:r>
      <w:r>
        <w:rPr>
          <w:rFonts w:hint="eastAsia" w:ascii="宋体" w:hAnsi="宋体" w:eastAsia="宋体" w:cs="宋体"/>
          <w:color w:val="auto"/>
          <w:spacing w:val="-2"/>
          <w:kern w:val="0"/>
          <w:sz w:val="24"/>
          <w:szCs w:val="24"/>
        </w:rPr>
        <w:t>告</w:t>
      </w:r>
      <w:r>
        <w:rPr>
          <w:rFonts w:hint="eastAsia" w:ascii="宋体" w:hAnsi="宋体" w:eastAsia="宋体" w:cs="宋体"/>
          <w:color w:val="auto"/>
          <w:kern w:val="0"/>
          <w:sz w:val="24"/>
          <w:szCs w:val="24"/>
        </w:rPr>
        <w:t>破</w:t>
      </w:r>
      <w:r>
        <w:rPr>
          <w:rFonts w:hint="eastAsia" w:ascii="宋体" w:hAnsi="宋体" w:eastAsia="宋体" w:cs="宋体"/>
          <w:color w:val="auto"/>
          <w:spacing w:val="-2"/>
          <w:kern w:val="0"/>
          <w:sz w:val="24"/>
          <w:szCs w:val="24"/>
        </w:rPr>
        <w:t>产</w:t>
      </w:r>
      <w:r>
        <w:rPr>
          <w:rFonts w:hint="eastAsia" w:ascii="宋体" w:hAnsi="宋体" w:eastAsia="宋体" w:cs="宋体"/>
          <w:color w:val="auto"/>
          <w:kern w:val="0"/>
          <w:sz w:val="24"/>
          <w:szCs w:val="24"/>
        </w:rPr>
        <w:t>，</w:t>
      </w:r>
      <w:r>
        <w:rPr>
          <w:rFonts w:hint="eastAsia" w:ascii="宋体" w:hAnsi="宋体" w:eastAsia="宋体" w:cs="宋体"/>
          <w:color w:val="auto"/>
          <w:spacing w:val="-2"/>
          <w:kern w:val="0"/>
          <w:sz w:val="24"/>
          <w:szCs w:val="24"/>
        </w:rPr>
        <w:t>或</w:t>
      </w:r>
      <w:r>
        <w:rPr>
          <w:rFonts w:hint="eastAsia" w:ascii="宋体" w:hAnsi="宋体" w:eastAsia="宋体" w:cs="宋体"/>
          <w:color w:val="auto"/>
          <w:kern w:val="0"/>
          <w:sz w:val="24"/>
          <w:szCs w:val="24"/>
        </w:rPr>
        <w:t>其</w:t>
      </w:r>
      <w:r>
        <w:rPr>
          <w:rFonts w:hint="eastAsia" w:ascii="宋体" w:hAnsi="宋体" w:eastAsia="宋体" w:cs="宋体"/>
          <w:color w:val="auto"/>
          <w:spacing w:val="-2"/>
          <w:kern w:val="0"/>
          <w:sz w:val="24"/>
          <w:szCs w:val="24"/>
        </w:rPr>
        <w:t>他</w:t>
      </w:r>
      <w:r>
        <w:rPr>
          <w:rFonts w:hint="eastAsia" w:ascii="宋体" w:hAnsi="宋体" w:eastAsia="宋体" w:cs="宋体"/>
          <w:color w:val="auto"/>
          <w:kern w:val="0"/>
          <w:sz w:val="24"/>
          <w:szCs w:val="24"/>
        </w:rPr>
        <w:t>丧</w:t>
      </w:r>
      <w:r>
        <w:rPr>
          <w:rFonts w:hint="eastAsia" w:ascii="宋体" w:hAnsi="宋体" w:eastAsia="宋体" w:cs="宋体"/>
          <w:color w:val="auto"/>
          <w:spacing w:val="-2"/>
          <w:kern w:val="0"/>
          <w:sz w:val="24"/>
          <w:szCs w:val="24"/>
        </w:rPr>
        <w:t>失</w:t>
      </w:r>
      <w:r>
        <w:rPr>
          <w:rFonts w:hint="eastAsia" w:ascii="宋体" w:hAnsi="宋体" w:eastAsia="宋体" w:cs="宋体"/>
          <w:color w:val="auto"/>
          <w:kern w:val="0"/>
          <w:sz w:val="24"/>
          <w:szCs w:val="24"/>
        </w:rPr>
        <w:t>履约</w:t>
      </w:r>
      <w:r>
        <w:rPr>
          <w:rFonts w:hint="eastAsia" w:ascii="宋体" w:hAnsi="宋体" w:eastAsia="宋体" w:cs="宋体"/>
          <w:color w:val="auto"/>
          <w:spacing w:val="-2"/>
          <w:kern w:val="0"/>
          <w:sz w:val="24"/>
          <w:szCs w:val="24"/>
        </w:rPr>
        <w:t>能</w:t>
      </w:r>
      <w:r>
        <w:rPr>
          <w:rFonts w:hint="eastAsia" w:ascii="宋体" w:hAnsi="宋体" w:eastAsia="宋体" w:cs="宋体"/>
          <w:color w:val="auto"/>
          <w:kern w:val="0"/>
          <w:sz w:val="24"/>
          <w:szCs w:val="24"/>
        </w:rPr>
        <w:t>力</w:t>
      </w:r>
      <w:r>
        <w:rPr>
          <w:rFonts w:hint="eastAsia" w:ascii="宋体" w:hAnsi="宋体" w:eastAsia="宋体" w:cs="宋体"/>
          <w:color w:val="auto"/>
          <w:spacing w:val="-2"/>
          <w:kern w:val="0"/>
          <w:sz w:val="24"/>
          <w:szCs w:val="24"/>
        </w:rPr>
        <w:t>的</w:t>
      </w:r>
      <w:r>
        <w:rPr>
          <w:rFonts w:hint="eastAsia" w:ascii="宋体" w:hAnsi="宋体" w:eastAsia="宋体" w:cs="宋体"/>
          <w:color w:val="auto"/>
          <w:kern w:val="0"/>
          <w:sz w:val="24"/>
          <w:szCs w:val="24"/>
        </w:rPr>
        <w:t>情</w:t>
      </w:r>
      <w:r>
        <w:rPr>
          <w:rFonts w:hint="eastAsia" w:ascii="宋体" w:hAnsi="宋体" w:eastAsia="宋体" w:cs="宋体"/>
          <w:color w:val="auto"/>
          <w:spacing w:val="-2"/>
          <w:kern w:val="0"/>
          <w:sz w:val="24"/>
          <w:szCs w:val="24"/>
        </w:rPr>
        <w:t>形</w:t>
      </w:r>
      <w:r>
        <w:rPr>
          <w:rFonts w:hint="eastAsia" w:ascii="宋体" w:hAnsi="宋体" w:eastAsia="宋体" w:cs="宋体"/>
          <w:color w:val="auto"/>
          <w:kern w:val="0"/>
          <w:sz w:val="24"/>
          <w:szCs w:val="24"/>
        </w:rPr>
        <w:t>；</w:t>
      </w:r>
    </w:p>
    <w:p w14:paraId="30D14823">
      <w:pPr>
        <w:autoSpaceDE w:val="0"/>
        <w:autoSpaceDN w:val="0"/>
        <w:adjustRightInd w:val="0"/>
        <w:spacing w:line="360" w:lineRule="auto"/>
        <w:ind w:left="-2" w:leftChars="-1"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（7）在最近三年</w:t>
      </w:r>
      <w:r>
        <w:rPr>
          <w:rFonts w:hint="eastAsia" w:ascii="宋体" w:hAnsi="宋体" w:eastAsia="宋体" w:cs="宋体"/>
          <w:color w:val="auto"/>
          <w:spacing w:val="-2"/>
          <w:kern w:val="0"/>
          <w:sz w:val="24"/>
          <w:szCs w:val="24"/>
        </w:rPr>
        <w:t>内严重违约、</w:t>
      </w:r>
      <w:r>
        <w:rPr>
          <w:rFonts w:hint="eastAsia" w:ascii="宋体" w:hAnsi="宋体" w:eastAsia="宋体" w:cs="宋体"/>
          <w:color w:val="auto"/>
          <w:kern w:val="0"/>
          <w:sz w:val="24"/>
          <w:szCs w:val="24"/>
        </w:rPr>
        <w:t>发</w:t>
      </w:r>
      <w:r>
        <w:rPr>
          <w:rFonts w:hint="eastAsia" w:ascii="宋体" w:hAnsi="宋体" w:eastAsia="宋体" w:cs="宋体"/>
          <w:color w:val="auto"/>
          <w:spacing w:val="-2"/>
          <w:kern w:val="0"/>
          <w:sz w:val="24"/>
          <w:szCs w:val="24"/>
        </w:rPr>
        <w:t>生</w:t>
      </w:r>
      <w:r>
        <w:rPr>
          <w:rFonts w:hint="eastAsia" w:ascii="宋体" w:hAnsi="宋体" w:eastAsia="宋体" w:cs="宋体"/>
          <w:color w:val="auto"/>
          <w:kern w:val="0"/>
          <w:sz w:val="24"/>
          <w:szCs w:val="24"/>
        </w:rPr>
        <w:t>重大</w:t>
      </w:r>
      <w:r>
        <w:rPr>
          <w:rFonts w:hint="eastAsia" w:ascii="宋体" w:hAnsi="宋体" w:eastAsia="宋体" w:cs="宋体"/>
          <w:color w:val="auto"/>
          <w:kern w:val="0"/>
          <w:sz w:val="24"/>
          <w:szCs w:val="24"/>
          <w:lang w:eastAsia="zh-CN"/>
        </w:rPr>
        <w:t>服务</w:t>
      </w:r>
      <w:r>
        <w:rPr>
          <w:rFonts w:hint="eastAsia" w:ascii="宋体" w:hAnsi="宋体" w:eastAsia="宋体" w:cs="宋体"/>
          <w:color w:val="auto"/>
          <w:kern w:val="0"/>
          <w:sz w:val="24"/>
          <w:szCs w:val="24"/>
        </w:rPr>
        <w:t>质量问题</w:t>
      </w:r>
      <w:r>
        <w:rPr>
          <w:rFonts w:hint="eastAsia" w:ascii="宋体" w:hAnsi="宋体" w:eastAsia="宋体" w:cs="宋体"/>
          <w:color w:val="auto"/>
          <w:spacing w:val="-2"/>
          <w:kern w:val="0"/>
          <w:sz w:val="24"/>
          <w:szCs w:val="24"/>
        </w:rPr>
        <w:t>的。</w:t>
      </w:r>
    </w:p>
    <w:p w14:paraId="2EAF19EC">
      <w:pPr>
        <w:autoSpaceDE w:val="0"/>
        <w:autoSpaceDN w:val="0"/>
        <w:adjustRightInd w:val="0"/>
        <w:spacing w:line="360" w:lineRule="auto"/>
        <w:ind w:right="-20" w:firstLine="486" w:firstLineChars="200"/>
        <w:jc w:val="left"/>
        <w:rPr>
          <w:rFonts w:hint="eastAsia" w:ascii="宋体" w:hAnsi="宋体" w:eastAsia="宋体" w:cs="宋体"/>
          <w:b/>
          <w:color w:val="auto"/>
          <w:kern w:val="0"/>
          <w:sz w:val="24"/>
          <w:szCs w:val="24"/>
        </w:rPr>
      </w:pPr>
      <w:r>
        <w:rPr>
          <w:rFonts w:hint="eastAsia" w:ascii="宋体" w:hAnsi="宋体" w:eastAsia="宋体" w:cs="宋体"/>
          <w:b/>
          <w:color w:val="auto"/>
          <w:spacing w:val="1"/>
          <w:kern w:val="0"/>
          <w:position w:val="-1"/>
          <w:sz w:val="24"/>
          <w:szCs w:val="24"/>
        </w:rPr>
        <w:t>1</w:t>
      </w:r>
      <w:r>
        <w:rPr>
          <w:rFonts w:hint="eastAsia" w:ascii="宋体" w:hAnsi="宋体" w:eastAsia="宋体" w:cs="宋体"/>
          <w:b/>
          <w:color w:val="auto"/>
          <w:kern w:val="0"/>
          <w:position w:val="-1"/>
          <w:sz w:val="24"/>
          <w:szCs w:val="24"/>
        </w:rPr>
        <w:t>.5费用承担</w:t>
      </w:r>
    </w:p>
    <w:p w14:paraId="2582B68F">
      <w:pPr>
        <w:autoSpaceDE w:val="0"/>
        <w:autoSpaceDN w:val="0"/>
        <w:adjustRightInd w:val="0"/>
        <w:spacing w:line="360" w:lineRule="auto"/>
        <w:ind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投标供应商准</w:t>
      </w:r>
      <w:r>
        <w:rPr>
          <w:rFonts w:hint="eastAsia" w:ascii="宋体" w:hAnsi="宋体" w:eastAsia="宋体" w:cs="宋体"/>
          <w:color w:val="auto"/>
          <w:spacing w:val="-2"/>
          <w:kern w:val="0"/>
          <w:sz w:val="24"/>
          <w:szCs w:val="24"/>
        </w:rPr>
        <w:t>备</w:t>
      </w:r>
      <w:r>
        <w:rPr>
          <w:rFonts w:hint="eastAsia" w:ascii="宋体" w:hAnsi="宋体" w:eastAsia="宋体" w:cs="宋体"/>
          <w:color w:val="auto"/>
          <w:kern w:val="0"/>
          <w:sz w:val="24"/>
          <w:szCs w:val="24"/>
        </w:rPr>
        <w:t>和</w:t>
      </w:r>
      <w:r>
        <w:rPr>
          <w:rFonts w:hint="eastAsia" w:ascii="宋体" w:hAnsi="宋体" w:eastAsia="宋体" w:cs="宋体"/>
          <w:color w:val="auto"/>
          <w:spacing w:val="-2"/>
          <w:kern w:val="0"/>
          <w:sz w:val="24"/>
          <w:szCs w:val="24"/>
        </w:rPr>
        <w:t>参</w:t>
      </w:r>
      <w:r>
        <w:rPr>
          <w:rFonts w:hint="eastAsia" w:ascii="宋体" w:hAnsi="宋体" w:eastAsia="宋体" w:cs="宋体"/>
          <w:color w:val="auto"/>
          <w:kern w:val="0"/>
          <w:sz w:val="24"/>
          <w:szCs w:val="24"/>
        </w:rPr>
        <w:t>加</w:t>
      </w:r>
      <w:r>
        <w:rPr>
          <w:rFonts w:hint="eastAsia" w:ascii="宋体" w:hAnsi="宋体" w:eastAsia="宋体" w:cs="宋体"/>
          <w:color w:val="auto"/>
          <w:spacing w:val="-2"/>
          <w:kern w:val="0"/>
          <w:sz w:val="24"/>
          <w:szCs w:val="24"/>
        </w:rPr>
        <w:t>投</w:t>
      </w:r>
      <w:r>
        <w:rPr>
          <w:rFonts w:hint="eastAsia" w:ascii="宋体" w:hAnsi="宋体" w:eastAsia="宋体" w:cs="宋体"/>
          <w:color w:val="auto"/>
          <w:kern w:val="0"/>
          <w:sz w:val="24"/>
          <w:szCs w:val="24"/>
        </w:rPr>
        <w:t>标</w:t>
      </w:r>
      <w:r>
        <w:rPr>
          <w:rFonts w:hint="eastAsia" w:ascii="宋体" w:hAnsi="宋体" w:eastAsia="宋体" w:cs="宋体"/>
          <w:color w:val="auto"/>
          <w:spacing w:val="-2"/>
          <w:kern w:val="0"/>
          <w:sz w:val="24"/>
          <w:szCs w:val="24"/>
        </w:rPr>
        <w:t>活</w:t>
      </w:r>
      <w:r>
        <w:rPr>
          <w:rFonts w:hint="eastAsia" w:ascii="宋体" w:hAnsi="宋体" w:eastAsia="宋体" w:cs="宋体"/>
          <w:color w:val="auto"/>
          <w:kern w:val="0"/>
          <w:sz w:val="24"/>
          <w:szCs w:val="24"/>
        </w:rPr>
        <w:t>动发</w:t>
      </w:r>
      <w:r>
        <w:rPr>
          <w:rFonts w:hint="eastAsia" w:ascii="宋体" w:hAnsi="宋体" w:eastAsia="宋体" w:cs="宋体"/>
          <w:color w:val="auto"/>
          <w:spacing w:val="-2"/>
          <w:kern w:val="0"/>
          <w:sz w:val="24"/>
          <w:szCs w:val="24"/>
        </w:rPr>
        <w:t>生</w:t>
      </w:r>
      <w:r>
        <w:rPr>
          <w:rFonts w:hint="eastAsia" w:ascii="宋体" w:hAnsi="宋体" w:eastAsia="宋体" w:cs="宋体"/>
          <w:color w:val="auto"/>
          <w:kern w:val="0"/>
          <w:sz w:val="24"/>
          <w:szCs w:val="24"/>
        </w:rPr>
        <w:t>的</w:t>
      </w:r>
      <w:r>
        <w:rPr>
          <w:rFonts w:hint="eastAsia" w:ascii="宋体" w:hAnsi="宋体" w:eastAsia="宋体" w:cs="宋体"/>
          <w:color w:val="auto"/>
          <w:spacing w:val="-2"/>
          <w:kern w:val="0"/>
          <w:sz w:val="24"/>
          <w:szCs w:val="24"/>
        </w:rPr>
        <w:t>费</w:t>
      </w:r>
      <w:r>
        <w:rPr>
          <w:rFonts w:hint="eastAsia" w:ascii="宋体" w:hAnsi="宋体" w:eastAsia="宋体" w:cs="宋体"/>
          <w:color w:val="auto"/>
          <w:kern w:val="0"/>
          <w:sz w:val="24"/>
          <w:szCs w:val="24"/>
        </w:rPr>
        <w:t>用</w:t>
      </w:r>
      <w:r>
        <w:rPr>
          <w:rFonts w:hint="eastAsia" w:ascii="宋体" w:hAnsi="宋体" w:eastAsia="宋体" w:cs="宋体"/>
          <w:color w:val="auto"/>
          <w:spacing w:val="-2"/>
          <w:kern w:val="0"/>
          <w:sz w:val="24"/>
          <w:szCs w:val="24"/>
        </w:rPr>
        <w:t>自</w:t>
      </w:r>
      <w:r>
        <w:rPr>
          <w:rFonts w:hint="eastAsia" w:ascii="宋体" w:hAnsi="宋体" w:eastAsia="宋体" w:cs="宋体"/>
          <w:color w:val="auto"/>
          <w:kern w:val="0"/>
          <w:sz w:val="24"/>
          <w:szCs w:val="24"/>
        </w:rPr>
        <w:t>理。</w:t>
      </w:r>
    </w:p>
    <w:p w14:paraId="7FF25AF6">
      <w:pPr>
        <w:autoSpaceDE w:val="0"/>
        <w:autoSpaceDN w:val="0"/>
        <w:adjustRightInd w:val="0"/>
        <w:spacing w:line="360" w:lineRule="auto"/>
        <w:ind w:right="-20" w:firstLine="486" w:firstLineChars="200"/>
        <w:jc w:val="left"/>
        <w:rPr>
          <w:rFonts w:hint="eastAsia" w:ascii="宋体" w:hAnsi="宋体" w:eastAsia="宋体" w:cs="宋体"/>
          <w:b/>
          <w:color w:val="auto"/>
          <w:kern w:val="0"/>
          <w:sz w:val="24"/>
          <w:szCs w:val="24"/>
        </w:rPr>
      </w:pPr>
      <w:r>
        <w:rPr>
          <w:rFonts w:hint="eastAsia" w:ascii="宋体" w:hAnsi="宋体" w:eastAsia="宋体" w:cs="宋体"/>
          <w:b/>
          <w:color w:val="auto"/>
          <w:spacing w:val="1"/>
          <w:kern w:val="0"/>
          <w:sz w:val="24"/>
          <w:szCs w:val="24"/>
        </w:rPr>
        <w:t>1</w:t>
      </w:r>
      <w:r>
        <w:rPr>
          <w:rFonts w:hint="eastAsia" w:ascii="宋体" w:hAnsi="宋体" w:eastAsia="宋体" w:cs="宋体"/>
          <w:b/>
          <w:color w:val="auto"/>
          <w:kern w:val="0"/>
          <w:sz w:val="24"/>
          <w:szCs w:val="24"/>
        </w:rPr>
        <w:t>.6保密</w:t>
      </w:r>
    </w:p>
    <w:p w14:paraId="59C1ECF1">
      <w:pPr>
        <w:autoSpaceDE w:val="0"/>
        <w:autoSpaceDN w:val="0"/>
        <w:adjustRightInd w:val="0"/>
        <w:spacing w:line="360" w:lineRule="auto"/>
        <w:ind w:right="143"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参与招标投标活动</w:t>
      </w:r>
      <w:r>
        <w:rPr>
          <w:rFonts w:hint="eastAsia" w:ascii="宋体" w:hAnsi="宋体" w:eastAsia="宋体" w:cs="宋体"/>
          <w:color w:val="auto"/>
          <w:spacing w:val="-2"/>
          <w:kern w:val="0"/>
          <w:sz w:val="24"/>
          <w:szCs w:val="24"/>
        </w:rPr>
        <w:t>的</w:t>
      </w:r>
      <w:r>
        <w:rPr>
          <w:rFonts w:hint="eastAsia" w:ascii="宋体" w:hAnsi="宋体" w:eastAsia="宋体" w:cs="宋体"/>
          <w:color w:val="auto"/>
          <w:kern w:val="0"/>
          <w:sz w:val="24"/>
          <w:szCs w:val="24"/>
        </w:rPr>
        <w:t>各</w:t>
      </w:r>
      <w:r>
        <w:rPr>
          <w:rFonts w:hint="eastAsia" w:ascii="宋体" w:hAnsi="宋体" w:eastAsia="宋体" w:cs="宋体"/>
          <w:color w:val="auto"/>
          <w:spacing w:val="-2"/>
          <w:kern w:val="0"/>
          <w:sz w:val="24"/>
          <w:szCs w:val="24"/>
        </w:rPr>
        <w:t>方</w:t>
      </w:r>
      <w:r>
        <w:rPr>
          <w:rFonts w:hint="eastAsia" w:ascii="宋体" w:hAnsi="宋体" w:eastAsia="宋体" w:cs="宋体"/>
          <w:color w:val="auto"/>
          <w:kern w:val="0"/>
          <w:sz w:val="24"/>
          <w:szCs w:val="24"/>
        </w:rPr>
        <w:t>应对招标文件和投</w:t>
      </w:r>
      <w:r>
        <w:rPr>
          <w:rFonts w:hint="eastAsia" w:ascii="宋体" w:hAnsi="宋体" w:eastAsia="宋体" w:cs="宋体"/>
          <w:color w:val="auto"/>
          <w:spacing w:val="-2"/>
          <w:kern w:val="0"/>
          <w:sz w:val="24"/>
          <w:szCs w:val="24"/>
        </w:rPr>
        <w:t>标</w:t>
      </w:r>
      <w:r>
        <w:rPr>
          <w:rFonts w:hint="eastAsia" w:ascii="宋体" w:hAnsi="宋体" w:eastAsia="宋体" w:cs="宋体"/>
          <w:color w:val="auto"/>
          <w:kern w:val="0"/>
          <w:sz w:val="24"/>
          <w:szCs w:val="24"/>
        </w:rPr>
        <w:t>文</w:t>
      </w:r>
      <w:r>
        <w:rPr>
          <w:rFonts w:hint="eastAsia" w:ascii="宋体" w:hAnsi="宋体" w:eastAsia="宋体" w:cs="宋体"/>
          <w:color w:val="auto"/>
          <w:spacing w:val="-2"/>
          <w:kern w:val="0"/>
          <w:sz w:val="24"/>
          <w:szCs w:val="24"/>
        </w:rPr>
        <w:t>件</w:t>
      </w:r>
      <w:r>
        <w:rPr>
          <w:rFonts w:hint="eastAsia" w:ascii="宋体" w:hAnsi="宋体" w:eastAsia="宋体" w:cs="宋体"/>
          <w:color w:val="auto"/>
          <w:kern w:val="0"/>
          <w:sz w:val="24"/>
          <w:szCs w:val="24"/>
        </w:rPr>
        <w:t>中的商业和技术等</w:t>
      </w:r>
      <w:r>
        <w:rPr>
          <w:rFonts w:hint="eastAsia" w:ascii="宋体" w:hAnsi="宋体" w:eastAsia="宋体" w:cs="宋体"/>
          <w:color w:val="auto"/>
          <w:spacing w:val="-2"/>
          <w:kern w:val="0"/>
          <w:sz w:val="24"/>
          <w:szCs w:val="24"/>
        </w:rPr>
        <w:t>秘</w:t>
      </w:r>
      <w:r>
        <w:rPr>
          <w:rFonts w:hint="eastAsia" w:ascii="宋体" w:hAnsi="宋体" w:eastAsia="宋体" w:cs="宋体"/>
          <w:color w:val="auto"/>
          <w:kern w:val="0"/>
          <w:sz w:val="24"/>
          <w:szCs w:val="24"/>
        </w:rPr>
        <w:t>密</w:t>
      </w:r>
      <w:r>
        <w:rPr>
          <w:rFonts w:hint="eastAsia" w:ascii="宋体" w:hAnsi="宋体" w:eastAsia="宋体" w:cs="宋体"/>
          <w:color w:val="auto"/>
          <w:spacing w:val="-2"/>
          <w:kern w:val="0"/>
          <w:sz w:val="24"/>
          <w:szCs w:val="24"/>
        </w:rPr>
        <w:t>保</w:t>
      </w:r>
      <w:r>
        <w:rPr>
          <w:rFonts w:hint="eastAsia" w:ascii="宋体" w:hAnsi="宋体" w:eastAsia="宋体" w:cs="宋体"/>
          <w:color w:val="auto"/>
          <w:kern w:val="0"/>
          <w:sz w:val="24"/>
          <w:szCs w:val="24"/>
        </w:rPr>
        <w:t>密，否则应承担相</w:t>
      </w:r>
      <w:r>
        <w:rPr>
          <w:rFonts w:hint="eastAsia" w:ascii="宋体" w:hAnsi="宋体" w:eastAsia="宋体" w:cs="宋体"/>
          <w:color w:val="auto"/>
          <w:spacing w:val="-2"/>
          <w:kern w:val="0"/>
          <w:sz w:val="24"/>
          <w:szCs w:val="24"/>
        </w:rPr>
        <w:t>应</w:t>
      </w:r>
      <w:r>
        <w:rPr>
          <w:rFonts w:hint="eastAsia" w:ascii="宋体" w:hAnsi="宋体" w:eastAsia="宋体" w:cs="宋体"/>
          <w:color w:val="auto"/>
          <w:kern w:val="0"/>
          <w:sz w:val="24"/>
          <w:szCs w:val="24"/>
        </w:rPr>
        <w:t>的</w:t>
      </w:r>
      <w:r>
        <w:rPr>
          <w:rFonts w:hint="eastAsia" w:ascii="宋体" w:hAnsi="宋体" w:eastAsia="宋体" w:cs="宋体"/>
          <w:color w:val="auto"/>
          <w:spacing w:val="-2"/>
          <w:kern w:val="0"/>
          <w:sz w:val="24"/>
          <w:szCs w:val="24"/>
        </w:rPr>
        <w:t>法</w:t>
      </w:r>
      <w:r>
        <w:rPr>
          <w:rFonts w:hint="eastAsia" w:ascii="宋体" w:hAnsi="宋体" w:eastAsia="宋体" w:cs="宋体"/>
          <w:color w:val="auto"/>
          <w:kern w:val="0"/>
          <w:sz w:val="24"/>
          <w:szCs w:val="24"/>
        </w:rPr>
        <w:t>律</w:t>
      </w:r>
      <w:r>
        <w:rPr>
          <w:rFonts w:hint="eastAsia" w:ascii="宋体" w:hAnsi="宋体" w:eastAsia="宋体" w:cs="宋体"/>
          <w:color w:val="auto"/>
          <w:spacing w:val="-2"/>
          <w:kern w:val="0"/>
          <w:sz w:val="24"/>
          <w:szCs w:val="24"/>
        </w:rPr>
        <w:t>责</w:t>
      </w:r>
      <w:r>
        <w:rPr>
          <w:rFonts w:hint="eastAsia" w:ascii="宋体" w:hAnsi="宋体" w:eastAsia="宋体" w:cs="宋体"/>
          <w:color w:val="auto"/>
          <w:kern w:val="0"/>
          <w:sz w:val="24"/>
          <w:szCs w:val="24"/>
        </w:rPr>
        <w:t>任。</w:t>
      </w:r>
    </w:p>
    <w:p w14:paraId="3ABCCF7B">
      <w:pPr>
        <w:autoSpaceDE w:val="0"/>
        <w:autoSpaceDN w:val="0"/>
        <w:adjustRightInd w:val="0"/>
        <w:spacing w:line="360" w:lineRule="auto"/>
        <w:ind w:right="-20" w:firstLine="486" w:firstLineChars="200"/>
        <w:jc w:val="left"/>
        <w:rPr>
          <w:rFonts w:hint="eastAsia" w:ascii="宋体" w:hAnsi="宋体" w:eastAsia="宋体" w:cs="宋体"/>
          <w:b/>
          <w:color w:val="auto"/>
          <w:kern w:val="0"/>
          <w:sz w:val="24"/>
          <w:szCs w:val="24"/>
        </w:rPr>
      </w:pPr>
      <w:r>
        <w:rPr>
          <w:rFonts w:hint="eastAsia" w:ascii="宋体" w:hAnsi="宋体" w:eastAsia="宋体" w:cs="宋体"/>
          <w:b/>
          <w:color w:val="auto"/>
          <w:spacing w:val="1"/>
          <w:kern w:val="0"/>
          <w:sz w:val="24"/>
          <w:szCs w:val="24"/>
        </w:rPr>
        <w:t>1</w:t>
      </w:r>
      <w:r>
        <w:rPr>
          <w:rFonts w:hint="eastAsia" w:ascii="宋体" w:hAnsi="宋体" w:eastAsia="宋体" w:cs="宋体"/>
          <w:b/>
          <w:color w:val="auto"/>
          <w:spacing w:val="-1"/>
          <w:kern w:val="0"/>
          <w:sz w:val="24"/>
          <w:szCs w:val="24"/>
        </w:rPr>
        <w:t>.</w:t>
      </w:r>
      <w:r>
        <w:rPr>
          <w:rFonts w:hint="eastAsia" w:ascii="宋体" w:hAnsi="宋体" w:eastAsia="宋体" w:cs="宋体"/>
          <w:b/>
          <w:color w:val="auto"/>
          <w:kern w:val="0"/>
          <w:sz w:val="24"/>
          <w:szCs w:val="24"/>
        </w:rPr>
        <w:t>7语言文字</w:t>
      </w:r>
    </w:p>
    <w:p w14:paraId="280A4FD3">
      <w:pPr>
        <w:autoSpaceDE w:val="0"/>
        <w:autoSpaceDN w:val="0"/>
        <w:adjustRightInd w:val="0"/>
        <w:spacing w:line="360" w:lineRule="auto"/>
        <w:ind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w:t>
      </w:r>
      <w:r>
        <w:rPr>
          <w:rFonts w:hint="eastAsia" w:ascii="宋体" w:hAnsi="宋体" w:eastAsia="宋体" w:cs="宋体"/>
          <w:color w:val="auto"/>
          <w:spacing w:val="-2"/>
          <w:kern w:val="0"/>
          <w:sz w:val="24"/>
          <w:szCs w:val="24"/>
        </w:rPr>
        <w:t>投</w:t>
      </w:r>
      <w:r>
        <w:rPr>
          <w:rFonts w:hint="eastAsia" w:ascii="宋体" w:hAnsi="宋体" w:eastAsia="宋体" w:cs="宋体"/>
          <w:color w:val="auto"/>
          <w:kern w:val="0"/>
          <w:sz w:val="24"/>
          <w:szCs w:val="24"/>
        </w:rPr>
        <w:t>标</w:t>
      </w:r>
      <w:r>
        <w:rPr>
          <w:rFonts w:hint="eastAsia" w:ascii="宋体" w:hAnsi="宋体" w:eastAsia="宋体" w:cs="宋体"/>
          <w:color w:val="auto"/>
          <w:spacing w:val="-2"/>
          <w:kern w:val="0"/>
          <w:sz w:val="24"/>
          <w:szCs w:val="24"/>
        </w:rPr>
        <w:t>文</w:t>
      </w:r>
      <w:r>
        <w:rPr>
          <w:rFonts w:hint="eastAsia" w:ascii="宋体" w:hAnsi="宋体" w:eastAsia="宋体" w:cs="宋体"/>
          <w:color w:val="auto"/>
          <w:kern w:val="0"/>
          <w:sz w:val="24"/>
          <w:szCs w:val="24"/>
        </w:rPr>
        <w:t>件</w:t>
      </w:r>
      <w:r>
        <w:rPr>
          <w:rFonts w:hint="eastAsia" w:ascii="宋体" w:hAnsi="宋体" w:eastAsia="宋体" w:cs="宋体"/>
          <w:color w:val="auto"/>
          <w:spacing w:val="-2"/>
          <w:kern w:val="0"/>
          <w:sz w:val="24"/>
          <w:szCs w:val="24"/>
        </w:rPr>
        <w:t>使</w:t>
      </w:r>
      <w:r>
        <w:rPr>
          <w:rFonts w:hint="eastAsia" w:ascii="宋体" w:hAnsi="宋体" w:eastAsia="宋体" w:cs="宋体"/>
          <w:color w:val="auto"/>
          <w:kern w:val="0"/>
          <w:sz w:val="24"/>
          <w:szCs w:val="24"/>
        </w:rPr>
        <w:t>用</w:t>
      </w:r>
      <w:r>
        <w:rPr>
          <w:rFonts w:hint="eastAsia" w:ascii="宋体" w:hAnsi="宋体" w:eastAsia="宋体" w:cs="宋体"/>
          <w:color w:val="auto"/>
          <w:spacing w:val="-2"/>
          <w:kern w:val="0"/>
          <w:sz w:val="24"/>
          <w:szCs w:val="24"/>
        </w:rPr>
        <w:t>的</w:t>
      </w:r>
      <w:r>
        <w:rPr>
          <w:rFonts w:hint="eastAsia" w:ascii="宋体" w:hAnsi="宋体" w:eastAsia="宋体" w:cs="宋体"/>
          <w:color w:val="auto"/>
          <w:kern w:val="0"/>
          <w:sz w:val="24"/>
          <w:szCs w:val="24"/>
        </w:rPr>
        <w:t>语</w:t>
      </w:r>
      <w:r>
        <w:rPr>
          <w:rFonts w:hint="eastAsia" w:ascii="宋体" w:hAnsi="宋体" w:eastAsia="宋体" w:cs="宋体"/>
          <w:color w:val="auto"/>
          <w:spacing w:val="-2"/>
          <w:kern w:val="0"/>
          <w:sz w:val="24"/>
          <w:szCs w:val="24"/>
        </w:rPr>
        <w:t>言</w:t>
      </w:r>
      <w:r>
        <w:rPr>
          <w:rFonts w:hint="eastAsia" w:ascii="宋体" w:hAnsi="宋体" w:eastAsia="宋体" w:cs="宋体"/>
          <w:color w:val="auto"/>
          <w:kern w:val="0"/>
          <w:sz w:val="24"/>
          <w:szCs w:val="24"/>
        </w:rPr>
        <w:t>文字</w:t>
      </w:r>
      <w:r>
        <w:rPr>
          <w:rFonts w:hint="eastAsia" w:ascii="宋体" w:hAnsi="宋体" w:eastAsia="宋体" w:cs="宋体"/>
          <w:color w:val="auto"/>
          <w:spacing w:val="-2"/>
          <w:kern w:val="0"/>
          <w:sz w:val="24"/>
          <w:szCs w:val="24"/>
        </w:rPr>
        <w:t>为</w:t>
      </w:r>
      <w:r>
        <w:rPr>
          <w:rFonts w:hint="eastAsia" w:ascii="宋体" w:hAnsi="宋体" w:eastAsia="宋体" w:cs="宋体"/>
          <w:color w:val="auto"/>
          <w:kern w:val="0"/>
          <w:sz w:val="24"/>
          <w:szCs w:val="24"/>
        </w:rPr>
        <w:t>中</w:t>
      </w:r>
      <w:r>
        <w:rPr>
          <w:rFonts w:hint="eastAsia" w:ascii="宋体" w:hAnsi="宋体" w:eastAsia="宋体" w:cs="宋体"/>
          <w:color w:val="auto"/>
          <w:spacing w:val="-2"/>
          <w:kern w:val="0"/>
          <w:sz w:val="24"/>
          <w:szCs w:val="24"/>
        </w:rPr>
        <w:t>文</w:t>
      </w:r>
      <w:r>
        <w:rPr>
          <w:rFonts w:hint="eastAsia" w:ascii="宋体" w:hAnsi="宋体" w:eastAsia="宋体" w:cs="宋体"/>
          <w:color w:val="auto"/>
          <w:kern w:val="0"/>
          <w:sz w:val="24"/>
          <w:szCs w:val="24"/>
        </w:rPr>
        <w:t>。</w:t>
      </w:r>
      <w:r>
        <w:rPr>
          <w:rFonts w:hint="eastAsia" w:ascii="宋体" w:hAnsi="宋体" w:eastAsia="宋体" w:cs="宋体"/>
          <w:color w:val="auto"/>
          <w:spacing w:val="-2"/>
          <w:kern w:val="0"/>
          <w:sz w:val="24"/>
          <w:szCs w:val="24"/>
        </w:rPr>
        <w:t>专</w:t>
      </w:r>
      <w:r>
        <w:rPr>
          <w:rFonts w:hint="eastAsia" w:ascii="宋体" w:hAnsi="宋体" w:eastAsia="宋体" w:cs="宋体"/>
          <w:color w:val="auto"/>
          <w:kern w:val="0"/>
          <w:sz w:val="24"/>
          <w:szCs w:val="24"/>
        </w:rPr>
        <w:t>用</w:t>
      </w:r>
      <w:r>
        <w:rPr>
          <w:rFonts w:hint="eastAsia" w:ascii="宋体" w:hAnsi="宋体" w:eastAsia="宋体" w:cs="宋体"/>
          <w:color w:val="auto"/>
          <w:spacing w:val="-2"/>
          <w:kern w:val="0"/>
          <w:sz w:val="24"/>
          <w:szCs w:val="24"/>
        </w:rPr>
        <w:t>术</w:t>
      </w:r>
      <w:r>
        <w:rPr>
          <w:rFonts w:hint="eastAsia" w:ascii="宋体" w:hAnsi="宋体" w:eastAsia="宋体" w:cs="宋体"/>
          <w:color w:val="auto"/>
          <w:kern w:val="0"/>
          <w:sz w:val="24"/>
          <w:szCs w:val="24"/>
        </w:rPr>
        <w:t>语</w:t>
      </w:r>
      <w:r>
        <w:rPr>
          <w:rFonts w:hint="eastAsia" w:ascii="宋体" w:hAnsi="宋体" w:eastAsia="宋体" w:cs="宋体"/>
          <w:color w:val="auto"/>
          <w:spacing w:val="-2"/>
          <w:kern w:val="0"/>
          <w:sz w:val="24"/>
          <w:szCs w:val="24"/>
        </w:rPr>
        <w:t>使</w:t>
      </w:r>
      <w:r>
        <w:rPr>
          <w:rFonts w:hint="eastAsia" w:ascii="宋体" w:hAnsi="宋体" w:eastAsia="宋体" w:cs="宋体"/>
          <w:color w:val="auto"/>
          <w:kern w:val="0"/>
          <w:sz w:val="24"/>
          <w:szCs w:val="24"/>
        </w:rPr>
        <w:t>用外</w:t>
      </w:r>
      <w:r>
        <w:rPr>
          <w:rFonts w:hint="eastAsia" w:ascii="宋体" w:hAnsi="宋体" w:eastAsia="宋体" w:cs="宋体"/>
          <w:color w:val="auto"/>
          <w:spacing w:val="-2"/>
          <w:kern w:val="0"/>
          <w:sz w:val="24"/>
          <w:szCs w:val="24"/>
        </w:rPr>
        <w:t>文</w:t>
      </w:r>
      <w:r>
        <w:rPr>
          <w:rFonts w:hint="eastAsia" w:ascii="宋体" w:hAnsi="宋体" w:eastAsia="宋体" w:cs="宋体"/>
          <w:color w:val="auto"/>
          <w:kern w:val="0"/>
          <w:sz w:val="24"/>
          <w:szCs w:val="24"/>
        </w:rPr>
        <w:t>的</w:t>
      </w:r>
      <w:r>
        <w:rPr>
          <w:rFonts w:hint="eastAsia" w:ascii="宋体" w:hAnsi="宋体" w:eastAsia="宋体" w:cs="宋体"/>
          <w:color w:val="auto"/>
          <w:spacing w:val="-2"/>
          <w:kern w:val="0"/>
          <w:sz w:val="24"/>
          <w:szCs w:val="24"/>
        </w:rPr>
        <w:t>，</w:t>
      </w:r>
      <w:r>
        <w:rPr>
          <w:rFonts w:hint="eastAsia" w:ascii="宋体" w:hAnsi="宋体" w:eastAsia="宋体" w:cs="宋体"/>
          <w:color w:val="auto"/>
          <w:kern w:val="0"/>
          <w:sz w:val="24"/>
          <w:szCs w:val="24"/>
        </w:rPr>
        <w:t>应</w:t>
      </w:r>
      <w:r>
        <w:rPr>
          <w:rFonts w:hint="eastAsia" w:ascii="宋体" w:hAnsi="宋体" w:eastAsia="宋体" w:cs="宋体"/>
          <w:color w:val="auto"/>
          <w:spacing w:val="-2"/>
          <w:kern w:val="0"/>
          <w:sz w:val="24"/>
          <w:szCs w:val="24"/>
        </w:rPr>
        <w:t>附</w:t>
      </w:r>
      <w:r>
        <w:rPr>
          <w:rFonts w:hint="eastAsia" w:ascii="宋体" w:hAnsi="宋体" w:eastAsia="宋体" w:cs="宋体"/>
          <w:color w:val="auto"/>
          <w:kern w:val="0"/>
          <w:sz w:val="24"/>
          <w:szCs w:val="24"/>
        </w:rPr>
        <w:t>有</w:t>
      </w:r>
      <w:r>
        <w:rPr>
          <w:rFonts w:hint="eastAsia" w:ascii="宋体" w:hAnsi="宋体" w:eastAsia="宋体" w:cs="宋体"/>
          <w:color w:val="auto"/>
          <w:spacing w:val="-2"/>
          <w:kern w:val="0"/>
          <w:sz w:val="24"/>
          <w:szCs w:val="24"/>
        </w:rPr>
        <w:t>中</w:t>
      </w:r>
      <w:r>
        <w:rPr>
          <w:rFonts w:hint="eastAsia" w:ascii="宋体" w:hAnsi="宋体" w:eastAsia="宋体" w:cs="宋体"/>
          <w:color w:val="auto"/>
          <w:kern w:val="0"/>
          <w:sz w:val="24"/>
          <w:szCs w:val="24"/>
        </w:rPr>
        <w:t>文</w:t>
      </w:r>
      <w:r>
        <w:rPr>
          <w:rFonts w:hint="eastAsia" w:ascii="宋体" w:hAnsi="宋体" w:eastAsia="宋体" w:cs="宋体"/>
          <w:color w:val="auto"/>
          <w:spacing w:val="-2"/>
          <w:kern w:val="0"/>
          <w:sz w:val="24"/>
          <w:szCs w:val="24"/>
        </w:rPr>
        <w:t>注</w:t>
      </w:r>
      <w:r>
        <w:rPr>
          <w:rFonts w:hint="eastAsia" w:ascii="宋体" w:hAnsi="宋体" w:eastAsia="宋体" w:cs="宋体"/>
          <w:color w:val="auto"/>
          <w:kern w:val="0"/>
          <w:sz w:val="24"/>
          <w:szCs w:val="24"/>
        </w:rPr>
        <w:t>释。</w:t>
      </w:r>
    </w:p>
    <w:p w14:paraId="72B45DF3">
      <w:pPr>
        <w:autoSpaceDE w:val="0"/>
        <w:autoSpaceDN w:val="0"/>
        <w:adjustRightInd w:val="0"/>
        <w:spacing w:line="360" w:lineRule="auto"/>
        <w:ind w:right="-20" w:firstLine="486" w:firstLineChars="200"/>
        <w:jc w:val="left"/>
        <w:rPr>
          <w:rFonts w:hint="eastAsia" w:ascii="宋体" w:hAnsi="宋体" w:eastAsia="宋体" w:cs="宋体"/>
          <w:b/>
          <w:color w:val="auto"/>
          <w:kern w:val="0"/>
          <w:sz w:val="24"/>
          <w:szCs w:val="24"/>
        </w:rPr>
      </w:pPr>
      <w:r>
        <w:rPr>
          <w:rFonts w:hint="eastAsia" w:ascii="宋体" w:hAnsi="宋体" w:eastAsia="宋体" w:cs="宋体"/>
          <w:b/>
          <w:color w:val="auto"/>
          <w:spacing w:val="1"/>
          <w:kern w:val="0"/>
          <w:sz w:val="24"/>
          <w:szCs w:val="24"/>
        </w:rPr>
        <w:t>1</w:t>
      </w:r>
      <w:r>
        <w:rPr>
          <w:rFonts w:hint="eastAsia" w:ascii="宋体" w:hAnsi="宋体" w:eastAsia="宋体" w:cs="宋体"/>
          <w:b/>
          <w:color w:val="auto"/>
          <w:spacing w:val="-1"/>
          <w:kern w:val="0"/>
          <w:sz w:val="24"/>
          <w:szCs w:val="24"/>
        </w:rPr>
        <w:t>.</w:t>
      </w:r>
      <w:r>
        <w:rPr>
          <w:rFonts w:hint="eastAsia" w:ascii="宋体" w:hAnsi="宋体" w:eastAsia="宋体" w:cs="宋体"/>
          <w:b/>
          <w:color w:val="auto"/>
          <w:kern w:val="0"/>
          <w:sz w:val="24"/>
          <w:szCs w:val="24"/>
        </w:rPr>
        <w:t>8计量单位</w:t>
      </w:r>
    </w:p>
    <w:p w14:paraId="162BCF6D">
      <w:pPr>
        <w:autoSpaceDE w:val="0"/>
        <w:autoSpaceDN w:val="0"/>
        <w:adjustRightInd w:val="0"/>
        <w:spacing w:line="360" w:lineRule="auto"/>
        <w:ind w:right="-2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所有</w:t>
      </w:r>
      <w:r>
        <w:rPr>
          <w:rFonts w:hint="eastAsia" w:ascii="宋体" w:hAnsi="宋体" w:eastAsia="宋体" w:cs="宋体"/>
          <w:color w:val="auto"/>
          <w:spacing w:val="-2"/>
          <w:kern w:val="0"/>
          <w:sz w:val="24"/>
          <w:szCs w:val="24"/>
        </w:rPr>
        <w:t>计</w:t>
      </w:r>
      <w:r>
        <w:rPr>
          <w:rFonts w:hint="eastAsia" w:ascii="宋体" w:hAnsi="宋体" w:eastAsia="宋体" w:cs="宋体"/>
          <w:color w:val="auto"/>
          <w:kern w:val="0"/>
          <w:sz w:val="24"/>
          <w:szCs w:val="24"/>
        </w:rPr>
        <w:t>量</w:t>
      </w:r>
      <w:r>
        <w:rPr>
          <w:rFonts w:hint="eastAsia" w:ascii="宋体" w:hAnsi="宋体" w:eastAsia="宋体" w:cs="宋体"/>
          <w:color w:val="auto"/>
          <w:spacing w:val="-2"/>
          <w:kern w:val="0"/>
          <w:sz w:val="24"/>
          <w:szCs w:val="24"/>
        </w:rPr>
        <w:t>均</w:t>
      </w:r>
      <w:r>
        <w:rPr>
          <w:rFonts w:hint="eastAsia" w:ascii="宋体" w:hAnsi="宋体" w:eastAsia="宋体" w:cs="宋体"/>
          <w:color w:val="auto"/>
          <w:kern w:val="0"/>
          <w:sz w:val="24"/>
          <w:szCs w:val="24"/>
        </w:rPr>
        <w:t>采</w:t>
      </w:r>
      <w:r>
        <w:rPr>
          <w:rFonts w:hint="eastAsia" w:ascii="宋体" w:hAnsi="宋体" w:eastAsia="宋体" w:cs="宋体"/>
          <w:color w:val="auto"/>
          <w:spacing w:val="-2"/>
          <w:kern w:val="0"/>
          <w:sz w:val="24"/>
          <w:szCs w:val="24"/>
        </w:rPr>
        <w:t>用</w:t>
      </w:r>
      <w:r>
        <w:rPr>
          <w:rFonts w:hint="eastAsia" w:ascii="宋体" w:hAnsi="宋体" w:eastAsia="宋体" w:cs="宋体"/>
          <w:color w:val="auto"/>
          <w:kern w:val="0"/>
          <w:sz w:val="24"/>
          <w:szCs w:val="24"/>
        </w:rPr>
        <w:t>中</w:t>
      </w:r>
      <w:r>
        <w:rPr>
          <w:rFonts w:hint="eastAsia" w:ascii="宋体" w:hAnsi="宋体" w:eastAsia="宋体" w:cs="宋体"/>
          <w:color w:val="auto"/>
          <w:spacing w:val="-2"/>
          <w:kern w:val="0"/>
          <w:sz w:val="24"/>
          <w:szCs w:val="24"/>
        </w:rPr>
        <w:t>华</w:t>
      </w:r>
      <w:r>
        <w:rPr>
          <w:rFonts w:hint="eastAsia" w:ascii="宋体" w:hAnsi="宋体" w:eastAsia="宋体" w:cs="宋体"/>
          <w:color w:val="auto"/>
          <w:kern w:val="0"/>
          <w:sz w:val="24"/>
          <w:szCs w:val="24"/>
        </w:rPr>
        <w:t>人</w:t>
      </w:r>
      <w:r>
        <w:rPr>
          <w:rFonts w:hint="eastAsia" w:ascii="宋体" w:hAnsi="宋体" w:eastAsia="宋体" w:cs="宋体"/>
          <w:color w:val="auto"/>
          <w:spacing w:val="-2"/>
          <w:kern w:val="0"/>
          <w:sz w:val="24"/>
          <w:szCs w:val="24"/>
        </w:rPr>
        <w:t>民</w:t>
      </w:r>
      <w:r>
        <w:rPr>
          <w:rFonts w:hint="eastAsia" w:ascii="宋体" w:hAnsi="宋体" w:eastAsia="宋体" w:cs="宋体"/>
          <w:color w:val="auto"/>
          <w:kern w:val="0"/>
          <w:sz w:val="24"/>
          <w:szCs w:val="24"/>
        </w:rPr>
        <w:t>共和</w:t>
      </w:r>
      <w:r>
        <w:rPr>
          <w:rFonts w:hint="eastAsia" w:ascii="宋体" w:hAnsi="宋体" w:eastAsia="宋体" w:cs="宋体"/>
          <w:color w:val="auto"/>
          <w:spacing w:val="-2"/>
          <w:kern w:val="0"/>
          <w:sz w:val="24"/>
          <w:szCs w:val="24"/>
        </w:rPr>
        <w:t>国</w:t>
      </w:r>
      <w:r>
        <w:rPr>
          <w:rFonts w:hint="eastAsia" w:ascii="宋体" w:hAnsi="宋体" w:eastAsia="宋体" w:cs="宋体"/>
          <w:color w:val="auto"/>
          <w:kern w:val="0"/>
          <w:sz w:val="24"/>
          <w:szCs w:val="24"/>
        </w:rPr>
        <w:t>法</w:t>
      </w:r>
      <w:r>
        <w:rPr>
          <w:rFonts w:hint="eastAsia" w:ascii="宋体" w:hAnsi="宋体" w:eastAsia="宋体" w:cs="宋体"/>
          <w:color w:val="auto"/>
          <w:spacing w:val="-2"/>
          <w:kern w:val="0"/>
          <w:sz w:val="24"/>
          <w:szCs w:val="24"/>
        </w:rPr>
        <w:t>定</w:t>
      </w:r>
      <w:r>
        <w:rPr>
          <w:rFonts w:hint="eastAsia" w:ascii="宋体" w:hAnsi="宋体" w:eastAsia="宋体" w:cs="宋体"/>
          <w:color w:val="auto"/>
          <w:kern w:val="0"/>
          <w:sz w:val="24"/>
          <w:szCs w:val="24"/>
        </w:rPr>
        <w:t>计</w:t>
      </w:r>
      <w:r>
        <w:rPr>
          <w:rFonts w:hint="eastAsia" w:ascii="宋体" w:hAnsi="宋体" w:eastAsia="宋体" w:cs="宋体"/>
          <w:color w:val="auto"/>
          <w:spacing w:val="-2"/>
          <w:kern w:val="0"/>
          <w:sz w:val="24"/>
          <w:szCs w:val="24"/>
        </w:rPr>
        <w:t>量</w:t>
      </w:r>
      <w:r>
        <w:rPr>
          <w:rFonts w:hint="eastAsia" w:ascii="宋体" w:hAnsi="宋体" w:eastAsia="宋体" w:cs="宋体"/>
          <w:color w:val="auto"/>
          <w:kern w:val="0"/>
          <w:sz w:val="24"/>
          <w:szCs w:val="24"/>
        </w:rPr>
        <w:t>单</w:t>
      </w:r>
      <w:r>
        <w:rPr>
          <w:rFonts w:hint="eastAsia" w:ascii="宋体" w:hAnsi="宋体" w:eastAsia="宋体" w:cs="宋体"/>
          <w:color w:val="auto"/>
          <w:spacing w:val="-2"/>
          <w:kern w:val="0"/>
          <w:sz w:val="24"/>
          <w:szCs w:val="24"/>
        </w:rPr>
        <w:t>位</w:t>
      </w:r>
      <w:r>
        <w:rPr>
          <w:rFonts w:hint="eastAsia" w:ascii="宋体" w:hAnsi="宋体" w:eastAsia="宋体" w:cs="宋体"/>
          <w:color w:val="auto"/>
          <w:kern w:val="0"/>
          <w:sz w:val="24"/>
          <w:szCs w:val="24"/>
        </w:rPr>
        <w:t>。</w:t>
      </w:r>
    </w:p>
    <w:p w14:paraId="2D2F61B0">
      <w:pPr>
        <w:autoSpaceDE w:val="0"/>
        <w:autoSpaceDN w:val="0"/>
        <w:adjustRightInd w:val="0"/>
        <w:spacing w:line="360" w:lineRule="auto"/>
        <w:ind w:right="-20" w:firstLine="486" w:firstLineChars="200"/>
        <w:jc w:val="left"/>
        <w:rPr>
          <w:rFonts w:hint="eastAsia" w:ascii="宋体" w:hAnsi="宋体" w:eastAsia="宋体" w:cs="宋体"/>
          <w:b/>
          <w:color w:val="auto"/>
          <w:spacing w:val="-2"/>
          <w:kern w:val="0"/>
          <w:sz w:val="24"/>
          <w:szCs w:val="24"/>
        </w:rPr>
      </w:pPr>
      <w:r>
        <w:rPr>
          <w:rFonts w:hint="eastAsia" w:ascii="宋体" w:hAnsi="宋体" w:eastAsia="宋体" w:cs="宋体"/>
          <w:b/>
          <w:color w:val="auto"/>
          <w:spacing w:val="1"/>
          <w:kern w:val="0"/>
          <w:sz w:val="24"/>
          <w:szCs w:val="24"/>
        </w:rPr>
        <w:t>1</w:t>
      </w:r>
      <w:r>
        <w:rPr>
          <w:rFonts w:hint="eastAsia" w:ascii="宋体" w:hAnsi="宋体" w:eastAsia="宋体" w:cs="宋体"/>
          <w:b/>
          <w:color w:val="auto"/>
          <w:spacing w:val="-1"/>
          <w:kern w:val="0"/>
          <w:sz w:val="24"/>
          <w:szCs w:val="24"/>
        </w:rPr>
        <w:t>.</w:t>
      </w:r>
      <w:r>
        <w:rPr>
          <w:rFonts w:hint="eastAsia" w:ascii="宋体" w:hAnsi="宋体" w:eastAsia="宋体" w:cs="宋体"/>
          <w:b/>
          <w:color w:val="auto"/>
          <w:kern w:val="0"/>
          <w:sz w:val="24"/>
          <w:szCs w:val="24"/>
        </w:rPr>
        <w:t>9</w:t>
      </w:r>
      <w:r>
        <w:rPr>
          <w:rFonts w:hint="eastAsia" w:ascii="宋体" w:hAnsi="宋体" w:eastAsia="宋体" w:cs="宋体"/>
          <w:b/>
          <w:color w:val="auto"/>
          <w:sz w:val="24"/>
          <w:szCs w:val="24"/>
        </w:rPr>
        <w:t>踏勘现场</w:t>
      </w:r>
    </w:p>
    <w:p w14:paraId="068241D7">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1.9.1采购人不组织现场踏勘，由投标供应商自行踏勘。</w:t>
      </w:r>
    </w:p>
    <w:p w14:paraId="46D591B4">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1.9.2投标供应商踏勘现场发生的费用自理。</w:t>
      </w:r>
    </w:p>
    <w:p w14:paraId="30F012E6">
      <w:pPr>
        <w:spacing w:line="360" w:lineRule="auto"/>
        <w:ind w:firstLine="464" w:firstLineChars="200"/>
        <w:rPr>
          <w:rFonts w:hint="eastAsia" w:ascii="宋体" w:hAnsi="宋体" w:eastAsia="宋体" w:cs="宋体"/>
          <w:color w:val="auto"/>
          <w:sz w:val="24"/>
          <w:szCs w:val="28"/>
        </w:rPr>
      </w:pPr>
      <w:r>
        <w:rPr>
          <w:rFonts w:hint="eastAsia" w:ascii="宋体" w:hAnsi="宋体" w:eastAsia="宋体" w:cs="宋体"/>
          <w:snapToGrid w:val="0"/>
          <w:color w:val="auto"/>
          <w:spacing w:val="-4"/>
          <w:kern w:val="0"/>
          <w:sz w:val="24"/>
          <w:szCs w:val="24"/>
        </w:rPr>
        <w:t>1.9.3</w:t>
      </w:r>
      <w:r>
        <w:rPr>
          <w:rFonts w:hint="eastAsia" w:ascii="宋体" w:hAnsi="宋体" w:eastAsia="宋体" w:cs="宋体"/>
          <w:snapToGrid w:val="0"/>
          <w:color w:val="auto"/>
          <w:spacing w:val="-2"/>
          <w:kern w:val="0"/>
          <w:sz w:val="24"/>
          <w:szCs w:val="24"/>
        </w:rPr>
        <w:t>除采购人的原因外，潜在投标供应商自行负责在踏勘现场中所发生的人员伤亡和财产</w:t>
      </w:r>
      <w:r>
        <w:rPr>
          <w:rFonts w:hint="eastAsia" w:ascii="宋体" w:hAnsi="宋体" w:eastAsia="宋体" w:cs="宋体"/>
          <w:snapToGrid w:val="0"/>
          <w:color w:val="auto"/>
          <w:spacing w:val="-8"/>
          <w:kern w:val="0"/>
          <w:sz w:val="24"/>
          <w:szCs w:val="24"/>
        </w:rPr>
        <w:t>损失。</w:t>
      </w:r>
    </w:p>
    <w:p w14:paraId="46246DFF">
      <w:pPr>
        <w:widowControl/>
        <w:kinsoku w:val="0"/>
        <w:autoSpaceDE w:val="0"/>
        <w:autoSpaceDN w:val="0"/>
        <w:adjustRightInd w:val="0"/>
        <w:snapToGrid w:val="0"/>
        <w:spacing w:line="360" w:lineRule="auto"/>
        <w:ind w:left="37" w:right="24" w:firstLine="464" w:firstLineChars="200"/>
        <w:jc w:val="left"/>
        <w:textAlignment w:val="baseline"/>
        <w:rPr>
          <w:rFonts w:hint="eastAsia" w:ascii="宋体" w:hAnsi="宋体" w:eastAsia="宋体" w:cs="宋体"/>
          <w:snapToGrid w:val="0"/>
          <w:color w:val="auto"/>
          <w:kern w:val="0"/>
          <w:sz w:val="24"/>
          <w:szCs w:val="24"/>
        </w:rPr>
      </w:pPr>
      <w:r>
        <w:rPr>
          <w:rFonts w:hint="eastAsia" w:ascii="宋体" w:hAnsi="宋体" w:eastAsia="宋体" w:cs="宋体"/>
          <w:snapToGrid w:val="0"/>
          <w:color w:val="auto"/>
          <w:spacing w:val="-4"/>
          <w:kern w:val="0"/>
          <w:sz w:val="24"/>
          <w:szCs w:val="24"/>
        </w:rPr>
        <w:t>1.9.4</w:t>
      </w:r>
      <w:r>
        <w:rPr>
          <w:rFonts w:hint="eastAsia" w:ascii="宋体" w:hAnsi="宋体" w:eastAsia="宋体" w:cs="宋体"/>
          <w:snapToGrid w:val="0"/>
          <w:color w:val="auto"/>
          <w:spacing w:val="-2"/>
          <w:kern w:val="0"/>
          <w:sz w:val="24"/>
          <w:szCs w:val="24"/>
        </w:rPr>
        <w:t>采购人在踏勘现场中介绍的项目现场和相关的周边环境情况，供潜在投标供应商在编</w:t>
      </w:r>
      <w:r>
        <w:rPr>
          <w:rFonts w:hint="eastAsia" w:ascii="宋体" w:hAnsi="宋体" w:eastAsia="宋体" w:cs="宋体"/>
          <w:snapToGrid w:val="0"/>
          <w:color w:val="auto"/>
          <w:spacing w:val="-6"/>
          <w:kern w:val="0"/>
          <w:sz w:val="24"/>
          <w:szCs w:val="24"/>
        </w:rPr>
        <w:t>制投标文件</w:t>
      </w:r>
      <w:r>
        <w:rPr>
          <w:rFonts w:hint="eastAsia" w:ascii="宋体" w:hAnsi="宋体" w:eastAsia="宋体" w:cs="宋体"/>
          <w:snapToGrid w:val="0"/>
          <w:color w:val="auto"/>
          <w:spacing w:val="-3"/>
          <w:kern w:val="0"/>
          <w:sz w:val="24"/>
          <w:szCs w:val="24"/>
        </w:rPr>
        <w:t>时参考，采购人不对投标供应商据此作出的判断和决策负责。</w:t>
      </w:r>
    </w:p>
    <w:p w14:paraId="76B1D714">
      <w:pPr>
        <w:autoSpaceDE w:val="0"/>
        <w:autoSpaceDN w:val="0"/>
        <w:adjustRightInd w:val="0"/>
        <w:spacing w:line="360" w:lineRule="auto"/>
        <w:ind w:right="-20"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1.10投标预</w:t>
      </w:r>
      <w:r>
        <w:rPr>
          <w:rFonts w:hint="eastAsia" w:ascii="宋体" w:hAnsi="宋体" w:eastAsia="宋体" w:cs="宋体"/>
          <w:b/>
          <w:color w:val="auto"/>
          <w:spacing w:val="-3"/>
          <w:kern w:val="0"/>
          <w:sz w:val="24"/>
          <w:szCs w:val="24"/>
        </w:rPr>
        <w:t>备</w:t>
      </w:r>
      <w:r>
        <w:rPr>
          <w:rFonts w:hint="eastAsia" w:ascii="宋体" w:hAnsi="宋体" w:eastAsia="宋体" w:cs="宋体"/>
          <w:b/>
          <w:color w:val="auto"/>
          <w:kern w:val="0"/>
          <w:sz w:val="24"/>
          <w:szCs w:val="24"/>
        </w:rPr>
        <w:t>会</w:t>
      </w:r>
    </w:p>
    <w:p w14:paraId="4F39B145">
      <w:pPr>
        <w:pStyle w:val="1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不召开</w:t>
      </w:r>
    </w:p>
    <w:p w14:paraId="41808522">
      <w:pPr>
        <w:spacing w:line="360" w:lineRule="auto"/>
        <w:ind w:firstLine="482"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1.11响应和偏差</w:t>
      </w:r>
    </w:p>
    <w:p w14:paraId="325667DE">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投标文件应当对招标文件的实质性要求和条件作出满足性或更有利于采购人的响应，否则，投标供应商的投标将被否决。实质性要求和条件见投标供应商须知前附表。</w:t>
      </w:r>
    </w:p>
    <w:p w14:paraId="467F319C">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1.12投标费用</w:t>
      </w:r>
    </w:p>
    <w:p w14:paraId="2B49E1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投标供应商承担其</w:t>
      </w:r>
      <w:r>
        <w:rPr>
          <w:rFonts w:hint="eastAsia" w:ascii="宋体" w:hAnsi="宋体" w:eastAsia="宋体" w:cs="宋体"/>
          <w:color w:val="auto"/>
          <w:kern w:val="0"/>
          <w:sz w:val="24"/>
          <w:szCs w:val="24"/>
        </w:rPr>
        <w:t>电子化</w:t>
      </w:r>
      <w:r>
        <w:rPr>
          <w:rFonts w:hint="eastAsia" w:ascii="宋体" w:hAnsi="宋体" w:eastAsia="宋体" w:cs="宋体"/>
          <w:color w:val="auto"/>
          <w:sz w:val="24"/>
          <w:szCs w:val="24"/>
        </w:rPr>
        <w:t>投标文件编制与递交所涉及的一切费用。在任何情况下采购人和采购代理机构对上述费用均不承担任何责任。</w:t>
      </w:r>
    </w:p>
    <w:p w14:paraId="77CCA3C4">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1.13保证</w:t>
      </w:r>
    </w:p>
    <w:p w14:paraId="66B5BD3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投标供应商应保证在</w:t>
      </w:r>
      <w:r>
        <w:rPr>
          <w:rFonts w:hint="eastAsia" w:ascii="宋体" w:hAnsi="宋体" w:eastAsia="宋体" w:cs="宋体"/>
          <w:color w:val="auto"/>
          <w:kern w:val="0"/>
          <w:sz w:val="24"/>
          <w:szCs w:val="24"/>
        </w:rPr>
        <w:t>电子化</w:t>
      </w:r>
      <w:r>
        <w:rPr>
          <w:rFonts w:hint="eastAsia" w:ascii="宋体" w:hAnsi="宋体" w:eastAsia="宋体" w:cs="宋体"/>
          <w:color w:val="auto"/>
          <w:sz w:val="24"/>
          <w:szCs w:val="24"/>
        </w:rPr>
        <w:t>投标文件中所提交的资料和数据是真实的。</w:t>
      </w:r>
    </w:p>
    <w:p w14:paraId="6856BE7D">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1.14定义及解释</w:t>
      </w:r>
    </w:p>
    <w:p w14:paraId="222947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1.14.1</w:t>
      </w:r>
      <w:r>
        <w:rPr>
          <w:rFonts w:hint="eastAsia" w:ascii="宋体" w:hAnsi="宋体" w:eastAsia="宋体" w:cs="宋体"/>
          <w:color w:val="auto"/>
          <w:sz w:val="24"/>
          <w:szCs w:val="24"/>
        </w:rPr>
        <w:t>货物：系指投标供应商按招标文件规定而提供的货物及其他有关资料和材料。</w:t>
      </w:r>
    </w:p>
    <w:p w14:paraId="332E775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1.14.2</w:t>
      </w:r>
      <w:r>
        <w:rPr>
          <w:rFonts w:hint="eastAsia" w:ascii="宋体" w:hAnsi="宋体" w:eastAsia="宋体" w:cs="宋体"/>
          <w:color w:val="auto"/>
          <w:sz w:val="24"/>
          <w:szCs w:val="24"/>
        </w:rPr>
        <w:t>服务：系指投标供应商按招标文件提供的服务。</w:t>
      </w:r>
    </w:p>
    <w:p w14:paraId="63B477FC">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bCs/>
          <w:color w:val="auto"/>
          <w:sz w:val="24"/>
          <w:szCs w:val="24"/>
        </w:rPr>
        <w:t>1.14.3</w:t>
      </w:r>
      <w:r>
        <w:rPr>
          <w:rFonts w:hint="eastAsia" w:ascii="宋体" w:hAnsi="宋体" w:eastAsia="宋体" w:cs="宋体"/>
          <w:color w:val="auto"/>
          <w:sz w:val="24"/>
          <w:szCs w:val="24"/>
        </w:rPr>
        <w:t>采购人：</w:t>
      </w:r>
      <w:r>
        <w:rPr>
          <w:rFonts w:hint="eastAsia" w:ascii="宋体" w:hAnsi="宋体" w:cs="宋体"/>
          <w:color w:val="auto"/>
          <w:kern w:val="2"/>
          <w:sz w:val="24"/>
          <w:szCs w:val="24"/>
          <w:lang w:eastAsia="zh-CN"/>
        </w:rPr>
        <w:t>渑池县自然资源局</w:t>
      </w:r>
      <w:r>
        <w:rPr>
          <w:rFonts w:hint="eastAsia" w:ascii="宋体" w:hAnsi="宋体" w:eastAsia="宋体" w:cs="宋体"/>
          <w:color w:val="auto"/>
          <w:sz w:val="24"/>
          <w:szCs w:val="24"/>
        </w:rPr>
        <w:t>。</w:t>
      </w:r>
    </w:p>
    <w:p w14:paraId="51FEDAD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1.14.4</w:t>
      </w:r>
      <w:r>
        <w:rPr>
          <w:rFonts w:hint="eastAsia" w:ascii="宋体" w:hAnsi="宋体" w:eastAsia="宋体" w:cs="宋体"/>
          <w:color w:val="auto"/>
          <w:sz w:val="24"/>
          <w:szCs w:val="24"/>
        </w:rPr>
        <w:t>投标供应商：是指响应招标、参加投标竞争的法人或者其他组织。</w:t>
      </w:r>
    </w:p>
    <w:p w14:paraId="644C706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1.14.5</w:t>
      </w:r>
      <w:r>
        <w:rPr>
          <w:rFonts w:hint="eastAsia" w:ascii="宋体" w:hAnsi="宋体" w:eastAsia="宋体" w:cs="宋体"/>
          <w:color w:val="auto"/>
          <w:sz w:val="24"/>
          <w:szCs w:val="24"/>
        </w:rPr>
        <w:t>采购代理机构：</w:t>
      </w:r>
      <w:r>
        <w:rPr>
          <w:rFonts w:hint="eastAsia" w:ascii="宋体" w:hAnsi="宋体" w:cs="Times New Roman"/>
          <w:kern w:val="0"/>
          <w:sz w:val="24"/>
          <w:shd w:val="clear" w:color="auto" w:fill="FFFFFF"/>
          <w:lang w:eastAsia="zh-CN"/>
        </w:rPr>
        <w:t>河南嘉泰工程管理有限公司</w:t>
      </w:r>
      <w:r>
        <w:rPr>
          <w:rFonts w:hint="eastAsia" w:ascii="宋体" w:hAnsi="宋体" w:eastAsia="宋体" w:cs="宋体"/>
          <w:color w:val="auto"/>
          <w:sz w:val="24"/>
          <w:szCs w:val="24"/>
        </w:rPr>
        <w:t>。</w:t>
      </w:r>
    </w:p>
    <w:p w14:paraId="5234BA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1.14.6</w:t>
      </w:r>
      <w:r>
        <w:rPr>
          <w:rFonts w:hint="eastAsia" w:ascii="宋体" w:hAnsi="宋体" w:eastAsia="宋体" w:cs="宋体"/>
          <w:color w:val="auto"/>
          <w:sz w:val="24"/>
          <w:szCs w:val="24"/>
        </w:rPr>
        <w:t>评标委员会：是指按照《中华人民共和国政府采购法》</w:t>
      </w:r>
      <w:r>
        <w:rPr>
          <w:rFonts w:hint="eastAsia" w:ascii="宋体" w:hAnsi="宋体" w:eastAsia="宋体" w:cs="宋体"/>
          <w:color w:val="auto"/>
          <w:kern w:val="0"/>
          <w:sz w:val="24"/>
          <w:szCs w:val="24"/>
        </w:rPr>
        <w:t>和《评标委员会和评标方法暂行规定》的</w:t>
      </w:r>
      <w:r>
        <w:rPr>
          <w:rFonts w:hint="eastAsia" w:ascii="宋体" w:hAnsi="宋体" w:eastAsia="宋体" w:cs="宋体"/>
          <w:color w:val="auto"/>
          <w:sz w:val="24"/>
          <w:szCs w:val="24"/>
        </w:rPr>
        <w:t>规定组建的专门负责本次招标的评标工作的临时机构。</w:t>
      </w:r>
    </w:p>
    <w:p w14:paraId="243AEB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1.14.7</w:t>
      </w:r>
      <w:r>
        <w:rPr>
          <w:rFonts w:hint="eastAsia" w:ascii="宋体" w:hAnsi="宋体" w:eastAsia="宋体" w:cs="宋体"/>
          <w:color w:val="auto"/>
          <w:sz w:val="24"/>
          <w:szCs w:val="24"/>
        </w:rPr>
        <w:t>日期、天数、时间：无特别说明时是指公历日及北京时间。</w:t>
      </w:r>
    </w:p>
    <w:p w14:paraId="2534BB40">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2.招标文件</w:t>
      </w:r>
    </w:p>
    <w:p w14:paraId="1164C0E6">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2.1招标文件的组成</w:t>
      </w:r>
    </w:p>
    <w:p w14:paraId="5F66810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2.1.1本招标文件包括：</w:t>
      </w:r>
    </w:p>
    <w:p w14:paraId="02A138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2.1.1.1</w:t>
      </w:r>
      <w:r>
        <w:rPr>
          <w:rFonts w:hint="eastAsia" w:ascii="宋体" w:hAnsi="宋体" w:eastAsia="宋体" w:cs="宋体"/>
          <w:color w:val="auto"/>
          <w:sz w:val="24"/>
          <w:szCs w:val="24"/>
        </w:rPr>
        <w:t>招标公告</w:t>
      </w:r>
    </w:p>
    <w:p w14:paraId="250FB25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2.1.1.2</w:t>
      </w:r>
      <w:r>
        <w:rPr>
          <w:rFonts w:hint="eastAsia" w:ascii="宋体" w:hAnsi="宋体" w:eastAsia="宋体" w:cs="宋体"/>
          <w:color w:val="auto"/>
          <w:sz w:val="24"/>
          <w:szCs w:val="24"/>
        </w:rPr>
        <w:t>投标供应商须知</w:t>
      </w:r>
    </w:p>
    <w:p w14:paraId="4BC1B0F7">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bCs/>
          <w:color w:val="auto"/>
          <w:sz w:val="24"/>
          <w:szCs w:val="24"/>
        </w:rPr>
        <w:t>2.1.1.3</w:t>
      </w:r>
      <w:r>
        <w:rPr>
          <w:rFonts w:hint="eastAsia" w:ascii="宋体" w:hAnsi="宋体" w:eastAsia="宋体" w:cs="宋体"/>
          <w:color w:val="auto"/>
          <w:sz w:val="24"/>
          <w:szCs w:val="24"/>
          <w:lang w:eastAsia="zh-CN"/>
        </w:rPr>
        <w:t>服务内容及要求</w:t>
      </w:r>
    </w:p>
    <w:p w14:paraId="6FC5A4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2.1.1.4</w:t>
      </w:r>
      <w:r>
        <w:rPr>
          <w:rFonts w:hint="eastAsia" w:ascii="宋体" w:hAnsi="宋体" w:eastAsia="宋体" w:cs="宋体"/>
          <w:color w:val="auto"/>
          <w:sz w:val="24"/>
          <w:szCs w:val="24"/>
        </w:rPr>
        <w:t>评标办法</w:t>
      </w:r>
    </w:p>
    <w:p w14:paraId="3218FBB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2.1.1.5</w:t>
      </w:r>
      <w:r>
        <w:rPr>
          <w:rFonts w:hint="eastAsia" w:ascii="宋体" w:hAnsi="宋体" w:eastAsia="宋体" w:cs="宋体"/>
          <w:color w:val="auto"/>
          <w:sz w:val="24"/>
          <w:szCs w:val="24"/>
        </w:rPr>
        <w:t>合同条款及格式</w:t>
      </w:r>
    </w:p>
    <w:p w14:paraId="1CC412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2.1.1.6</w:t>
      </w:r>
      <w:r>
        <w:rPr>
          <w:rFonts w:hint="eastAsia" w:ascii="宋体" w:hAnsi="宋体" w:eastAsia="宋体" w:cs="宋体"/>
          <w:color w:val="auto"/>
          <w:sz w:val="24"/>
          <w:szCs w:val="24"/>
        </w:rPr>
        <w:t>投标文件格式</w:t>
      </w:r>
    </w:p>
    <w:p w14:paraId="68FF6AE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2.1.2根据本章第2.2款对招标文件所做的澄清、修改，构成招标文件的组成部分。</w:t>
      </w:r>
    </w:p>
    <w:p w14:paraId="5A4EE6D8">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2.2招标文件的澄清或者修改</w:t>
      </w:r>
    </w:p>
    <w:p w14:paraId="58B1AE8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投标供应商应详细阅读招标文件中的全部内容。如对招标文件有异议的，应在获取招标文件之日起或者招标公告期限届满之日起七个工作日内在三门峡市公共资源交易平台上一次性提出，否则，将被视为完全理解并接受招标文件的全部内容。</w:t>
      </w:r>
    </w:p>
    <w:p w14:paraId="70A5E97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采购人或者采购代理机构可以对已发出的招标文件进行必要的澄清或者修改，但不得改变采购标的和资格条件。澄清或者修改的内容为招标文件的组成部分。澄清或者修改的内容可能影响投标文件编制的，采购人或者采购代理机构在投标截止时间至少15日前，通知所有获取招标文件的潜在投标供应商；不足15日的，顺延提交投标文件的截止时间。</w:t>
      </w:r>
    </w:p>
    <w:p w14:paraId="4DAB2F0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2.2.3招标文件的澄清或者修改将通过交易平台系统内部“答疑文件”告知投标供应商，发布给所有下载招标文件的投标供应商，并在原公告发布媒体上发布澄清公告，但不指明澄清问题的来源。对于项目中已经下载招标文件的投标供应商，系统将通过第三方短信群发方式提醒投标供应商进行查询。各投标供应商须重新下载最新的答疑文件，以此编制投标文件。</w:t>
      </w:r>
    </w:p>
    <w:p w14:paraId="5ECBFF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2.2.4投标供应商市场主体信息登记时所留手机联系方式要保持畅通，因联系方式变更而未及时更新系统内联系方式的，将会造成收不到短信。此短信仅系友情提示，并不具有任何约束性和必要性，采购人和采购代理机构不承担投标供应商未收到短信而引起的一切后果和法律责任。</w:t>
      </w:r>
    </w:p>
    <w:p w14:paraId="6F6994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2.2.5因交易中心平台在开标前具有保密性，投标供应商在投标截止时间前须自行查看项目进展、变更通知、澄清及回复，因投标供应商未及时查看而造成的后果自行承担。</w:t>
      </w:r>
    </w:p>
    <w:p w14:paraId="7AF1E4A6">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3.投标文件</w:t>
      </w:r>
    </w:p>
    <w:p w14:paraId="46C37CB3">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3.1电子化投标文件的组成</w:t>
      </w:r>
    </w:p>
    <w:p w14:paraId="1F1C838F">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投标函</w:t>
      </w:r>
    </w:p>
    <w:p w14:paraId="2D4ECDDD">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.投标函附表</w:t>
      </w:r>
    </w:p>
    <w:p w14:paraId="04440D08">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法定代表人身份证明书</w:t>
      </w:r>
    </w:p>
    <w:p w14:paraId="44A48768">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4.法人授权委托书</w:t>
      </w:r>
    </w:p>
    <w:p w14:paraId="66E59E8C">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5.投标承诺函</w:t>
      </w:r>
    </w:p>
    <w:p w14:paraId="0C0E05F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6.供应商资格证明文件</w:t>
      </w:r>
    </w:p>
    <w:p w14:paraId="7D40F146">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中小微企业声明函</w:t>
      </w:r>
    </w:p>
    <w:p w14:paraId="550CA6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8.</w:t>
      </w:r>
      <w:r>
        <w:rPr>
          <w:rFonts w:hint="eastAsia" w:ascii="宋体" w:hAnsi="宋体" w:eastAsia="宋体" w:cs="宋体"/>
          <w:color w:val="auto"/>
          <w:sz w:val="24"/>
          <w:szCs w:val="24"/>
        </w:rPr>
        <w:t>残疾人福利性单位声明函</w:t>
      </w:r>
    </w:p>
    <w:p w14:paraId="76A7DC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9.</w:t>
      </w:r>
      <w:r>
        <w:rPr>
          <w:rFonts w:hint="eastAsia" w:ascii="宋体" w:hAnsi="宋体" w:eastAsia="宋体" w:cs="宋体"/>
          <w:color w:val="auto"/>
          <w:sz w:val="24"/>
          <w:szCs w:val="24"/>
        </w:rPr>
        <w:t>监狱企业证明文件</w:t>
      </w:r>
    </w:p>
    <w:p w14:paraId="4864E682">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10.技术部分及</w:t>
      </w:r>
      <w:r>
        <w:rPr>
          <w:rFonts w:hint="eastAsia" w:ascii="宋体" w:hAnsi="宋体" w:eastAsia="宋体" w:cs="宋体"/>
          <w:color w:val="auto"/>
          <w:sz w:val="24"/>
          <w:szCs w:val="24"/>
          <w:lang w:eastAsia="zh-CN"/>
        </w:rPr>
        <w:t>服务方案</w:t>
      </w:r>
    </w:p>
    <w:p w14:paraId="37F55AA0">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11.</w:t>
      </w:r>
      <w:r>
        <w:rPr>
          <w:rFonts w:hint="eastAsia" w:ascii="宋体" w:hAnsi="宋体" w:eastAsia="宋体" w:cs="宋体"/>
          <w:color w:val="auto"/>
          <w:sz w:val="24"/>
          <w:szCs w:val="24"/>
        </w:rPr>
        <w:t>投标供应商基本情况表</w:t>
      </w:r>
    </w:p>
    <w:p w14:paraId="0B8B22A4">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12.</w:t>
      </w:r>
      <w:r>
        <w:rPr>
          <w:rFonts w:hint="eastAsia" w:ascii="宋体" w:hAnsi="宋体" w:eastAsia="宋体" w:cs="宋体"/>
          <w:bCs/>
          <w:color w:val="auto"/>
          <w:sz w:val="24"/>
          <w:szCs w:val="24"/>
        </w:rPr>
        <w:t>商务响应表</w:t>
      </w:r>
    </w:p>
    <w:p w14:paraId="6D53DAEA">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13.</w:t>
      </w:r>
      <w:r>
        <w:rPr>
          <w:rFonts w:hint="eastAsia" w:ascii="宋体" w:hAnsi="宋体" w:eastAsia="宋体" w:cs="宋体"/>
          <w:bCs/>
          <w:color w:val="auto"/>
          <w:sz w:val="24"/>
          <w:szCs w:val="24"/>
        </w:rPr>
        <w:t>投标供应商</w:t>
      </w:r>
      <w:r>
        <w:rPr>
          <w:rFonts w:hint="eastAsia" w:ascii="宋体" w:hAnsi="宋体" w:eastAsia="宋体" w:cs="宋体"/>
          <w:bCs/>
          <w:color w:val="auto"/>
          <w:sz w:val="24"/>
          <w:szCs w:val="24"/>
          <w:lang w:val="en-US" w:eastAsia="zh-CN"/>
        </w:rPr>
        <w:t>认为需要提供</w:t>
      </w:r>
      <w:r>
        <w:rPr>
          <w:rFonts w:hint="eastAsia" w:ascii="宋体" w:hAnsi="宋体" w:eastAsia="宋体" w:cs="宋体"/>
          <w:bCs/>
          <w:color w:val="auto"/>
          <w:sz w:val="24"/>
          <w:szCs w:val="24"/>
        </w:rPr>
        <w:t>的其他资料</w:t>
      </w:r>
    </w:p>
    <w:p w14:paraId="6EEA89DC">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3.2投标报价</w:t>
      </w:r>
    </w:p>
    <w:p w14:paraId="2D8A79AD">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3.2.1请投标供应商认真测算所投全部服务内容，投标报价应是投标文件所确定的服务范围内的全部工作内容的价格体现。</w:t>
      </w:r>
    </w:p>
    <w:p w14:paraId="1F488DFE">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3.2.2投标供应商只能提出一个报价，采购人不接受任何有选择的报价，报价不得超过最高投标限价。</w:t>
      </w:r>
    </w:p>
    <w:p w14:paraId="79E8F61F">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3.2.3投标供应商的报价明显低于其他报价，使得其报价可能低于其个别成本的，有可能影响商品质量和不能诚信履约的，应当要求该报价人作出书面说明并提供相关证明材料。报价人不能合理说明或者不能提供相关证明材料的，由评标委员会认定该报价人以低于成本报价，其报价应作无效报价处理。</w:t>
      </w:r>
    </w:p>
    <w:p w14:paraId="2ACE2353">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3.2.4如报价表中的大写金额和小写金额不一致的，以大写金额为准；对不同文字文本响应文件的解释发生异议的，以中文文本为准。</w:t>
      </w:r>
    </w:p>
    <w:p w14:paraId="511B1681">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3.3投标有效期</w:t>
      </w:r>
    </w:p>
    <w:p w14:paraId="0540EA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3.3.1</w:t>
      </w:r>
      <w:r>
        <w:rPr>
          <w:rFonts w:hint="eastAsia" w:ascii="宋体" w:hAnsi="宋体" w:eastAsia="宋体" w:cs="宋体"/>
          <w:color w:val="auto"/>
          <w:sz w:val="24"/>
          <w:szCs w:val="24"/>
        </w:rPr>
        <w:t>电子化投标文件自投标截止之日起60日历天。</w:t>
      </w:r>
    </w:p>
    <w:p w14:paraId="2498E9A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3.3.2</w:t>
      </w:r>
      <w:r>
        <w:rPr>
          <w:rFonts w:hint="eastAsia" w:ascii="宋体" w:hAnsi="宋体" w:eastAsia="宋体" w:cs="宋体"/>
          <w:color w:val="auto"/>
          <w:sz w:val="24"/>
          <w:szCs w:val="24"/>
        </w:rPr>
        <w:t>在特殊情况下，采购人可征求投标供应商同意延长投标有效期，这种要求和答复均应以信函、传真等书面形式提交。投标供应商可以拒绝采购人的这种要求。同意延长投标有效期的投标供应商不需要也不允许修改其电子化投标文件。</w:t>
      </w:r>
    </w:p>
    <w:p w14:paraId="14C18668">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3.4投标保证金</w:t>
      </w:r>
    </w:p>
    <w:p w14:paraId="288F69A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根据《河南省财政厅关于优化政府采购营商环境有关问题的通知》（豫财购【2019】4号）第6条的规定，投标保证金不再收取，需提供投标承诺函（详见</w:t>
      </w:r>
      <w:r>
        <w:rPr>
          <w:rFonts w:hint="eastAsia" w:ascii="宋体" w:hAnsi="宋体" w:eastAsia="宋体" w:cs="宋体"/>
          <w:bCs/>
          <w:color w:val="auto"/>
          <w:sz w:val="24"/>
          <w:szCs w:val="24"/>
        </w:rPr>
        <w:t>电子化投标文件格式</w:t>
      </w:r>
      <w:r>
        <w:rPr>
          <w:rFonts w:hint="eastAsia" w:ascii="宋体" w:hAnsi="宋体" w:eastAsia="宋体" w:cs="宋体"/>
          <w:color w:val="auto"/>
          <w:sz w:val="24"/>
          <w:szCs w:val="24"/>
        </w:rPr>
        <w:t>）。</w:t>
      </w:r>
    </w:p>
    <w:p w14:paraId="1C9E1787">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电子化投标文件的编制</w:t>
      </w:r>
    </w:p>
    <w:p w14:paraId="1C15433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.1</w:t>
      </w:r>
      <w:r>
        <w:rPr>
          <w:rFonts w:hint="eastAsia" w:ascii="宋体" w:hAnsi="宋体" w:eastAsia="宋体" w:cs="宋体"/>
          <w:color w:val="auto"/>
          <w:sz w:val="24"/>
          <w:szCs w:val="24"/>
        </w:rPr>
        <w:t>投标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10B0AF0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.2在招标文件中要求供应商按照投标文件格式进行投标文件编制，在投标文件编制时，应明确将投标单位企业基本情况、业绩情况编入投标文件，便于进行资格审查及评标打分。</w:t>
      </w:r>
    </w:p>
    <w:p w14:paraId="1A78AB8E">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.3电子化投标文件的签署</w:t>
      </w:r>
    </w:p>
    <w:p w14:paraId="4E75B33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标文件中要求投标供应商盖章的，以签盖单位章为准；要求法定代表人签章的，以签盖法定代表人签章为准。电子化投标文件具体制作教材请投标供应商通过CA证书登录三门峡市公共资源电子化交易系统在右上角“组件下载”中查看。</w:t>
      </w:r>
    </w:p>
    <w:p w14:paraId="1533243A">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4.投标</w:t>
      </w:r>
    </w:p>
    <w:p w14:paraId="7E16C79C">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4.1投标文件的加密</w:t>
      </w:r>
    </w:p>
    <w:p w14:paraId="60E3336E">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网上上传的电子投标文件应使用数字证书认证并加密。</w:t>
      </w:r>
    </w:p>
    <w:p w14:paraId="7AD226D4">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4.2投标文件的上传</w:t>
      </w:r>
    </w:p>
    <w:p w14:paraId="11ADC274">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电子化投标文件应在投标截止时间前成功上传至三门峡市公共资源电子化交易系统。至投标截止时间止，仍未上传成功的电子化投标文件将不予接收。</w:t>
      </w:r>
    </w:p>
    <w:p w14:paraId="2399C63D">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61E7770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新点客服电话:4009980000</w:t>
      </w:r>
    </w:p>
    <w:p w14:paraId="2431728D">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4.3投标截止时间</w:t>
      </w:r>
    </w:p>
    <w:p w14:paraId="737A718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4.3.1</w:t>
      </w:r>
      <w:r>
        <w:rPr>
          <w:rFonts w:hint="eastAsia" w:ascii="宋体" w:hAnsi="宋体" w:eastAsia="宋体" w:cs="宋体"/>
          <w:color w:val="auto"/>
          <w:sz w:val="24"/>
          <w:szCs w:val="24"/>
        </w:rPr>
        <w:t>电子化投标文件的截止时间见本须知前附表规定。</w:t>
      </w:r>
    </w:p>
    <w:p w14:paraId="25FC786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4.3.2</w:t>
      </w:r>
      <w:r>
        <w:rPr>
          <w:rFonts w:hint="eastAsia" w:ascii="宋体" w:hAnsi="宋体" w:eastAsia="宋体" w:cs="宋体"/>
          <w:color w:val="auto"/>
          <w:sz w:val="24"/>
          <w:szCs w:val="24"/>
        </w:rPr>
        <w:t>采购人可按本须知第8条规定以修改补充通知的方式，酌情延长提交电子化投标文件的截止时间。在此情况下，投标供应商的所有权利和义务以及投标供应商受制约的截止时间，均以延长后新的投标截止时间为准。</w:t>
      </w:r>
    </w:p>
    <w:p w14:paraId="3A1035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4.3.3</w:t>
      </w:r>
      <w:r>
        <w:rPr>
          <w:rFonts w:hint="eastAsia" w:ascii="宋体" w:hAnsi="宋体" w:eastAsia="宋体" w:cs="宋体"/>
          <w:color w:val="auto"/>
          <w:sz w:val="24"/>
          <w:szCs w:val="24"/>
        </w:rPr>
        <w:t>到投标截止时间止，上传成功的电子化投标文件少于3个的，采购人将依法重新组织招标。</w:t>
      </w:r>
    </w:p>
    <w:p w14:paraId="0E71D74F">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4.4电子化投标文件的补充、修改与撤回</w:t>
      </w:r>
    </w:p>
    <w:p w14:paraId="377729F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在投标截止时间之后，投标供应商不得补充、修改电子化投标文件。</w:t>
      </w:r>
    </w:p>
    <w:p w14:paraId="2B81577A">
      <w:pPr>
        <w:autoSpaceDE w:val="0"/>
        <w:autoSpaceDN w:val="0"/>
        <w:adjustRightInd w:val="0"/>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5.开标</w:t>
      </w:r>
    </w:p>
    <w:p w14:paraId="3B39AA18">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5.1开标时间和地点</w:t>
      </w:r>
    </w:p>
    <w:p w14:paraId="0B2B933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5.1.1采购人在招标文件规定的开标时间和地点通过远程开标大厅进行公开开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30C54E34">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5.1.2电子化投标文件采用一次加密方式。开标时，由投标供应商使用CA证书，在规定时间内对其电子化投标文件进行解密。每位投标供应商的解密时间为开标时间起30分钟内，如在规定时间内未完成解密的，其投标文件不予开标、唱标。每位投标供应商的解密时间为开标时间起30分钟内完成。</w:t>
      </w:r>
    </w:p>
    <w:p w14:paraId="31543F00">
      <w:pPr>
        <w:autoSpaceDE w:val="0"/>
        <w:autoSpaceDN w:val="0"/>
        <w:adjustRightInd w:val="0"/>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5.2开标程序</w:t>
      </w:r>
    </w:p>
    <w:p w14:paraId="03FC0CDC">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（1）公布投标单位名单；</w:t>
      </w:r>
    </w:p>
    <w:p w14:paraId="6AA55B2D">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（2）投标供应商远程解密投标文件；</w:t>
      </w:r>
    </w:p>
    <w:p w14:paraId="7ABDFD9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（3）投标文件导入；</w:t>
      </w:r>
    </w:p>
    <w:p w14:paraId="27610839">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（4）唱标；</w:t>
      </w:r>
    </w:p>
    <w:p w14:paraId="070E80EC">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（5）异议与回复(如有)；</w:t>
      </w:r>
    </w:p>
    <w:p w14:paraId="4356CDDC">
      <w:pPr>
        <w:autoSpaceDE w:val="0"/>
        <w:autoSpaceDN w:val="0"/>
        <w:adjustRightInd w:val="0"/>
        <w:spacing w:line="360" w:lineRule="auto"/>
        <w:ind w:firstLine="480" w:firstLineChars="200"/>
        <w:jc w:val="left"/>
        <w:rPr>
          <w:rFonts w:hint="eastAsia" w:ascii="宋体" w:hAnsi="宋体" w:eastAsia="宋体" w:cs="宋体"/>
          <w:b/>
          <w:bCs/>
          <w:color w:val="auto"/>
          <w:kern w:val="0"/>
          <w:sz w:val="24"/>
          <w:szCs w:val="24"/>
        </w:rPr>
      </w:pPr>
      <w:r>
        <w:rPr>
          <w:rFonts w:hint="eastAsia" w:ascii="宋体" w:hAnsi="宋体" w:eastAsia="宋体" w:cs="宋体"/>
          <w:color w:val="auto"/>
          <w:sz w:val="24"/>
          <w:szCs w:val="24"/>
        </w:rPr>
        <w:t>（6）开标结束。</w:t>
      </w:r>
    </w:p>
    <w:p w14:paraId="28D92EB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供应商不足3家的，不得开标。供应商未参加开标的，视同认可开标结果。</w:t>
      </w:r>
    </w:p>
    <w:p w14:paraId="33E92390">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5.3电子化投标文件解密异常的处理</w:t>
      </w:r>
    </w:p>
    <w:p w14:paraId="35D7B3E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如出现投标供应商的电子投标文件无法解密等异常情况，投标供应商应及时致电中介服务机构说明。投标文件异常，按以下步骤进行处理：</w:t>
      </w:r>
    </w:p>
    <w:p w14:paraId="1266603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（1）首先由技术人员进行问题排查。</w:t>
      </w:r>
    </w:p>
    <w:p w14:paraId="200EF6F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（2）经技术人员排查后，是投标供应商文件自身问题导致投标文件无法解密的，该投标文件将不予接收、解密和唱标。开标会议继续进行。</w:t>
      </w:r>
    </w:p>
    <w:p w14:paraId="44BF8FB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E8DF14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（4）待所有供应商投标文件解密完成后，由招标方操作，对所有已解密文件进行唱标。</w:t>
      </w:r>
    </w:p>
    <w:p w14:paraId="4728C42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供应商应保证在开标期间电话、电脑、网络能够正常工作，供应商因停电、电脑病毒、网络堵塞等原因，未在规定的解密时间内对投标文件进行解密的，其投标文件不予接收、唱标。</w:t>
      </w:r>
    </w:p>
    <w:p w14:paraId="0E802CC6">
      <w:pPr>
        <w:autoSpaceDE w:val="0"/>
        <w:autoSpaceDN w:val="0"/>
        <w:adjustRightInd w:val="0"/>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5.4开标异议</w:t>
      </w:r>
    </w:p>
    <w:p w14:paraId="024E0257">
      <w:pPr>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开标时投标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供应商的质疑并做好书面记录。投标供应商未在规定时间内提出质疑的，视为认可唱标内容。</w:t>
      </w:r>
    </w:p>
    <w:p w14:paraId="64C29632">
      <w:pPr>
        <w:autoSpaceDE w:val="0"/>
        <w:autoSpaceDN w:val="0"/>
        <w:adjustRightInd w:val="0"/>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5.5资格审查</w:t>
      </w:r>
    </w:p>
    <w:p w14:paraId="20FEDD0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5.5.1开标会议结束后，由采购人或者采购代理机构人员按照招标文件的要求，对投标供应商进行资格审查。</w:t>
      </w:r>
    </w:p>
    <w:p w14:paraId="72741A3B">
      <w:pPr>
        <w:pStyle w:val="1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5.5.2投标供应商须在投标文件中按招标文件要求提供资格证明材料，投标供应商若没有提供资格证明材料或资格证明材料不全的，其投标将被拒绝，不能进入评标。</w:t>
      </w:r>
    </w:p>
    <w:p w14:paraId="4CE1B9B9">
      <w:pPr>
        <w:pStyle w:val="1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5.5.3采购人或者采购代理机构对投标供应商的资格进行审查后，将资格审查结果提交给评标委员会，未通过资格审查的投标供应商，不进入评标程序。合格投标供应商不足3家的，不得评标。</w:t>
      </w:r>
    </w:p>
    <w:p w14:paraId="152DB2F0">
      <w:pPr>
        <w:autoSpaceDE w:val="0"/>
        <w:autoSpaceDN w:val="0"/>
        <w:adjustRightInd w:val="0"/>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6.评标</w:t>
      </w:r>
    </w:p>
    <w:p w14:paraId="2FD54EDC">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6.1评标委员会</w:t>
      </w:r>
    </w:p>
    <w:p w14:paraId="6886E6C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rPr>
        <w:t>6.1.1</w:t>
      </w:r>
      <w:r>
        <w:rPr>
          <w:rFonts w:hint="eastAsia" w:ascii="宋体" w:hAnsi="宋体" w:eastAsia="宋体" w:cs="宋体"/>
          <w:color w:val="auto"/>
          <w:sz w:val="24"/>
          <w:szCs w:val="24"/>
        </w:rPr>
        <w:t>评标由采购人依法组建的评标委员会负责。评标委员会由采购人，以及有关技术、经济等方面的专家组成。评标委员会成员人数以及技术、经济等方面专家的确定方式见投标供应商须知前附表。</w:t>
      </w:r>
    </w:p>
    <w:p w14:paraId="745C170C">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6.1.2评标委员会成员有下列情形之一的，应当回避：</w:t>
      </w:r>
    </w:p>
    <w:p w14:paraId="3601180F">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（1）参加采购活动前三年内，与供应商存在劳动关系，或者担任过供应商的董事、监事，或者是供应商的控股股东或实际控制人；</w:t>
      </w:r>
    </w:p>
    <w:p w14:paraId="1C37B505">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（2）与供应商的法定代表人或者负责人有夫妻、直系血亲、三代以内旁系血亲或者近姻亲关系；</w:t>
      </w:r>
    </w:p>
    <w:p w14:paraId="713FF16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（3）项目主管部门或者行政监督部门的人员；</w:t>
      </w:r>
    </w:p>
    <w:p w14:paraId="1069BCCA">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（4）曾因在招标、评标以及其他与招标投标有关活动中从事违法行为而受过行政处罚或刑事处罚的。评标委员会成员有前款规定情形之一的，应当主动提出回避；</w:t>
      </w:r>
    </w:p>
    <w:p w14:paraId="14507B44">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（5）与供应商有其他可能影响政府采购活动公平、公正进行的关系。</w:t>
      </w:r>
    </w:p>
    <w:p w14:paraId="6072C1E5">
      <w:pPr>
        <w:autoSpaceDE w:val="0"/>
        <w:autoSpaceDN w:val="0"/>
        <w:adjustRightInd w:val="0"/>
        <w:spacing w:line="360" w:lineRule="auto"/>
        <w:ind w:firstLine="480" w:firstLineChars="200"/>
        <w:jc w:val="left"/>
        <w:rPr>
          <w:rFonts w:hint="eastAsia" w:ascii="宋体" w:hAnsi="宋体" w:eastAsia="宋体" w:cs="宋体"/>
          <w:b/>
          <w:bCs/>
          <w:color w:val="auto"/>
          <w:kern w:val="0"/>
          <w:sz w:val="24"/>
          <w:szCs w:val="24"/>
        </w:rPr>
      </w:pPr>
      <w:r>
        <w:rPr>
          <w:rFonts w:hint="eastAsia" w:ascii="宋体" w:hAnsi="宋体" w:eastAsia="宋体" w:cs="宋体"/>
          <w:color w:val="auto"/>
          <w:sz w:val="24"/>
          <w:szCs w:val="24"/>
        </w:rPr>
        <w:t>6.1.3评标过程中，评标委员会成员有回避事由、擅离职守或者因健康等原因不能继续评标的，采购人有权更换。被更换的评标委员会成员作出的评审结论无效，由更换后的评标委员会成员重新进行评审。</w:t>
      </w:r>
    </w:p>
    <w:p w14:paraId="60411B25">
      <w:pPr>
        <w:autoSpaceDE w:val="0"/>
        <w:autoSpaceDN w:val="0"/>
        <w:adjustRightInd w:val="0"/>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6.2评标原则</w:t>
      </w:r>
    </w:p>
    <w:p w14:paraId="6F6C2C06">
      <w:pPr>
        <w:autoSpaceDE w:val="0"/>
        <w:autoSpaceDN w:val="0"/>
        <w:adjustRightInd w:val="0"/>
        <w:spacing w:line="360" w:lineRule="auto"/>
        <w:ind w:firstLine="480" w:firstLineChars="200"/>
        <w:jc w:val="left"/>
        <w:rPr>
          <w:rFonts w:hint="eastAsia" w:ascii="宋体" w:hAnsi="宋体" w:eastAsia="宋体" w:cs="宋体"/>
          <w:b/>
          <w:bCs/>
          <w:color w:val="auto"/>
          <w:kern w:val="0"/>
          <w:sz w:val="24"/>
          <w:szCs w:val="24"/>
        </w:rPr>
      </w:pPr>
      <w:r>
        <w:rPr>
          <w:rFonts w:hint="eastAsia" w:ascii="宋体" w:hAnsi="宋体" w:eastAsia="宋体" w:cs="宋体"/>
          <w:color w:val="auto"/>
          <w:sz w:val="24"/>
          <w:szCs w:val="24"/>
        </w:rPr>
        <w:t>评标活动遵循公平、公正、科学和择优的原则。</w:t>
      </w:r>
    </w:p>
    <w:p w14:paraId="05A6B272">
      <w:pPr>
        <w:autoSpaceDE w:val="0"/>
        <w:autoSpaceDN w:val="0"/>
        <w:adjustRightInd w:val="0"/>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6.3评标</w:t>
      </w:r>
    </w:p>
    <w:p w14:paraId="3E58CB13">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6.3.1评标方法综合评分法，详见招标文件第四章。</w:t>
      </w:r>
    </w:p>
    <w:p w14:paraId="7FC3F332">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6.3.2形式评审和符合性评审</w:t>
      </w:r>
    </w:p>
    <w:p w14:paraId="05BB2F98">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评标委员会应当对投标供应商的投标文件进行形式评审和符合性评审，以确定其是否满足招标文件的实质性要求。</w:t>
      </w:r>
    </w:p>
    <w:p w14:paraId="2E917E0E">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6.3.3投标文件的澄清</w:t>
      </w:r>
    </w:p>
    <w:p w14:paraId="4794AABD">
      <w:pPr>
        <w:autoSpaceDE w:val="0"/>
        <w:autoSpaceDN w:val="0"/>
        <w:adjustRightInd w:val="0"/>
        <w:spacing w:line="360" w:lineRule="auto"/>
        <w:ind w:firstLine="480" w:firstLineChars="200"/>
        <w:jc w:val="left"/>
        <w:rPr>
          <w:rFonts w:hint="eastAsia" w:ascii="宋体" w:hAnsi="宋体" w:eastAsia="宋体" w:cs="宋体"/>
          <w:b/>
          <w:bCs/>
          <w:color w:val="auto"/>
          <w:kern w:val="0"/>
          <w:sz w:val="24"/>
          <w:szCs w:val="24"/>
        </w:rPr>
      </w:pPr>
      <w:r>
        <w:rPr>
          <w:rFonts w:hint="eastAsia" w:ascii="宋体" w:hAnsi="宋体" w:eastAsia="宋体" w:cs="宋体"/>
          <w:color w:val="auto"/>
          <w:sz w:val="24"/>
          <w:szCs w:val="24"/>
        </w:rPr>
        <w:t>在评标期间，为有助于电子化投标文件的审查、评价和比较，评标委员会可以以书面形式要求投标供应商对电子化投标文件含义不明确的内容作必要的澄清或说明，投标供应商应采用书面形式进行澄清或说明，但不得超出电子化投标文件的范围或改变电子化投标文件的实质性内容。根据本须知规定，凡属于评标委员会在评标中发现的计算错误并进行核实的修改不在此列。</w:t>
      </w:r>
    </w:p>
    <w:p w14:paraId="56858C93">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sz w:val="24"/>
          <w:szCs w:val="24"/>
        </w:rPr>
        <w:t>6.3.4电子化投标文件计算错误的修正</w:t>
      </w:r>
    </w:p>
    <w:p w14:paraId="2DB62F9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评标委员会将对确定为实质上响应招标文件要求的电子化投标文件进行校核，看其是否有计算或表达上的错误，修正错误的原则如下：</w:t>
      </w:r>
    </w:p>
    <w:p w14:paraId="27227DF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rPr>
        <w:t>（1）</w:t>
      </w:r>
      <w:r>
        <w:rPr>
          <w:rFonts w:hint="eastAsia" w:ascii="宋体" w:hAnsi="宋体" w:eastAsia="宋体" w:cs="宋体"/>
          <w:color w:val="auto"/>
          <w:sz w:val="24"/>
          <w:szCs w:val="24"/>
        </w:rPr>
        <w:t>电子化投标文件中的大写金额和小写金额不一致的，以大写金额为准；</w:t>
      </w:r>
    </w:p>
    <w:p w14:paraId="69B8281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rPr>
        <w:t>（2）</w:t>
      </w:r>
      <w:r>
        <w:rPr>
          <w:rFonts w:hint="eastAsia" w:ascii="宋体" w:hAnsi="宋体" w:eastAsia="宋体" w:cs="宋体"/>
          <w:color w:val="auto"/>
          <w:sz w:val="24"/>
          <w:szCs w:val="24"/>
        </w:rPr>
        <w:t>对不同文字文本电子化投标文件的解释发生异议的，以中文文本为准。</w:t>
      </w:r>
    </w:p>
    <w:p w14:paraId="4E3FB849">
      <w:pPr>
        <w:autoSpaceDE w:val="0"/>
        <w:autoSpaceDN w:val="0"/>
        <w:adjustRightInd w:val="0"/>
        <w:spacing w:line="360" w:lineRule="auto"/>
        <w:ind w:firstLine="480" w:firstLineChars="200"/>
        <w:jc w:val="left"/>
        <w:rPr>
          <w:rFonts w:hint="eastAsia" w:ascii="宋体" w:hAnsi="宋体" w:eastAsia="宋体" w:cs="宋体"/>
          <w:b/>
          <w:bCs/>
          <w:color w:val="auto"/>
          <w:kern w:val="0"/>
          <w:sz w:val="24"/>
          <w:szCs w:val="24"/>
        </w:rPr>
      </w:pPr>
      <w:r>
        <w:rPr>
          <w:rFonts w:hint="eastAsia" w:ascii="宋体" w:hAnsi="宋体" w:eastAsia="宋体" w:cs="宋体"/>
          <w:color w:val="auto"/>
          <w:sz w:val="24"/>
          <w:szCs w:val="24"/>
        </w:rPr>
        <w:t>按上述修正错误的原则及方法调整或修正电子化投标文件的投标报价，投标供应商同意后，调整后的投标报价对投标供应商起约束作用。</w:t>
      </w:r>
    </w:p>
    <w:p w14:paraId="2A9A5BC1">
      <w:pPr>
        <w:autoSpaceDE w:val="0"/>
        <w:autoSpaceDN w:val="0"/>
        <w:adjustRightIn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6.3.</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投标无效</w:t>
      </w:r>
    </w:p>
    <w:p w14:paraId="202F3EEE">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电子化投标文件有下列情形之一的，由评标委员会初审后按无效标处理：</w:t>
      </w:r>
    </w:p>
    <w:p w14:paraId="0366BF6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（1）投标文件未按照招标文件规定要求签署、盖章的；</w:t>
      </w:r>
    </w:p>
    <w:p w14:paraId="03264D8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（2）投标报价高于招标文件中投标最高限价的；</w:t>
      </w:r>
    </w:p>
    <w:p w14:paraId="5071310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（3）电子化投标文件附有采购人不能接受的条件的；</w:t>
      </w:r>
    </w:p>
    <w:p w14:paraId="6FC7447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（4）以他人的名义投标、串通投标、以行贿手段谋取中标或者以其他弄虚作假方式投标的；</w:t>
      </w:r>
    </w:p>
    <w:p w14:paraId="682031C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（5）采取不正当手段谋取中标的。</w:t>
      </w:r>
    </w:p>
    <w:p w14:paraId="665FB61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rPr>
        <w:t>6.3.</w:t>
      </w:r>
      <w:r>
        <w:rPr>
          <w:rFonts w:hint="eastAsia" w:ascii="宋体" w:hAnsi="宋体" w:eastAsia="宋体" w:cs="宋体"/>
          <w:bCs/>
          <w:color w:val="auto"/>
          <w:kern w:val="0"/>
          <w:sz w:val="24"/>
          <w:szCs w:val="24"/>
          <w:lang w:val="en-US" w:eastAsia="zh-CN"/>
        </w:rPr>
        <w:t>6</w:t>
      </w:r>
      <w:r>
        <w:rPr>
          <w:rFonts w:hint="eastAsia" w:ascii="宋体" w:hAnsi="宋体" w:eastAsia="宋体" w:cs="宋体"/>
          <w:color w:val="auto"/>
          <w:kern w:val="0"/>
          <w:sz w:val="24"/>
          <w:szCs w:val="24"/>
        </w:rPr>
        <w:t>评标时，投标报价是评标的重要依据，但不是唯一依据，</w:t>
      </w:r>
      <w:r>
        <w:rPr>
          <w:rFonts w:hint="eastAsia" w:ascii="宋体" w:hAnsi="宋体" w:eastAsia="宋体" w:cs="宋体"/>
          <w:color w:val="auto"/>
          <w:sz w:val="24"/>
          <w:szCs w:val="24"/>
        </w:rPr>
        <w:t>采购人不承诺将合同授予报价最低或最高的投标供应商。</w:t>
      </w:r>
    </w:p>
    <w:p w14:paraId="29C8476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6.3.</w:t>
      </w:r>
      <w:r>
        <w:rPr>
          <w:rFonts w:hint="eastAsia" w:ascii="宋体" w:hAnsi="宋体" w:eastAsia="宋体" w:cs="宋体"/>
          <w:bCs/>
          <w:color w:val="auto"/>
          <w:sz w:val="24"/>
          <w:szCs w:val="24"/>
          <w:lang w:val="en-US" w:eastAsia="zh-CN"/>
        </w:rPr>
        <w:t>7</w:t>
      </w:r>
      <w:r>
        <w:rPr>
          <w:rFonts w:hint="eastAsia" w:ascii="宋体" w:hAnsi="宋体" w:eastAsia="宋体" w:cs="宋体"/>
          <w:color w:val="auto"/>
          <w:sz w:val="24"/>
          <w:szCs w:val="24"/>
        </w:rPr>
        <w:t>评标委员会认为投标供应商的报价明显低于其他通过符合性审查投标供应商的报价，有可能影响</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质量或者不能诚信履约的，应当要求其在评标现场合理的时间内提供书面说明，必要时提交相关证明材料；投标供应商不能证明其报价合理性的，评标委员会应当将其作为无效投标处理。</w:t>
      </w:r>
    </w:p>
    <w:p w14:paraId="6FBC080E">
      <w:pPr>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Cs/>
          <w:color w:val="auto"/>
          <w:sz w:val="24"/>
          <w:szCs w:val="24"/>
        </w:rPr>
        <w:t>6.3.</w:t>
      </w:r>
      <w:r>
        <w:rPr>
          <w:rFonts w:hint="eastAsia" w:ascii="宋体" w:hAnsi="宋体" w:eastAsia="宋体" w:cs="宋体"/>
          <w:bCs/>
          <w:color w:val="auto"/>
          <w:sz w:val="24"/>
          <w:szCs w:val="24"/>
          <w:lang w:val="en-US" w:eastAsia="zh-CN"/>
        </w:rPr>
        <w:t>8</w:t>
      </w:r>
      <w:r>
        <w:rPr>
          <w:rFonts w:hint="eastAsia" w:ascii="宋体" w:hAnsi="宋体" w:eastAsia="宋体" w:cs="宋体"/>
          <w:color w:val="auto"/>
          <w:sz w:val="24"/>
          <w:szCs w:val="24"/>
        </w:rPr>
        <w:t>评标委员会依据本须知规定的评标标准和方法，对电子化投标文件进行评审和比较，按评委计分结果,评标委员会按照得分由高到低的顺序推荐3名中标候选供应商，并向采购人提供书面评标报告。</w:t>
      </w:r>
    </w:p>
    <w:p w14:paraId="748B9829">
      <w:pPr>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Cs/>
          <w:color w:val="auto"/>
          <w:kern w:val="0"/>
          <w:sz w:val="24"/>
          <w:szCs w:val="24"/>
        </w:rPr>
        <w:t>6.3.</w:t>
      </w:r>
      <w:r>
        <w:rPr>
          <w:rFonts w:hint="eastAsia" w:ascii="宋体" w:hAnsi="宋体" w:eastAsia="宋体" w:cs="宋体"/>
          <w:bCs/>
          <w:color w:val="auto"/>
          <w:kern w:val="0"/>
          <w:sz w:val="24"/>
          <w:szCs w:val="24"/>
          <w:lang w:val="en-US" w:eastAsia="zh-CN"/>
        </w:rPr>
        <w:t>9</w:t>
      </w:r>
      <w:r>
        <w:rPr>
          <w:rFonts w:hint="eastAsia" w:ascii="宋体" w:hAnsi="宋体" w:eastAsia="宋体" w:cs="宋体"/>
          <w:color w:val="auto"/>
          <w:kern w:val="0"/>
          <w:sz w:val="24"/>
          <w:szCs w:val="24"/>
        </w:rPr>
        <w:t>本项目采用综合评分法，按评审后得分由高到低顺序排列。得分相同的，按投标报价由低到高的顺序排列。得分且投标报价相同的，按技术标得分由高到低的顺序排列。技术指标仍相同的，按商务标由高到低的顺序排列，以上各项都相同的，由评标委员会</w:t>
      </w:r>
      <w:r>
        <w:rPr>
          <w:rFonts w:hint="eastAsia" w:ascii="宋体" w:hAnsi="宋体" w:eastAsia="宋体" w:cs="宋体"/>
          <w:color w:val="auto"/>
          <w:sz w:val="24"/>
          <w:szCs w:val="24"/>
        </w:rPr>
        <w:t>确定排名第一的为中标供应商。</w:t>
      </w:r>
    </w:p>
    <w:p w14:paraId="78DA8DA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6.3.1</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sz w:val="24"/>
          <w:szCs w:val="24"/>
        </w:rPr>
        <w:t>评标过程的保密</w:t>
      </w:r>
    </w:p>
    <w:p w14:paraId="5EC9D398">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开标后，直至授予中标供应商合同为止，凡属于对电子化投标文件的审查、澄清、评价和比较有关的资料，中标候选供应商的推荐情况，及其他任何与评标有关的情况均应严格保密。</w:t>
      </w:r>
    </w:p>
    <w:p w14:paraId="7E195F19">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Cs/>
          <w:color w:val="auto"/>
          <w:sz w:val="24"/>
          <w:szCs w:val="24"/>
        </w:rPr>
        <w:t>（2）</w:t>
      </w:r>
      <w:r>
        <w:rPr>
          <w:rFonts w:hint="eastAsia" w:ascii="宋体" w:hAnsi="宋体" w:eastAsia="宋体" w:cs="宋体"/>
          <w:color w:val="auto"/>
          <w:sz w:val="24"/>
          <w:szCs w:val="24"/>
        </w:rPr>
        <w:t>在电子化投标文件的评审和比较、中标候选供应商推荐以及授予合同的过程中，投标供应商向采购人和评标委员会施加影响的任何行为，都将会导致其投标被拒绝。</w:t>
      </w:r>
    </w:p>
    <w:p w14:paraId="1D64B3A0">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Cs/>
          <w:color w:val="auto"/>
          <w:sz w:val="24"/>
          <w:szCs w:val="24"/>
        </w:rPr>
        <w:t>（3）</w:t>
      </w:r>
      <w:r>
        <w:rPr>
          <w:rFonts w:hint="eastAsia" w:ascii="宋体" w:hAnsi="宋体" w:eastAsia="宋体" w:cs="宋体"/>
          <w:color w:val="auto"/>
          <w:sz w:val="24"/>
          <w:szCs w:val="24"/>
        </w:rPr>
        <w:t>中标供应商确定后，采购人不对未中标供应商就评标过程以及未能中标原因做出任何解释。未中标供应商不得向评标委员会组成人员或其他有关人员索问评标过程的情况和材料。</w:t>
      </w:r>
    </w:p>
    <w:p w14:paraId="45BB5796">
      <w:pPr>
        <w:autoSpaceDE w:val="0"/>
        <w:autoSpaceDN w:val="0"/>
        <w:adjustRightInd w:val="0"/>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7.授予合同</w:t>
      </w:r>
    </w:p>
    <w:p w14:paraId="26221767">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7.1中标公告</w:t>
      </w:r>
    </w:p>
    <w:p w14:paraId="79FD2765">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7.1.1采购代理机构应当在评标结束后2个工作日内将评标报告送采购人。采购人应当自收到评标报告之日起5个工作日内，在评标报告确定的中标候选供应商名单中，选定排名第一中标候选供应商为中标供应商；中标候选供应商并列的，由采购人按照招标文件规定的方式确定中标供应商；招标文件未规定的，采取随机抽取的方式确定。采购人在收到评标报告5个工作日内未按评标报告推荐的中标候选供应商顺序确定中标供应商，又不能说明合法理由的，视同按评标报告推荐的顺序确定排名第一的中标候选供应商为中标供应商。</w:t>
      </w:r>
    </w:p>
    <w:p w14:paraId="7228F0AE">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7.1.2采购代理机构自中标供应商确定之日起2个工作日内，在《</w:t>
      </w:r>
      <w:r>
        <w:rPr>
          <w:rFonts w:hint="eastAsia" w:ascii="宋体" w:hAnsi="宋体" w:cs="宋体"/>
          <w:color w:val="auto"/>
          <w:sz w:val="24"/>
          <w:szCs w:val="24"/>
          <w:lang w:eastAsia="zh-CN"/>
        </w:rPr>
        <w:t>河南省政府采购网</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kern w:val="2"/>
          <w:sz w:val="24"/>
          <w:szCs w:val="24"/>
          <w:shd w:val="clear" w:color="auto" w:fill="auto"/>
        </w:rPr>
        <w:t>《中国采购与招标网》</w:t>
      </w:r>
      <w:r>
        <w:rPr>
          <w:rFonts w:hint="eastAsia" w:ascii="宋体" w:hAnsi="宋体" w:eastAsia="宋体" w:cs="宋体"/>
          <w:color w:val="auto"/>
          <w:sz w:val="24"/>
          <w:szCs w:val="24"/>
        </w:rPr>
        <w:t>和《三门峡市公共资源交易中心网》公告中标结果，招标文件随中标结果同时公告。中标供应商为中小企业的，同时公告其《中小企业声明函》；中标供应商为残疾人福利性单位的，同时公告其《残疾人福利性单位声明函》，接受社会监督。中标公告期限为1个工作日。</w:t>
      </w:r>
    </w:p>
    <w:p w14:paraId="5AAF1E72">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7.2中标通知书</w:t>
      </w:r>
    </w:p>
    <w:p w14:paraId="7A4B258E">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在公告中标结果的同时，向中标供应商发出中标通知书，中标通知书发出后，采购人不得违法改变中标结果，中标供应商无正当理由不得放弃中标。</w:t>
      </w:r>
    </w:p>
    <w:p w14:paraId="0AE11D3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7.3履约保证金</w:t>
      </w:r>
    </w:p>
    <w:p w14:paraId="78FF61E3">
      <w:pPr>
        <w:autoSpaceDE w:val="0"/>
        <w:autoSpaceDN w:val="0"/>
        <w:adjustRightInd w:val="0"/>
        <w:spacing w:line="360" w:lineRule="auto"/>
        <w:ind w:firstLine="480" w:firstLineChars="200"/>
        <w:jc w:val="left"/>
        <w:rPr>
          <w:rFonts w:hint="eastAsia" w:ascii="宋体" w:hAnsi="宋体" w:eastAsia="宋体" w:cs="宋体"/>
          <w:b/>
          <w:bCs/>
          <w:color w:val="auto"/>
          <w:kern w:val="0"/>
          <w:sz w:val="24"/>
          <w:szCs w:val="24"/>
        </w:rPr>
      </w:pPr>
      <w:r>
        <w:rPr>
          <w:rFonts w:hint="eastAsia" w:ascii="宋体" w:hAnsi="宋体" w:eastAsia="宋体" w:cs="宋体"/>
          <w:color w:val="auto"/>
          <w:sz w:val="24"/>
          <w:szCs w:val="24"/>
        </w:rPr>
        <w:t>本项目不收取履约保证金。如供应商违反政府采购合同约定给采购人造成损失的,采购人按照合同约定,要求供应商承担赔偿责任。</w:t>
      </w:r>
    </w:p>
    <w:p w14:paraId="1CFE65A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7.4签订合同</w:t>
      </w:r>
    </w:p>
    <w:p w14:paraId="3B46D59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7.4.1采购人和中标供应商应当在中标通知书发出之日起</w:t>
      </w:r>
      <w:r>
        <w:rPr>
          <w:rFonts w:hint="eastAsia" w:ascii="宋体" w:hAnsi="宋体" w:eastAsia="宋体" w:cs="宋体"/>
          <w:color w:val="auto"/>
          <w:sz w:val="24"/>
          <w:szCs w:val="24"/>
          <w:lang w:val="en-US" w:eastAsia="zh-CN"/>
        </w:rPr>
        <w:t>2个工作</w:t>
      </w:r>
      <w:r>
        <w:rPr>
          <w:rFonts w:hint="eastAsia" w:ascii="宋体" w:hAnsi="宋体" w:eastAsia="宋体" w:cs="宋体"/>
          <w:color w:val="auto"/>
          <w:sz w:val="24"/>
          <w:szCs w:val="24"/>
        </w:rPr>
        <w:t>日内，根据招标文件和中标供应商的投标文件订立书面合同。所签订的合同不得对招标文件确定的事项和中标供应商投标文件作实质性修改。</w:t>
      </w:r>
    </w:p>
    <w:p w14:paraId="683B3CB3">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7.4.2中标供应商无正当理由拒签合同、在签订合同时向采购人提出附加条件的，采购人有权取消其中标资格，给采购人带来损失的，还应给予赔偿；采购人可以按照评标报告推荐的中标候选供应商排序，确定排名下一位的中标候选供应商为中标供应商，也可以重新开展采购活动。当出现法规规定的中标无效或中标结果无效情形时，采购人可与排名下一位的中标候选供应商另行签订合同，或依法重新开展采购活动。</w:t>
      </w:r>
    </w:p>
    <w:p w14:paraId="797FD73A">
      <w:pPr>
        <w:autoSpaceDE w:val="0"/>
        <w:autoSpaceDN w:val="0"/>
        <w:adjustRightInd w:val="0"/>
        <w:spacing w:line="360" w:lineRule="auto"/>
        <w:ind w:firstLine="480" w:firstLineChars="200"/>
        <w:jc w:val="left"/>
        <w:rPr>
          <w:rFonts w:hint="eastAsia" w:ascii="宋体" w:hAnsi="宋体" w:eastAsia="宋体" w:cs="宋体"/>
          <w:b/>
          <w:bCs/>
          <w:color w:val="auto"/>
          <w:kern w:val="0"/>
          <w:sz w:val="24"/>
          <w:szCs w:val="24"/>
        </w:rPr>
      </w:pPr>
      <w:r>
        <w:rPr>
          <w:rFonts w:hint="eastAsia" w:ascii="宋体" w:hAnsi="宋体" w:eastAsia="宋体" w:cs="宋体"/>
          <w:color w:val="auto"/>
          <w:sz w:val="24"/>
          <w:szCs w:val="24"/>
        </w:rPr>
        <w:t>7.4.3采购人不得向中标供应商提出任何不合理的要求作为签订合同的条件。</w:t>
      </w:r>
    </w:p>
    <w:p w14:paraId="1A7DFC05">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7.5质疑</w:t>
      </w:r>
    </w:p>
    <w:p w14:paraId="57519723">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各有关当事人对中标结果有异议的，可以在中标结果公告期限届满之日起七个工作日内，按《政府采购质疑和投诉办法》（财政部令第94号）要求以书面形式同时向采购人和采购代理机构提出质疑，逾期提交或未按照要求提交的质疑函将不予受理。</w:t>
      </w:r>
    </w:p>
    <w:p w14:paraId="1C4A601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8.纪律和监督</w:t>
      </w:r>
    </w:p>
    <w:p w14:paraId="14682B1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8.1对采购人的纪律要求</w:t>
      </w:r>
    </w:p>
    <w:p w14:paraId="41691B0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采购人不得泄露招标投标活动中应当保密的情况和资料，不得与投标供应商串通损害国家利益、社会公共利益或者他人合法权益。</w:t>
      </w:r>
    </w:p>
    <w:p w14:paraId="0DEF537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对投标供应商的纪律要求投标供应商不得相互串通投标或者与采购人串通投标，不得向采购人或者评标委员会成员行贿谋取中标，不得以他人名义投标或者以其他方式弄虚作假骗取中标；投标供应商不得以任何方式干扰、影响评标工作。</w:t>
      </w:r>
    </w:p>
    <w:p w14:paraId="2722870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8.2.1有下列情形之一的，属于投标供应商相互串通投标：</w:t>
      </w:r>
    </w:p>
    <w:p w14:paraId="437BA86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（一）投标供应商之间协商投标报价等投标文件的实质性内容；</w:t>
      </w:r>
    </w:p>
    <w:p w14:paraId="1117368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（二）投标供应商之间约定中标供应商；</w:t>
      </w:r>
    </w:p>
    <w:p w14:paraId="224D22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（三）投标供应商之间约定部分供应商放弃投标或者中标；</w:t>
      </w:r>
    </w:p>
    <w:p w14:paraId="0971E17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（四）投标供应商之间为谋取中标或者排斥特定供应商而采取的其他联合行动。</w:t>
      </w:r>
    </w:p>
    <w:p w14:paraId="7CA1B73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8.2.2有下列情形之一的，视为投标供应商相互串通投标：</w:t>
      </w:r>
    </w:p>
    <w:p w14:paraId="502C3F5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（一）不同投标供应商的投标文件由同一单位或者个人编制；</w:t>
      </w:r>
    </w:p>
    <w:p w14:paraId="544A6E4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（二）不同投标供应商委托同一单位或者个人办理投标事宜；</w:t>
      </w:r>
    </w:p>
    <w:p w14:paraId="5C1AC1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（三）不同投标供应商的投标文件载明的项目管理成员为同一人；</w:t>
      </w:r>
    </w:p>
    <w:p w14:paraId="51DB210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（四）不同投标供应商的投标文件异常一致或者投标报价呈规律性差异；</w:t>
      </w:r>
    </w:p>
    <w:p w14:paraId="1356EA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（五）不同投标供应商的投标文件制作机器码一致视为串通投标行为；</w:t>
      </w:r>
    </w:p>
    <w:p w14:paraId="1FE90DA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8.2.3有下列情形之一的，属于以他人名义投标：</w:t>
      </w:r>
    </w:p>
    <w:p w14:paraId="2C07CF43">
      <w:pPr>
        <w:spacing w:line="360" w:lineRule="auto"/>
        <w:ind w:firstLine="480" w:firstLineChars="200"/>
        <w:rPr>
          <w:rFonts w:hint="eastAsia" w:ascii="宋体" w:hAnsi="宋体" w:eastAsia="宋体" w:cs="宋体"/>
          <w:b/>
          <w:bCs/>
          <w:color w:val="auto"/>
          <w:kern w:val="0"/>
          <w:sz w:val="24"/>
          <w:szCs w:val="24"/>
        </w:rPr>
      </w:pPr>
      <w:r>
        <w:rPr>
          <w:rFonts w:hint="eastAsia" w:ascii="宋体" w:hAnsi="宋体" w:eastAsia="宋体" w:cs="宋体"/>
          <w:color w:val="auto"/>
          <w:sz w:val="24"/>
          <w:szCs w:val="24"/>
        </w:rPr>
        <w:t>（一）使用通过受让或者租借等方式获取的资格、资质证书投标的</w:t>
      </w:r>
    </w:p>
    <w:p w14:paraId="10261C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8.2.4有下列情形之一的，属于以其他方式弄虚作假的行为：</w:t>
      </w:r>
    </w:p>
    <w:p w14:paraId="723D05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（一）使用伪造、变造的许可证件；</w:t>
      </w:r>
    </w:p>
    <w:p w14:paraId="7BAA418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（二）提供虚假的财务状况或者业绩；</w:t>
      </w:r>
    </w:p>
    <w:p w14:paraId="1CB05FE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（三）提供虚假的项目负责人或者主要技术人员简历、劳动关系证明；</w:t>
      </w:r>
    </w:p>
    <w:p w14:paraId="292BE18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（四）提供虚假的信用状况；</w:t>
      </w:r>
    </w:p>
    <w:p w14:paraId="33EDDD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（五）其他弄虚作假的行为。</w:t>
      </w:r>
    </w:p>
    <w:p w14:paraId="50564A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8.3对评标委员会成员的纪律要求</w:t>
      </w:r>
    </w:p>
    <w:p w14:paraId="4834787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成员不得收受他人的财物或者其他好处，不得向他人透露对投标文件的评审和比较、中标候选供应商的推荐情况以及评标有关的其他情况。在评标活动中，评标委员会成员应当客观、公正地履行职责，遵守职业道德，不得擅离职守，影响评标程序正常进行，不得使用第四章“评标方法和标准”没有规定的评审因素和标准进行评标。</w:t>
      </w:r>
    </w:p>
    <w:p w14:paraId="4FFE1D1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8.4对与评标活动有关的工作人员的纪律要求</w:t>
      </w:r>
    </w:p>
    <w:p w14:paraId="4721EA1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与评标活动有关的工作人员不得收受他人的财物或者其他好处，不得向他人透露对投标文件的评审和比较、中标候选供应商的推荐情况以及评标有关的其他情况。在评标活动中，与评标活动有关的工作人员不得擅离职守，影响评标程序正常进行。</w:t>
      </w:r>
    </w:p>
    <w:p w14:paraId="09CF78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9.需要补充的其他内容</w:t>
      </w:r>
    </w:p>
    <w:p w14:paraId="2A3526F7">
      <w:pPr>
        <w:spacing w:line="360" w:lineRule="auto"/>
        <w:ind w:firstLine="480" w:firstLineChars="200"/>
        <w:jc w:val="left"/>
        <w:rPr>
          <w:rFonts w:hint="eastAsia" w:ascii="宋体" w:hAnsi="宋体" w:eastAsia="宋体" w:cs="宋体"/>
          <w:color w:val="auto"/>
          <w:sz w:val="24"/>
          <w:szCs w:val="24"/>
        </w:rPr>
        <w:sectPr>
          <w:footerReference r:id="rId4" w:type="default"/>
          <w:pgSz w:w="11906" w:h="16838"/>
          <w:pgMar w:top="1440" w:right="1418" w:bottom="1440" w:left="1418" w:header="851" w:footer="992" w:gutter="0"/>
          <w:pgNumType w:start="1"/>
          <w:cols w:space="720" w:num="1"/>
          <w:docGrid w:type="lines" w:linePitch="312" w:charSpace="0"/>
        </w:sectPr>
      </w:pPr>
      <w:r>
        <w:rPr>
          <w:rFonts w:hint="eastAsia" w:ascii="宋体" w:hAnsi="宋体" w:eastAsia="宋体" w:cs="宋体"/>
          <w:color w:val="auto"/>
          <w:sz w:val="24"/>
          <w:szCs w:val="24"/>
        </w:rPr>
        <w:t>需要补充的其他内容：见投标供应商须知前附表。</w:t>
      </w:r>
    </w:p>
    <w:p w14:paraId="57AD3B0D">
      <w:pPr>
        <w:pStyle w:val="3"/>
        <w:numPr>
          <w:ilvl w:val="0"/>
          <w:numId w:val="1"/>
        </w:numPr>
        <w:bidi w:val="0"/>
        <w:jc w:val="center"/>
        <w:rPr>
          <w:rFonts w:hint="eastAsia" w:ascii="宋体" w:hAnsi="宋体" w:eastAsia="宋体" w:cs="宋体"/>
          <w:color w:val="auto"/>
        </w:rPr>
      </w:pPr>
      <w:bookmarkStart w:id="4" w:name="_Toc8061"/>
      <w:bookmarkStart w:id="5" w:name="_Toc30012"/>
      <w:r>
        <w:rPr>
          <w:rFonts w:hint="eastAsia" w:ascii="宋体" w:hAnsi="宋体" w:eastAsia="宋体" w:cs="宋体"/>
          <w:color w:val="auto"/>
          <w:lang w:eastAsia="zh-CN"/>
        </w:rPr>
        <w:t>服务内容及要求</w:t>
      </w:r>
      <w:bookmarkEnd w:id="4"/>
      <w:bookmarkEnd w:id="5"/>
    </w:p>
    <w:p w14:paraId="2C4E6A59">
      <w:pPr>
        <w:keepNext w:val="0"/>
        <w:keepLines w:val="0"/>
        <w:pageBreakBefore w:val="0"/>
        <w:widowControl w:val="0"/>
        <w:kinsoku/>
        <w:wordWrap/>
        <w:overflowPunct/>
        <w:topLinePunct w:val="0"/>
        <w:autoSpaceDE/>
        <w:autoSpaceDN/>
        <w:bidi w:val="0"/>
        <w:adjustRightInd/>
        <w:snapToGrid/>
        <w:spacing w:line="220" w:lineRule="atLeast"/>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一标段：河南渑池韶山省级地质公园确权登记项目</w:t>
      </w:r>
    </w:p>
    <w:p w14:paraId="28D0BEB6">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内容：</w:t>
      </w:r>
      <w:r>
        <w:rPr>
          <w:rFonts w:hint="eastAsia" w:asciiTheme="minorEastAsia" w:hAnsiTheme="minorEastAsia" w:eastAsiaTheme="minorEastAsia" w:cstheme="minorEastAsia"/>
          <w:sz w:val="24"/>
          <w:szCs w:val="24"/>
          <w:lang w:val="en-US" w:eastAsia="zh-CN"/>
        </w:rPr>
        <w:t>河南渑池韶山省级地质公园确权登记项目</w:t>
      </w:r>
      <w:r>
        <w:rPr>
          <w:rFonts w:hint="eastAsia" w:asciiTheme="minorEastAsia" w:hAnsiTheme="minorEastAsia" w:eastAsiaTheme="minorEastAsia" w:cstheme="minorEastAsia"/>
          <w:sz w:val="24"/>
          <w:szCs w:val="24"/>
        </w:rPr>
        <w:t>，河南渑池韶山省级地质公园，位于渑池县东北 20 公里。河南省自然资源厅办公室印发了《河南省2023年度自然资源统一确权登记实施方案》，明确将河南渑池韶山省级地质公园纳入三门峡市渑池县2023年度自然资源统一确权登记任务</w:t>
      </w:r>
    </w:p>
    <w:p w14:paraId="71FD6D75">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、服务周期：签订合同后120日历天</w:t>
      </w:r>
    </w:p>
    <w:p w14:paraId="4C7C4759">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、质量标准：符合国家、行业规范标准；</w:t>
      </w:r>
    </w:p>
    <w:p w14:paraId="0AD52752">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、服务内容要求：</w:t>
      </w:r>
    </w:p>
    <w:p w14:paraId="65794889">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 技术规范</w:t>
      </w:r>
    </w:p>
    <w:p w14:paraId="5F44E08A">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（1）《生态文明体制改革总体方案》</w:t>
      </w:r>
    </w:p>
    <w:p w14:paraId="28A8A131">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（2）《关于统筹推进自然资源资产产权制度改革的指导意见》</w:t>
      </w:r>
    </w:p>
    <w:p w14:paraId="3F32CBD2">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（3）《自然资源统一确权登记暂行办法》</w:t>
      </w:r>
    </w:p>
    <w:p w14:paraId="6E65B366">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（4）《自然资源统一确权登记工作方案》</w:t>
      </w:r>
    </w:p>
    <w:p w14:paraId="7F5D7384">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（5）《自然资源确权登记操作指南》</w:t>
      </w:r>
    </w:p>
    <w:p w14:paraId="2DC91C81">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（6）《地籍调查规程》(TD/T 1001-2023)</w:t>
      </w:r>
    </w:p>
    <w:p w14:paraId="7FEB1B47">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（7）《第三次全国国土调查技术规程》(TD/T 1055-2019)</w:t>
      </w:r>
    </w:p>
    <w:p w14:paraId="54A4C2AC">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（8）《土地利用现状分类标准》(GB/T 21010-2017)</w:t>
      </w:r>
    </w:p>
    <w:p w14:paraId="6AE8C08E">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（9）《全球定位系统(GPS) 测量规范》(GB/T 18314-2009)</w:t>
      </w:r>
    </w:p>
    <w:p w14:paraId="1683135F">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（10）《国家基本比例尺地形图分幅和编号》(GB/T 13989-2012)</w:t>
      </w:r>
    </w:p>
    <w:p w14:paraId="62441686">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（11）《测绘成果质量检查与验收》(GB/T24356-2023)</w:t>
      </w:r>
    </w:p>
    <w:p w14:paraId="5685EBBA">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（12）《不动产登记数据库标准》(TD/T-2021)</w:t>
      </w:r>
    </w:p>
    <w:p w14:paraId="03F67FB9">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（13）《河南省农村集体土地所有权确权登记发证实施细则》</w:t>
      </w:r>
    </w:p>
    <w:p w14:paraId="4DC59ED1">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.2主要技术指标和精度要求</w:t>
      </w:r>
    </w:p>
    <w:p w14:paraId="2263850F">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.2.1数学基础</w:t>
      </w:r>
    </w:p>
    <w:p w14:paraId="00818992">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(1)平面坐标系统采用2000国家大地坐标系，高斯-克吕格投影，标准3°分带，中央子午线为111°；</w:t>
      </w:r>
    </w:p>
    <w:p w14:paraId="31695C6F">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(2)高程系统采用1985国家高程基准，高程为正常高；</w:t>
      </w:r>
    </w:p>
    <w:p w14:paraId="0780CF82">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比例尺采用1：10000。</w:t>
      </w:r>
    </w:p>
    <w:p w14:paraId="209EF0E9">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.2.2计量单位</w:t>
      </w:r>
    </w:p>
    <w:p w14:paraId="65D29A6D">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长度单位：长度单位采用米，统计汇总登记采用千米，小数点后保留两位有效数字；</w:t>
      </w:r>
    </w:p>
    <w:p w14:paraId="13D03CCC">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面积单位：面积单位采用平方米，统计汇总登记采用公顷，小数点后保留两位有效数字。</w:t>
      </w:r>
    </w:p>
    <w:p w14:paraId="77D0CEA0">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.2.3自然资源地籍图分幅与编号</w:t>
      </w:r>
    </w:p>
    <w:p w14:paraId="3EE4734E">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自然资源地籍图以1：100万国际标准分幅为基础，采用96×96 的行列分幅编号。图幅大小为经差3'45''、纬差2'30''。</w:t>
      </w:r>
    </w:p>
    <w:p w14:paraId="71F88405">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.2.4精度要求</w:t>
      </w:r>
    </w:p>
    <w:p w14:paraId="02325D65">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界址点坐标通过图解法或解析法获取，其精度应符合下表的规定。</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735"/>
        <w:gridCol w:w="2465"/>
        <w:gridCol w:w="1138"/>
        <w:gridCol w:w="1287"/>
        <w:gridCol w:w="792"/>
      </w:tblGrid>
      <w:tr w14:paraId="09A2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4C71D56F">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735" w:type="dxa"/>
            <w:vAlign w:val="center"/>
          </w:tcPr>
          <w:p w14:paraId="2C1E40A8">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坐标获取方式</w:t>
            </w:r>
          </w:p>
        </w:tc>
        <w:tc>
          <w:tcPr>
            <w:tcW w:w="2465" w:type="dxa"/>
            <w:vAlign w:val="center"/>
          </w:tcPr>
          <w:p w14:paraId="0DD7E672">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1138" w:type="dxa"/>
            <w:vAlign w:val="center"/>
          </w:tcPr>
          <w:p w14:paraId="6D36F04E">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中误差</w:t>
            </w:r>
          </w:p>
        </w:tc>
        <w:tc>
          <w:tcPr>
            <w:tcW w:w="1287" w:type="dxa"/>
            <w:vAlign w:val="center"/>
          </w:tcPr>
          <w:p w14:paraId="03A4CAA5">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允许误差</w:t>
            </w:r>
          </w:p>
        </w:tc>
        <w:tc>
          <w:tcPr>
            <w:tcW w:w="792" w:type="dxa"/>
            <w:vAlign w:val="center"/>
          </w:tcPr>
          <w:p w14:paraId="26AC8B07">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3A36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4492A482">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35" w:type="dxa"/>
            <w:vMerge w:val="restart"/>
            <w:vAlign w:val="center"/>
          </w:tcPr>
          <w:p w14:paraId="443BF6C4">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图解法</w:t>
            </w:r>
          </w:p>
        </w:tc>
        <w:tc>
          <w:tcPr>
            <w:tcW w:w="2465" w:type="dxa"/>
            <w:vAlign w:val="center"/>
          </w:tcPr>
          <w:p w14:paraId="40EE6928">
            <w:pPr>
              <w:keepNext w:val="0"/>
              <w:keepLines w:val="0"/>
              <w:pageBreakBefore w:val="0"/>
              <w:widowControl w:val="0"/>
              <w:kinsoku/>
              <w:wordWrap/>
              <w:overflowPunct/>
              <w:topLinePunct w:val="0"/>
              <w:autoSpaceDE/>
              <w:autoSpaceDN/>
              <w:bidi w:val="0"/>
              <w:adjustRightInd/>
              <w:snapToGrid/>
              <w:spacing w:after="0" w:line="360" w:lineRule="auto"/>
              <w:ind w:right="-11"/>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相邻界址点间距误差</w:t>
            </w:r>
          </w:p>
        </w:tc>
        <w:tc>
          <w:tcPr>
            <w:tcW w:w="1138" w:type="dxa"/>
            <w:vMerge w:val="restart"/>
            <w:vAlign w:val="center"/>
          </w:tcPr>
          <w:p w14:paraId="647EF29E">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±0.3mm</w:t>
            </w:r>
          </w:p>
        </w:tc>
        <w:tc>
          <w:tcPr>
            <w:tcW w:w="1287" w:type="dxa"/>
            <w:vMerge w:val="restart"/>
            <w:vAlign w:val="center"/>
          </w:tcPr>
          <w:p w14:paraId="7ABACB70">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±0.6mm</w:t>
            </w:r>
          </w:p>
        </w:tc>
        <w:tc>
          <w:tcPr>
            <w:tcW w:w="792" w:type="dxa"/>
            <w:vMerge w:val="restart"/>
            <w:vAlign w:val="center"/>
          </w:tcPr>
          <w:p w14:paraId="44EB2090">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图上</w:t>
            </w:r>
          </w:p>
        </w:tc>
      </w:tr>
      <w:tr w14:paraId="53E9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0793DA1B">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735" w:type="dxa"/>
            <w:vMerge w:val="continue"/>
            <w:vAlign w:val="center"/>
          </w:tcPr>
          <w:p w14:paraId="4DD49AA0">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c>
          <w:tcPr>
            <w:tcW w:w="2465" w:type="dxa"/>
            <w:vAlign w:val="center"/>
          </w:tcPr>
          <w:p w14:paraId="3D8DBD86">
            <w:pPr>
              <w:keepNext w:val="0"/>
              <w:keepLines w:val="0"/>
              <w:pageBreakBefore w:val="0"/>
              <w:widowControl w:val="0"/>
              <w:kinsoku/>
              <w:wordWrap/>
              <w:overflowPunct/>
              <w:topLinePunct w:val="0"/>
              <w:autoSpaceDE/>
              <w:autoSpaceDN/>
              <w:bidi w:val="0"/>
              <w:adjustRightInd/>
              <w:snapToGrid/>
              <w:spacing w:after="0" w:line="360" w:lineRule="auto"/>
              <w:ind w:right="-11"/>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界址点相对邻近控制点的点位误差</w:t>
            </w:r>
          </w:p>
        </w:tc>
        <w:tc>
          <w:tcPr>
            <w:tcW w:w="1138" w:type="dxa"/>
            <w:vMerge w:val="continue"/>
            <w:vAlign w:val="center"/>
          </w:tcPr>
          <w:p w14:paraId="506B3856">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c>
          <w:tcPr>
            <w:tcW w:w="1287" w:type="dxa"/>
            <w:vMerge w:val="continue"/>
            <w:vAlign w:val="center"/>
          </w:tcPr>
          <w:p w14:paraId="69B6F557">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c>
          <w:tcPr>
            <w:tcW w:w="792" w:type="dxa"/>
            <w:vMerge w:val="continue"/>
            <w:vAlign w:val="center"/>
          </w:tcPr>
          <w:p w14:paraId="372E7BBF">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r>
      <w:tr w14:paraId="0D1A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718C3632">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735" w:type="dxa"/>
            <w:vMerge w:val="continue"/>
            <w:vAlign w:val="center"/>
          </w:tcPr>
          <w:p w14:paraId="6A2F365C">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c>
          <w:tcPr>
            <w:tcW w:w="2465" w:type="dxa"/>
            <w:vAlign w:val="center"/>
          </w:tcPr>
          <w:p w14:paraId="62C65353">
            <w:pPr>
              <w:keepNext w:val="0"/>
              <w:keepLines w:val="0"/>
              <w:pageBreakBefore w:val="0"/>
              <w:widowControl w:val="0"/>
              <w:kinsoku/>
              <w:wordWrap/>
              <w:overflowPunct/>
              <w:topLinePunct w:val="0"/>
              <w:autoSpaceDE/>
              <w:autoSpaceDN/>
              <w:bidi w:val="0"/>
              <w:adjustRightInd/>
              <w:snapToGrid/>
              <w:spacing w:after="0" w:line="360" w:lineRule="auto"/>
              <w:ind w:right="-11"/>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界址点相对邻近地物点的点位误差</w:t>
            </w:r>
          </w:p>
        </w:tc>
        <w:tc>
          <w:tcPr>
            <w:tcW w:w="1138" w:type="dxa"/>
            <w:vMerge w:val="continue"/>
            <w:vAlign w:val="center"/>
          </w:tcPr>
          <w:p w14:paraId="47190AC4">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c>
          <w:tcPr>
            <w:tcW w:w="1287" w:type="dxa"/>
            <w:vMerge w:val="continue"/>
            <w:vAlign w:val="center"/>
          </w:tcPr>
          <w:p w14:paraId="3923A0B1">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c>
          <w:tcPr>
            <w:tcW w:w="792" w:type="dxa"/>
            <w:vMerge w:val="continue"/>
            <w:vAlign w:val="center"/>
          </w:tcPr>
          <w:p w14:paraId="3889449B">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r>
      <w:tr w14:paraId="095A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5590EA55">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735" w:type="dxa"/>
            <w:vMerge w:val="restart"/>
            <w:vAlign w:val="center"/>
          </w:tcPr>
          <w:p w14:paraId="6CFE4FE4">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解析法</w:t>
            </w:r>
          </w:p>
        </w:tc>
        <w:tc>
          <w:tcPr>
            <w:tcW w:w="2465" w:type="dxa"/>
            <w:vAlign w:val="center"/>
          </w:tcPr>
          <w:p w14:paraId="7C75A375">
            <w:pPr>
              <w:keepNext w:val="0"/>
              <w:keepLines w:val="0"/>
              <w:pageBreakBefore w:val="0"/>
              <w:widowControl w:val="0"/>
              <w:kinsoku/>
              <w:wordWrap/>
              <w:overflowPunct/>
              <w:topLinePunct w:val="0"/>
              <w:autoSpaceDE/>
              <w:autoSpaceDN/>
              <w:bidi w:val="0"/>
              <w:adjustRightInd/>
              <w:snapToGrid/>
              <w:spacing w:after="0" w:line="360" w:lineRule="auto"/>
              <w:ind w:right="-11"/>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相邻界址点间距误差</w:t>
            </w:r>
          </w:p>
        </w:tc>
        <w:tc>
          <w:tcPr>
            <w:tcW w:w="1138" w:type="dxa"/>
            <w:vMerge w:val="restart"/>
            <w:vAlign w:val="center"/>
          </w:tcPr>
          <w:p w14:paraId="0A46E444">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±0.10m</w:t>
            </w:r>
          </w:p>
        </w:tc>
        <w:tc>
          <w:tcPr>
            <w:tcW w:w="1287" w:type="dxa"/>
            <w:vMerge w:val="restart"/>
            <w:vAlign w:val="center"/>
          </w:tcPr>
          <w:p w14:paraId="38C03994">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±0.20m</w:t>
            </w:r>
          </w:p>
        </w:tc>
        <w:tc>
          <w:tcPr>
            <w:tcW w:w="792" w:type="dxa"/>
            <w:vMerge w:val="restart"/>
            <w:vAlign w:val="center"/>
          </w:tcPr>
          <w:p w14:paraId="4141C2F3">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实地</w:t>
            </w:r>
          </w:p>
        </w:tc>
      </w:tr>
      <w:tr w14:paraId="7225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02540F22">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735" w:type="dxa"/>
            <w:vMerge w:val="continue"/>
            <w:vAlign w:val="center"/>
          </w:tcPr>
          <w:p w14:paraId="04C0234A">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c>
          <w:tcPr>
            <w:tcW w:w="2465" w:type="dxa"/>
            <w:vAlign w:val="center"/>
          </w:tcPr>
          <w:p w14:paraId="09EAC386">
            <w:pPr>
              <w:keepNext w:val="0"/>
              <w:keepLines w:val="0"/>
              <w:pageBreakBefore w:val="0"/>
              <w:widowControl w:val="0"/>
              <w:kinsoku/>
              <w:wordWrap/>
              <w:overflowPunct/>
              <w:topLinePunct w:val="0"/>
              <w:autoSpaceDE/>
              <w:autoSpaceDN/>
              <w:bidi w:val="0"/>
              <w:adjustRightInd/>
              <w:snapToGrid/>
              <w:spacing w:after="0" w:line="360" w:lineRule="auto"/>
              <w:ind w:right="-11"/>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界址点相对邻近控制点的点位误差</w:t>
            </w:r>
          </w:p>
        </w:tc>
        <w:tc>
          <w:tcPr>
            <w:tcW w:w="1138" w:type="dxa"/>
            <w:vMerge w:val="continue"/>
            <w:vAlign w:val="center"/>
          </w:tcPr>
          <w:p w14:paraId="18121C41">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both"/>
              <w:textAlignment w:val="auto"/>
              <w:rPr>
                <w:rFonts w:hint="eastAsia" w:asciiTheme="minorEastAsia" w:hAnsiTheme="minorEastAsia" w:eastAsiaTheme="minorEastAsia" w:cstheme="minorEastAsia"/>
                <w:sz w:val="24"/>
                <w:szCs w:val="24"/>
              </w:rPr>
            </w:pPr>
          </w:p>
        </w:tc>
        <w:tc>
          <w:tcPr>
            <w:tcW w:w="1287" w:type="dxa"/>
            <w:vMerge w:val="continue"/>
            <w:vAlign w:val="center"/>
          </w:tcPr>
          <w:p w14:paraId="44A0EA62">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both"/>
              <w:textAlignment w:val="auto"/>
              <w:rPr>
                <w:rFonts w:hint="eastAsia" w:asciiTheme="minorEastAsia" w:hAnsiTheme="minorEastAsia" w:eastAsiaTheme="minorEastAsia" w:cstheme="minorEastAsia"/>
                <w:sz w:val="24"/>
                <w:szCs w:val="24"/>
              </w:rPr>
            </w:pPr>
          </w:p>
        </w:tc>
        <w:tc>
          <w:tcPr>
            <w:tcW w:w="792" w:type="dxa"/>
            <w:vMerge w:val="continue"/>
            <w:vAlign w:val="center"/>
          </w:tcPr>
          <w:p w14:paraId="4C7AF073">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both"/>
              <w:textAlignment w:val="auto"/>
              <w:rPr>
                <w:rFonts w:hint="eastAsia" w:asciiTheme="minorEastAsia" w:hAnsiTheme="minorEastAsia" w:eastAsiaTheme="minorEastAsia" w:cstheme="minorEastAsia"/>
                <w:sz w:val="24"/>
                <w:szCs w:val="24"/>
              </w:rPr>
            </w:pPr>
          </w:p>
        </w:tc>
      </w:tr>
    </w:tbl>
    <w:p w14:paraId="5F331C8A">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图解法套合精度要求：采用图解法的，采集的地物界线和位置与影像上的地物的边界和位置的套合程度控制在3个像素以内。对于较弯曲的界址线，适当增加拐点数，确保满足套合精度要求。</w:t>
      </w:r>
    </w:p>
    <w:p w14:paraId="18773201">
      <w:pPr>
        <w:keepNext w:val="0"/>
        <w:keepLines w:val="0"/>
        <w:pageBreakBefore w:val="0"/>
        <w:widowControl w:val="0"/>
        <w:kinsoku/>
        <w:wordWrap/>
        <w:overflowPunct/>
        <w:topLinePunct w:val="0"/>
        <w:autoSpaceDE/>
        <w:autoSpaceDN/>
        <w:bidi w:val="0"/>
        <w:adjustRightInd/>
        <w:snapToGrid/>
        <w:spacing w:line="22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p>
    <w:p w14:paraId="1D552ED0">
      <w:pPr>
        <w:keepNext w:val="0"/>
        <w:keepLines w:val="0"/>
        <w:pageBreakBefore w:val="0"/>
        <w:widowControl w:val="0"/>
        <w:kinsoku/>
        <w:wordWrap/>
        <w:overflowPunct/>
        <w:topLinePunct w:val="0"/>
        <w:autoSpaceDE/>
        <w:autoSpaceDN/>
        <w:bidi w:val="0"/>
        <w:adjustRightInd/>
        <w:snapToGrid/>
        <w:spacing w:line="22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p>
    <w:p w14:paraId="0EFF203F">
      <w:pPr>
        <w:keepNext w:val="0"/>
        <w:keepLines w:val="0"/>
        <w:pageBreakBefore w:val="0"/>
        <w:widowControl w:val="0"/>
        <w:kinsoku/>
        <w:wordWrap/>
        <w:overflowPunct/>
        <w:topLinePunct w:val="0"/>
        <w:autoSpaceDE/>
        <w:autoSpaceDN/>
        <w:bidi w:val="0"/>
        <w:adjustRightInd/>
        <w:snapToGrid/>
        <w:spacing w:line="22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p>
    <w:p w14:paraId="3CE55E51">
      <w:pPr>
        <w:keepNext w:val="0"/>
        <w:keepLines w:val="0"/>
        <w:pageBreakBefore w:val="0"/>
        <w:widowControl w:val="0"/>
        <w:kinsoku/>
        <w:wordWrap/>
        <w:overflowPunct/>
        <w:topLinePunct w:val="0"/>
        <w:autoSpaceDE/>
        <w:autoSpaceDN/>
        <w:bidi w:val="0"/>
        <w:adjustRightInd/>
        <w:snapToGrid/>
        <w:spacing w:line="22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p>
    <w:p w14:paraId="4BB313AD">
      <w:pPr>
        <w:keepNext w:val="0"/>
        <w:keepLines w:val="0"/>
        <w:pageBreakBefore w:val="0"/>
        <w:widowControl w:val="0"/>
        <w:kinsoku/>
        <w:wordWrap/>
        <w:overflowPunct/>
        <w:topLinePunct w:val="0"/>
        <w:autoSpaceDE/>
        <w:autoSpaceDN/>
        <w:bidi w:val="0"/>
        <w:adjustRightInd/>
        <w:snapToGrid/>
        <w:spacing w:line="220" w:lineRule="atLeast"/>
        <w:ind w:firstLine="562" w:firstLineChars="200"/>
        <w:textAlignment w:val="auto"/>
        <w:rPr>
          <w:rFonts w:hint="eastAsia" w:asciiTheme="minorEastAsia" w:hAnsiTheme="minorEastAsia" w:eastAsiaTheme="minorEastAsia" w:cstheme="minorEastAsia"/>
          <w:b/>
          <w:bCs/>
          <w:sz w:val="28"/>
          <w:szCs w:val="28"/>
          <w:lang w:val="en-US" w:eastAsia="zh-CN"/>
        </w:rPr>
      </w:pPr>
    </w:p>
    <w:p w14:paraId="3F1D5023">
      <w:pPr>
        <w:keepNext w:val="0"/>
        <w:keepLines w:val="0"/>
        <w:pageBreakBefore w:val="0"/>
        <w:widowControl w:val="0"/>
        <w:kinsoku/>
        <w:wordWrap/>
        <w:overflowPunct/>
        <w:topLinePunct w:val="0"/>
        <w:autoSpaceDE/>
        <w:autoSpaceDN/>
        <w:bidi w:val="0"/>
        <w:adjustRightInd/>
        <w:snapToGrid/>
        <w:spacing w:line="220" w:lineRule="atLeast"/>
        <w:ind w:firstLine="562" w:firstLineChars="200"/>
        <w:textAlignment w:val="auto"/>
        <w:rPr>
          <w:rFonts w:hint="eastAsia" w:asciiTheme="minorEastAsia" w:hAnsiTheme="minorEastAsia" w:eastAsiaTheme="minorEastAsia" w:cstheme="minorEastAsia"/>
          <w:b/>
          <w:bCs/>
          <w:sz w:val="28"/>
          <w:szCs w:val="28"/>
          <w:lang w:val="en-US" w:eastAsia="zh-CN"/>
        </w:rPr>
      </w:pPr>
    </w:p>
    <w:p w14:paraId="2CB203A5">
      <w:pPr>
        <w:keepNext w:val="0"/>
        <w:keepLines w:val="0"/>
        <w:pageBreakBefore w:val="0"/>
        <w:widowControl w:val="0"/>
        <w:kinsoku/>
        <w:wordWrap/>
        <w:overflowPunct/>
        <w:topLinePunct w:val="0"/>
        <w:autoSpaceDE/>
        <w:autoSpaceDN/>
        <w:bidi w:val="0"/>
        <w:adjustRightInd/>
        <w:snapToGrid/>
        <w:spacing w:line="220" w:lineRule="atLeast"/>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二标段：河南渑池韶山省级森林公园确权登记</w:t>
      </w:r>
    </w:p>
    <w:p w14:paraId="3BF9A33D">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内容：河南渑池韶山省级</w:t>
      </w:r>
      <w:r>
        <w:rPr>
          <w:rFonts w:hint="eastAsia" w:asciiTheme="minorEastAsia" w:hAnsiTheme="minorEastAsia" w:eastAsiaTheme="minorEastAsia" w:cstheme="minorEastAsia"/>
          <w:sz w:val="24"/>
          <w:szCs w:val="24"/>
          <w:lang w:val="en-US" w:eastAsia="zh-CN"/>
        </w:rPr>
        <w:t>森林</w:t>
      </w:r>
      <w:r>
        <w:rPr>
          <w:rFonts w:hint="eastAsia" w:asciiTheme="minorEastAsia" w:hAnsiTheme="minorEastAsia" w:eastAsiaTheme="minorEastAsia" w:cstheme="minorEastAsia"/>
          <w:sz w:val="24"/>
          <w:szCs w:val="24"/>
        </w:rPr>
        <w:t>公园自然资源确权登记项目，河南渑池韶山省级</w:t>
      </w:r>
      <w:r>
        <w:rPr>
          <w:rFonts w:hint="eastAsia" w:asciiTheme="minorEastAsia" w:hAnsiTheme="minorEastAsia" w:eastAsiaTheme="minorEastAsia" w:cstheme="minorEastAsia"/>
          <w:sz w:val="24"/>
          <w:szCs w:val="24"/>
          <w:lang w:val="en-US" w:eastAsia="zh-CN"/>
        </w:rPr>
        <w:t>森林</w:t>
      </w:r>
      <w:r>
        <w:rPr>
          <w:rFonts w:hint="eastAsia" w:asciiTheme="minorEastAsia" w:hAnsiTheme="minorEastAsia" w:eastAsiaTheme="minorEastAsia" w:cstheme="minorEastAsia"/>
          <w:sz w:val="24"/>
          <w:szCs w:val="24"/>
        </w:rPr>
        <w:t xml:space="preserve">公园，位于渑池县北 </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xml:space="preserve"> 公里。三门峡市人民政府</w:t>
      </w:r>
      <w:r>
        <w:rPr>
          <w:rFonts w:hint="eastAsia" w:asciiTheme="minorEastAsia" w:hAnsiTheme="minorEastAsia" w:eastAsiaTheme="minorEastAsia" w:cstheme="minorEastAsia"/>
          <w:sz w:val="24"/>
          <w:szCs w:val="24"/>
          <w:lang w:val="en-US" w:eastAsia="zh-CN"/>
        </w:rPr>
        <w:t>根据《河南省人民政府&lt;关于印发河南省自然资源统一确权登记总体工作方案&gt;的通知》</w:t>
      </w:r>
      <w:r>
        <w:rPr>
          <w:rFonts w:hint="eastAsia" w:asciiTheme="minorEastAsia" w:hAnsiTheme="minorEastAsia" w:eastAsiaTheme="minorEastAsia" w:cstheme="minorEastAsia"/>
          <w:sz w:val="24"/>
          <w:szCs w:val="24"/>
        </w:rPr>
        <w:t>印发了《三门峡市自然资源统一确权登记工作方案》，明确将河南渑池韶山省级</w:t>
      </w:r>
      <w:r>
        <w:rPr>
          <w:rFonts w:hint="eastAsia" w:asciiTheme="minorEastAsia" w:hAnsiTheme="minorEastAsia" w:eastAsiaTheme="minorEastAsia" w:cstheme="minorEastAsia"/>
          <w:sz w:val="24"/>
          <w:szCs w:val="24"/>
          <w:lang w:val="en-US" w:eastAsia="zh-CN"/>
        </w:rPr>
        <w:t>森林</w:t>
      </w:r>
      <w:r>
        <w:rPr>
          <w:rFonts w:hint="eastAsia" w:asciiTheme="minorEastAsia" w:hAnsiTheme="minorEastAsia" w:eastAsiaTheme="minorEastAsia" w:cstheme="minorEastAsia"/>
          <w:sz w:val="24"/>
          <w:szCs w:val="24"/>
        </w:rPr>
        <w:t>公园纳入自然资源统一确权登记任务</w:t>
      </w:r>
    </w:p>
    <w:p w14:paraId="111ED09C">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、服务周期：签订合同后120日历天</w:t>
      </w:r>
    </w:p>
    <w:p w14:paraId="1837E1BF">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、质量标准：符合国家、行业规范标准；</w:t>
      </w:r>
    </w:p>
    <w:p w14:paraId="3B98C2D1">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、服务内容要求：</w:t>
      </w:r>
    </w:p>
    <w:p w14:paraId="0548C43A">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 技术规范</w:t>
      </w:r>
    </w:p>
    <w:p w14:paraId="41B71BED">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（1）《生态文明体制改革总体方案》</w:t>
      </w:r>
    </w:p>
    <w:p w14:paraId="64B0B9F0">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（2）《关于统筹推进自然资源资产产权制度改革的指导意见》</w:t>
      </w:r>
    </w:p>
    <w:p w14:paraId="765A165B">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（3）《自然资源统一确权登记暂行办法》</w:t>
      </w:r>
    </w:p>
    <w:p w14:paraId="5EB8059E">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（4）《自然资源统一确权登记工作方案》</w:t>
      </w:r>
    </w:p>
    <w:p w14:paraId="3AD3CA6E">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（5）《自然资源确权登记操作指南》</w:t>
      </w:r>
    </w:p>
    <w:p w14:paraId="52EE666A">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（6）《地籍调查规程》(TD/T 1001-2023)</w:t>
      </w:r>
    </w:p>
    <w:p w14:paraId="4290789D">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（7）《第三次全国国土调查技术规程》(TD/T 1055-2019)</w:t>
      </w:r>
    </w:p>
    <w:p w14:paraId="63419273">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（8）《土地利用现状分类标准》(GB/T 21010-2017)</w:t>
      </w:r>
    </w:p>
    <w:p w14:paraId="5A99A0E0">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（9）《全球定位系统(GPS) 测量规范》(GB/T 18314-2009)</w:t>
      </w:r>
    </w:p>
    <w:p w14:paraId="04B2E51B">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（10）《国家基本比例尺地形图分幅和编号》(GB/T 13989-2012)</w:t>
      </w:r>
    </w:p>
    <w:p w14:paraId="568FDAF9">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（11）《测绘成果质量检查与验收》(GB/T24356-2023)</w:t>
      </w:r>
    </w:p>
    <w:p w14:paraId="08CF86CD">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（12）《不动产登记数据库标准》(TD/T-2021)</w:t>
      </w:r>
    </w:p>
    <w:p w14:paraId="607C7411">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（13）《河南省农村集体土地所有权确权登记发证实施细则》</w:t>
      </w:r>
    </w:p>
    <w:p w14:paraId="2CA396EB">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.2主要技术指标和精度要求</w:t>
      </w:r>
    </w:p>
    <w:p w14:paraId="32235030">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.2.1数学基础</w:t>
      </w:r>
    </w:p>
    <w:p w14:paraId="21E19C8F">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(1)平面坐标系统采用2000国家大地坐标系，高斯-克吕格投影，标准3°分带，中央子午线为111°；</w:t>
      </w:r>
    </w:p>
    <w:p w14:paraId="2850A947">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(2)高程系统采用1985国家高程基准，高程为正常高；</w:t>
      </w:r>
    </w:p>
    <w:p w14:paraId="22D5BDE2">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比例尺采用1：10000。</w:t>
      </w:r>
    </w:p>
    <w:p w14:paraId="3F00493D">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5.2.2计量单位</w:t>
      </w:r>
    </w:p>
    <w:p w14:paraId="2AB54B49">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长度单位：长度单位采用米，统计汇总登记采用千米，小数点后保留两位有效数字；</w:t>
      </w:r>
    </w:p>
    <w:p w14:paraId="2D71002F">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面积单位：面积单位采用平方米，统计汇总登记采用公顷，小数点后保留两位有效数字。</w:t>
      </w:r>
    </w:p>
    <w:p w14:paraId="1D033644">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.2.3自然资源地籍图分幅与编号</w:t>
      </w:r>
    </w:p>
    <w:p w14:paraId="280E4D3A">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自然资源地籍图以1：100万国际标准分幅为基础，采用96×96 的行列分幅编号。图幅大小为经差3'45''、纬差2'30''。</w:t>
      </w:r>
    </w:p>
    <w:p w14:paraId="29EE994D">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.2.4精度要求</w:t>
      </w:r>
    </w:p>
    <w:p w14:paraId="4BA0BEDD">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界址点坐标通过图解法或解析法获取，其精度应符合下表的规定。</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735"/>
        <w:gridCol w:w="2465"/>
        <w:gridCol w:w="1138"/>
        <w:gridCol w:w="1287"/>
        <w:gridCol w:w="792"/>
      </w:tblGrid>
      <w:tr w14:paraId="4371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6A1F5C65">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735" w:type="dxa"/>
            <w:vAlign w:val="center"/>
          </w:tcPr>
          <w:p w14:paraId="41193843">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坐标获取方式</w:t>
            </w:r>
          </w:p>
        </w:tc>
        <w:tc>
          <w:tcPr>
            <w:tcW w:w="2465" w:type="dxa"/>
            <w:vAlign w:val="center"/>
          </w:tcPr>
          <w:p w14:paraId="14064CD1">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1138" w:type="dxa"/>
            <w:vAlign w:val="center"/>
          </w:tcPr>
          <w:p w14:paraId="3C2813CD">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中误差</w:t>
            </w:r>
          </w:p>
        </w:tc>
        <w:tc>
          <w:tcPr>
            <w:tcW w:w="1287" w:type="dxa"/>
            <w:vAlign w:val="center"/>
          </w:tcPr>
          <w:p w14:paraId="07186A0D">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允许误差</w:t>
            </w:r>
          </w:p>
        </w:tc>
        <w:tc>
          <w:tcPr>
            <w:tcW w:w="792" w:type="dxa"/>
            <w:vAlign w:val="center"/>
          </w:tcPr>
          <w:p w14:paraId="3DF9013C">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1B0F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076EE6C5">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35" w:type="dxa"/>
            <w:vMerge w:val="restart"/>
            <w:vAlign w:val="center"/>
          </w:tcPr>
          <w:p w14:paraId="4F7B0B22">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图解法</w:t>
            </w:r>
          </w:p>
        </w:tc>
        <w:tc>
          <w:tcPr>
            <w:tcW w:w="2465" w:type="dxa"/>
            <w:vAlign w:val="center"/>
          </w:tcPr>
          <w:p w14:paraId="53A7B023">
            <w:pPr>
              <w:keepNext w:val="0"/>
              <w:keepLines w:val="0"/>
              <w:pageBreakBefore w:val="0"/>
              <w:widowControl w:val="0"/>
              <w:kinsoku/>
              <w:wordWrap/>
              <w:overflowPunct/>
              <w:topLinePunct w:val="0"/>
              <w:autoSpaceDE/>
              <w:autoSpaceDN/>
              <w:bidi w:val="0"/>
              <w:adjustRightInd/>
              <w:snapToGrid/>
              <w:spacing w:after="0" w:line="360" w:lineRule="auto"/>
              <w:ind w:right="-11"/>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相邻界址点间距误差</w:t>
            </w:r>
          </w:p>
        </w:tc>
        <w:tc>
          <w:tcPr>
            <w:tcW w:w="1138" w:type="dxa"/>
            <w:vMerge w:val="restart"/>
            <w:vAlign w:val="center"/>
          </w:tcPr>
          <w:p w14:paraId="68DF2C58">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±0.3mm</w:t>
            </w:r>
          </w:p>
        </w:tc>
        <w:tc>
          <w:tcPr>
            <w:tcW w:w="1287" w:type="dxa"/>
            <w:vMerge w:val="restart"/>
            <w:vAlign w:val="center"/>
          </w:tcPr>
          <w:p w14:paraId="0A513FD8">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±0.6mm</w:t>
            </w:r>
          </w:p>
        </w:tc>
        <w:tc>
          <w:tcPr>
            <w:tcW w:w="792" w:type="dxa"/>
            <w:vMerge w:val="restart"/>
            <w:vAlign w:val="center"/>
          </w:tcPr>
          <w:p w14:paraId="108CEF62">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图上</w:t>
            </w:r>
          </w:p>
        </w:tc>
      </w:tr>
      <w:tr w14:paraId="4836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70C3C508">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735" w:type="dxa"/>
            <w:vMerge w:val="continue"/>
            <w:vAlign w:val="center"/>
          </w:tcPr>
          <w:p w14:paraId="70C70336">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c>
          <w:tcPr>
            <w:tcW w:w="2465" w:type="dxa"/>
            <w:vAlign w:val="center"/>
          </w:tcPr>
          <w:p w14:paraId="43DD0838">
            <w:pPr>
              <w:keepNext w:val="0"/>
              <w:keepLines w:val="0"/>
              <w:pageBreakBefore w:val="0"/>
              <w:widowControl w:val="0"/>
              <w:kinsoku/>
              <w:wordWrap/>
              <w:overflowPunct/>
              <w:topLinePunct w:val="0"/>
              <w:autoSpaceDE/>
              <w:autoSpaceDN/>
              <w:bidi w:val="0"/>
              <w:adjustRightInd/>
              <w:snapToGrid/>
              <w:spacing w:after="0" w:line="360" w:lineRule="auto"/>
              <w:ind w:right="-11"/>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界址点相对邻近控制点的点位误差</w:t>
            </w:r>
          </w:p>
        </w:tc>
        <w:tc>
          <w:tcPr>
            <w:tcW w:w="1138" w:type="dxa"/>
            <w:vMerge w:val="continue"/>
            <w:vAlign w:val="center"/>
          </w:tcPr>
          <w:p w14:paraId="3DCE0019">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c>
          <w:tcPr>
            <w:tcW w:w="1287" w:type="dxa"/>
            <w:vMerge w:val="continue"/>
            <w:vAlign w:val="center"/>
          </w:tcPr>
          <w:p w14:paraId="139D60D3">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c>
          <w:tcPr>
            <w:tcW w:w="792" w:type="dxa"/>
            <w:vMerge w:val="continue"/>
            <w:vAlign w:val="center"/>
          </w:tcPr>
          <w:p w14:paraId="0DFC15F9">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r>
      <w:tr w14:paraId="699B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3225A77B">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735" w:type="dxa"/>
            <w:vMerge w:val="continue"/>
            <w:vAlign w:val="center"/>
          </w:tcPr>
          <w:p w14:paraId="40DB083F">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c>
          <w:tcPr>
            <w:tcW w:w="2465" w:type="dxa"/>
            <w:vAlign w:val="center"/>
          </w:tcPr>
          <w:p w14:paraId="02952AC8">
            <w:pPr>
              <w:keepNext w:val="0"/>
              <w:keepLines w:val="0"/>
              <w:pageBreakBefore w:val="0"/>
              <w:widowControl w:val="0"/>
              <w:kinsoku/>
              <w:wordWrap/>
              <w:overflowPunct/>
              <w:topLinePunct w:val="0"/>
              <w:autoSpaceDE/>
              <w:autoSpaceDN/>
              <w:bidi w:val="0"/>
              <w:adjustRightInd/>
              <w:snapToGrid/>
              <w:spacing w:after="0" w:line="360" w:lineRule="auto"/>
              <w:ind w:right="-11"/>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界址点相对邻近地物点的点位误差</w:t>
            </w:r>
          </w:p>
        </w:tc>
        <w:tc>
          <w:tcPr>
            <w:tcW w:w="1138" w:type="dxa"/>
            <w:vMerge w:val="continue"/>
            <w:vAlign w:val="center"/>
          </w:tcPr>
          <w:p w14:paraId="014E4C34">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c>
          <w:tcPr>
            <w:tcW w:w="1287" w:type="dxa"/>
            <w:vMerge w:val="continue"/>
            <w:vAlign w:val="center"/>
          </w:tcPr>
          <w:p w14:paraId="66E1682C">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c>
          <w:tcPr>
            <w:tcW w:w="792" w:type="dxa"/>
            <w:vMerge w:val="continue"/>
            <w:vAlign w:val="center"/>
          </w:tcPr>
          <w:p w14:paraId="0EEC0165">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r>
      <w:tr w14:paraId="234B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6F72E580">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735" w:type="dxa"/>
            <w:vMerge w:val="restart"/>
            <w:vAlign w:val="center"/>
          </w:tcPr>
          <w:p w14:paraId="638A6A39">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解析法</w:t>
            </w:r>
          </w:p>
        </w:tc>
        <w:tc>
          <w:tcPr>
            <w:tcW w:w="2465" w:type="dxa"/>
            <w:vAlign w:val="center"/>
          </w:tcPr>
          <w:p w14:paraId="0AA6152F">
            <w:pPr>
              <w:keepNext w:val="0"/>
              <w:keepLines w:val="0"/>
              <w:pageBreakBefore w:val="0"/>
              <w:widowControl w:val="0"/>
              <w:kinsoku/>
              <w:wordWrap/>
              <w:overflowPunct/>
              <w:topLinePunct w:val="0"/>
              <w:autoSpaceDE/>
              <w:autoSpaceDN/>
              <w:bidi w:val="0"/>
              <w:adjustRightInd/>
              <w:snapToGrid/>
              <w:spacing w:after="0" w:line="360" w:lineRule="auto"/>
              <w:ind w:right="-11"/>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相邻界址点间距误差</w:t>
            </w:r>
          </w:p>
        </w:tc>
        <w:tc>
          <w:tcPr>
            <w:tcW w:w="1138" w:type="dxa"/>
            <w:vMerge w:val="restart"/>
            <w:vAlign w:val="center"/>
          </w:tcPr>
          <w:p w14:paraId="32B225C5">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±0.10m</w:t>
            </w:r>
          </w:p>
        </w:tc>
        <w:tc>
          <w:tcPr>
            <w:tcW w:w="1287" w:type="dxa"/>
            <w:vMerge w:val="restart"/>
            <w:vAlign w:val="center"/>
          </w:tcPr>
          <w:p w14:paraId="1EFC83FC">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±0.20m</w:t>
            </w:r>
          </w:p>
        </w:tc>
        <w:tc>
          <w:tcPr>
            <w:tcW w:w="792" w:type="dxa"/>
            <w:vMerge w:val="restart"/>
            <w:vAlign w:val="center"/>
          </w:tcPr>
          <w:p w14:paraId="742D2E2C">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实地</w:t>
            </w:r>
          </w:p>
        </w:tc>
      </w:tr>
      <w:tr w14:paraId="787B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6E113575">
            <w:pPr>
              <w:keepNext w:val="0"/>
              <w:keepLines w:val="0"/>
              <w:pageBreakBefore w:val="0"/>
              <w:widowControl w:val="0"/>
              <w:kinsoku/>
              <w:wordWrap/>
              <w:overflowPunct/>
              <w:topLinePunct w:val="0"/>
              <w:autoSpaceDE/>
              <w:autoSpaceDN/>
              <w:bidi w:val="0"/>
              <w:adjustRightInd/>
              <w:snapToGrid/>
              <w:spacing w:after="0" w:line="360" w:lineRule="auto"/>
              <w:ind w:right="-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735" w:type="dxa"/>
            <w:vMerge w:val="continue"/>
            <w:vAlign w:val="center"/>
          </w:tcPr>
          <w:p w14:paraId="6367F255">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center"/>
              <w:textAlignment w:val="auto"/>
              <w:rPr>
                <w:rFonts w:hint="eastAsia" w:asciiTheme="minorEastAsia" w:hAnsiTheme="minorEastAsia" w:eastAsiaTheme="minorEastAsia" w:cstheme="minorEastAsia"/>
                <w:sz w:val="24"/>
                <w:szCs w:val="24"/>
              </w:rPr>
            </w:pPr>
          </w:p>
        </w:tc>
        <w:tc>
          <w:tcPr>
            <w:tcW w:w="2465" w:type="dxa"/>
            <w:vAlign w:val="center"/>
          </w:tcPr>
          <w:p w14:paraId="555727E7">
            <w:pPr>
              <w:keepNext w:val="0"/>
              <w:keepLines w:val="0"/>
              <w:pageBreakBefore w:val="0"/>
              <w:widowControl w:val="0"/>
              <w:kinsoku/>
              <w:wordWrap/>
              <w:overflowPunct/>
              <w:topLinePunct w:val="0"/>
              <w:autoSpaceDE/>
              <w:autoSpaceDN/>
              <w:bidi w:val="0"/>
              <w:adjustRightInd/>
              <w:snapToGrid/>
              <w:spacing w:after="0" w:line="360" w:lineRule="auto"/>
              <w:ind w:right="-11"/>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界址点相对邻近控制点的点位误差</w:t>
            </w:r>
          </w:p>
        </w:tc>
        <w:tc>
          <w:tcPr>
            <w:tcW w:w="1138" w:type="dxa"/>
            <w:vMerge w:val="continue"/>
            <w:vAlign w:val="center"/>
          </w:tcPr>
          <w:p w14:paraId="0A81F711">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both"/>
              <w:textAlignment w:val="auto"/>
              <w:rPr>
                <w:rFonts w:hint="eastAsia" w:asciiTheme="minorEastAsia" w:hAnsiTheme="minorEastAsia" w:eastAsiaTheme="minorEastAsia" w:cstheme="minorEastAsia"/>
                <w:sz w:val="24"/>
                <w:szCs w:val="24"/>
              </w:rPr>
            </w:pPr>
          </w:p>
        </w:tc>
        <w:tc>
          <w:tcPr>
            <w:tcW w:w="1287" w:type="dxa"/>
            <w:vMerge w:val="continue"/>
            <w:vAlign w:val="center"/>
          </w:tcPr>
          <w:p w14:paraId="2AAA1069">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both"/>
              <w:textAlignment w:val="auto"/>
              <w:rPr>
                <w:rFonts w:hint="eastAsia" w:asciiTheme="minorEastAsia" w:hAnsiTheme="minorEastAsia" w:eastAsiaTheme="minorEastAsia" w:cstheme="minorEastAsia"/>
                <w:sz w:val="24"/>
                <w:szCs w:val="24"/>
              </w:rPr>
            </w:pPr>
          </w:p>
        </w:tc>
        <w:tc>
          <w:tcPr>
            <w:tcW w:w="792" w:type="dxa"/>
            <w:vMerge w:val="continue"/>
            <w:vAlign w:val="center"/>
          </w:tcPr>
          <w:p w14:paraId="74383DDA">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jc w:val="both"/>
              <w:textAlignment w:val="auto"/>
              <w:rPr>
                <w:rFonts w:hint="eastAsia" w:asciiTheme="minorEastAsia" w:hAnsiTheme="minorEastAsia" w:eastAsiaTheme="minorEastAsia" w:cstheme="minorEastAsia"/>
                <w:sz w:val="24"/>
                <w:szCs w:val="24"/>
              </w:rPr>
            </w:pPr>
          </w:p>
        </w:tc>
      </w:tr>
    </w:tbl>
    <w:p w14:paraId="4D205A3A">
      <w:pPr>
        <w:keepNext w:val="0"/>
        <w:keepLines w:val="0"/>
        <w:pageBreakBefore w:val="0"/>
        <w:widowControl w:val="0"/>
        <w:kinsoku/>
        <w:wordWrap/>
        <w:overflowPunct/>
        <w:topLinePunct w:val="0"/>
        <w:autoSpaceDE/>
        <w:autoSpaceDN/>
        <w:bidi w:val="0"/>
        <w:adjustRightInd/>
        <w:snapToGrid/>
        <w:spacing w:after="0" w:line="360" w:lineRule="auto"/>
        <w:ind w:left="1" w:right="-1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图解法套合精度要求：采用图解法的，采集的地物界线和位置与影像上的地物的边界和位置的套合程度控制在3个像素以内。对于较弯曲的界址线，适当增加拐点数，确保满足套合精度要求。</w:t>
      </w:r>
    </w:p>
    <w:p w14:paraId="45968424">
      <w:pPr>
        <w:numPr>
          <w:ilvl w:val="0"/>
          <w:numId w:val="0"/>
        </w:numPr>
        <w:rPr>
          <w:rFonts w:hint="eastAsia" w:ascii="宋体" w:hAnsi="宋体" w:eastAsia="宋体" w:cs="宋体"/>
          <w:lang w:val="en-US" w:eastAsia="zh-CN"/>
        </w:rPr>
      </w:pPr>
    </w:p>
    <w:p w14:paraId="5CB6EE8A">
      <w:pPr>
        <w:spacing w:line="360" w:lineRule="auto"/>
        <w:ind w:firstLine="480" w:firstLineChars="200"/>
        <w:rPr>
          <w:rFonts w:hint="eastAsia" w:ascii="宋体" w:hAnsi="宋体" w:eastAsia="宋体" w:cs="宋体"/>
          <w:color w:val="auto"/>
          <w:sz w:val="24"/>
          <w:szCs w:val="24"/>
        </w:rPr>
      </w:pPr>
    </w:p>
    <w:p w14:paraId="621F4B04">
      <w:pPr>
        <w:rPr>
          <w:rFonts w:hint="eastAsia" w:ascii="宋体" w:hAnsi="宋体" w:eastAsia="宋体" w:cs="宋体"/>
          <w:color w:val="auto"/>
          <w:sz w:val="24"/>
          <w:szCs w:val="24"/>
        </w:rPr>
      </w:pPr>
    </w:p>
    <w:p w14:paraId="2FA21B3D">
      <w:pPr>
        <w:pStyle w:val="4"/>
        <w:outlineLvl w:val="9"/>
        <w:rPr>
          <w:rFonts w:hint="eastAsia" w:ascii="宋体" w:hAnsi="宋体" w:eastAsia="宋体" w:cs="宋体"/>
          <w:color w:val="auto"/>
          <w:sz w:val="24"/>
          <w:szCs w:val="24"/>
        </w:rPr>
      </w:pPr>
    </w:p>
    <w:p w14:paraId="5373E181">
      <w:pPr>
        <w:rPr>
          <w:rFonts w:hint="eastAsia" w:ascii="宋体" w:hAnsi="宋体" w:eastAsia="宋体" w:cs="宋体"/>
          <w:color w:val="auto"/>
          <w:sz w:val="24"/>
          <w:szCs w:val="24"/>
        </w:rPr>
      </w:pPr>
    </w:p>
    <w:p w14:paraId="0285DE2C">
      <w:pPr>
        <w:pStyle w:val="4"/>
        <w:outlineLvl w:val="9"/>
        <w:rPr>
          <w:rFonts w:hint="eastAsia" w:ascii="宋体" w:hAnsi="宋体" w:eastAsia="宋体" w:cs="宋体"/>
          <w:color w:val="auto"/>
          <w:sz w:val="24"/>
          <w:szCs w:val="24"/>
        </w:rPr>
      </w:pPr>
    </w:p>
    <w:p w14:paraId="437B0FBC">
      <w:pPr>
        <w:rPr>
          <w:rFonts w:hint="eastAsia" w:ascii="宋体" w:hAnsi="宋体" w:eastAsia="宋体" w:cs="宋体"/>
          <w:color w:val="auto"/>
          <w:sz w:val="24"/>
          <w:szCs w:val="24"/>
        </w:rPr>
      </w:pPr>
    </w:p>
    <w:p w14:paraId="1F552C2B">
      <w:pPr>
        <w:jc w:val="center"/>
        <w:outlineLvl w:val="0"/>
        <w:rPr>
          <w:rFonts w:hint="eastAsia" w:ascii="宋体" w:hAnsi="宋体" w:eastAsia="宋体" w:cs="宋体"/>
          <w:b/>
          <w:bCs/>
          <w:color w:val="auto"/>
          <w:sz w:val="40"/>
          <w:szCs w:val="40"/>
        </w:rPr>
      </w:pPr>
      <w:bookmarkStart w:id="6" w:name="_Toc23949"/>
      <w:bookmarkStart w:id="7" w:name="_Toc16714"/>
      <w:r>
        <w:rPr>
          <w:rFonts w:hint="eastAsia" w:ascii="宋体" w:hAnsi="宋体" w:eastAsia="宋体" w:cs="宋体"/>
          <w:b/>
          <w:bCs/>
          <w:color w:val="auto"/>
          <w:sz w:val="40"/>
          <w:szCs w:val="40"/>
        </w:rPr>
        <w:t>第四章 评标办法</w:t>
      </w:r>
      <w:bookmarkEnd w:id="6"/>
      <w:bookmarkEnd w:id="7"/>
    </w:p>
    <w:p w14:paraId="267AED5A">
      <w:pPr>
        <w:widowControl/>
        <w:kinsoku w:val="0"/>
        <w:autoSpaceDE w:val="0"/>
        <w:autoSpaceDN w:val="0"/>
        <w:adjustRightInd w:val="0"/>
        <w:snapToGrid w:val="0"/>
        <w:spacing w:line="500" w:lineRule="exact"/>
        <w:ind w:left="36" w:right="79" w:firstLine="486"/>
        <w:jc w:val="left"/>
        <w:textAlignment w:val="baseline"/>
        <w:rPr>
          <w:rFonts w:hint="eastAsia" w:ascii="宋体" w:hAnsi="宋体" w:eastAsia="宋体" w:cs="宋体"/>
          <w:color w:val="auto"/>
          <w:spacing w:val="-1"/>
          <w:sz w:val="24"/>
          <w:szCs w:val="24"/>
        </w:rPr>
      </w:pPr>
    </w:p>
    <w:p w14:paraId="1D82C06E">
      <w:pPr>
        <w:widowControl/>
        <w:spacing w:line="425" w:lineRule="atLeast"/>
        <w:jc w:val="center"/>
        <w:textAlignment w:val="baseline"/>
        <w:rPr>
          <w:rFonts w:hint="eastAsia" w:ascii="宋体" w:hAnsi="宋体" w:eastAsia="宋体" w:cs="宋体"/>
          <w:b/>
          <w:sz w:val="24"/>
          <w:szCs w:val="20"/>
          <w:lang w:val="zh-CN"/>
        </w:rPr>
      </w:pPr>
      <w:r>
        <w:rPr>
          <w:rFonts w:hint="eastAsia" w:ascii="宋体" w:hAnsi="宋体" w:eastAsia="宋体" w:cs="宋体"/>
          <w:b/>
          <w:kern w:val="0"/>
          <w:sz w:val="24"/>
        </w:rPr>
        <w:t>评标办法前附表</w:t>
      </w:r>
    </w:p>
    <w:tbl>
      <w:tblPr>
        <w:tblStyle w:val="14"/>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276"/>
        <w:gridCol w:w="1914"/>
        <w:gridCol w:w="5701"/>
      </w:tblGrid>
      <w:tr w14:paraId="0B85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11" w:type="dxa"/>
            <w:gridSpan w:val="2"/>
            <w:noWrap w:val="0"/>
            <w:tcMar>
              <w:left w:w="57" w:type="dxa"/>
              <w:right w:w="57" w:type="dxa"/>
            </w:tcMar>
            <w:vAlign w:val="center"/>
          </w:tcPr>
          <w:p w14:paraId="37C68B0A">
            <w:pPr>
              <w:spacing w:before="206" w:line="360" w:lineRule="auto"/>
              <w:ind w:left="147" w:right="139"/>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1914" w:type="dxa"/>
            <w:noWrap w:val="0"/>
            <w:tcMar>
              <w:left w:w="57" w:type="dxa"/>
              <w:right w:w="57" w:type="dxa"/>
            </w:tcMar>
            <w:vAlign w:val="center"/>
          </w:tcPr>
          <w:p w14:paraId="4852C34F">
            <w:pPr>
              <w:spacing w:before="206" w:line="360" w:lineRule="auto"/>
              <w:ind w:left="147" w:right="139"/>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5701" w:type="dxa"/>
            <w:noWrap w:val="0"/>
            <w:tcMar>
              <w:left w:w="57" w:type="dxa"/>
              <w:right w:w="57" w:type="dxa"/>
            </w:tcMar>
            <w:vAlign w:val="center"/>
          </w:tcPr>
          <w:p w14:paraId="2E748E00">
            <w:pPr>
              <w:spacing w:before="206" w:line="360" w:lineRule="auto"/>
              <w:ind w:left="147" w:right="139"/>
              <w:rPr>
                <w:rFonts w:hint="eastAsia" w:ascii="宋体" w:hAnsi="宋体" w:eastAsia="宋体" w:cs="宋体"/>
                <w:b/>
                <w:bCs/>
                <w:sz w:val="21"/>
                <w:szCs w:val="21"/>
              </w:rPr>
            </w:pPr>
            <w:r>
              <w:rPr>
                <w:rFonts w:hint="eastAsia" w:ascii="宋体" w:hAnsi="宋体" w:eastAsia="宋体" w:cs="宋体"/>
                <w:b/>
                <w:bCs/>
                <w:sz w:val="21"/>
                <w:szCs w:val="21"/>
              </w:rPr>
              <w:t>评审标准</w:t>
            </w:r>
          </w:p>
        </w:tc>
      </w:tr>
      <w:tr w14:paraId="0B60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restart"/>
            <w:noWrap w:val="0"/>
            <w:tcMar>
              <w:left w:w="57" w:type="dxa"/>
              <w:right w:w="57" w:type="dxa"/>
            </w:tcMar>
            <w:vAlign w:val="center"/>
          </w:tcPr>
          <w:p w14:paraId="50D05357">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2.1.1</w:t>
            </w:r>
          </w:p>
        </w:tc>
        <w:tc>
          <w:tcPr>
            <w:tcW w:w="1276" w:type="dxa"/>
            <w:vMerge w:val="restart"/>
            <w:noWrap w:val="0"/>
            <w:tcMar>
              <w:left w:w="57" w:type="dxa"/>
              <w:right w:w="57" w:type="dxa"/>
            </w:tcMar>
            <w:vAlign w:val="center"/>
          </w:tcPr>
          <w:p w14:paraId="39BB79DA">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符合性</w:t>
            </w:r>
            <w:r>
              <w:rPr>
                <w:rFonts w:hint="eastAsia" w:ascii="宋体" w:hAnsi="宋体" w:eastAsia="宋体" w:cs="宋体"/>
                <w:sz w:val="21"/>
                <w:szCs w:val="21"/>
              </w:rPr>
              <w:t>评审标准</w:t>
            </w:r>
          </w:p>
        </w:tc>
        <w:tc>
          <w:tcPr>
            <w:tcW w:w="1914" w:type="dxa"/>
            <w:noWrap w:val="0"/>
            <w:tcMar>
              <w:left w:w="57" w:type="dxa"/>
              <w:right w:w="57" w:type="dxa"/>
            </w:tcMar>
            <w:vAlign w:val="center"/>
          </w:tcPr>
          <w:p w14:paraId="51EE4A4D">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供应商名称</w:t>
            </w:r>
          </w:p>
        </w:tc>
        <w:tc>
          <w:tcPr>
            <w:tcW w:w="5701" w:type="dxa"/>
            <w:noWrap w:val="0"/>
            <w:tcMar>
              <w:left w:w="57" w:type="dxa"/>
              <w:right w:w="57" w:type="dxa"/>
            </w:tcMar>
            <w:vAlign w:val="center"/>
          </w:tcPr>
          <w:p w14:paraId="6B3EAE50">
            <w:pPr>
              <w:spacing w:line="360" w:lineRule="auto"/>
              <w:jc w:val="left"/>
              <w:rPr>
                <w:rFonts w:hint="eastAsia" w:ascii="宋体" w:hAnsi="宋体" w:eastAsia="宋体" w:cs="宋体"/>
                <w:sz w:val="21"/>
                <w:szCs w:val="21"/>
              </w:rPr>
            </w:pPr>
            <w:r>
              <w:rPr>
                <w:rFonts w:hint="eastAsia" w:ascii="宋体" w:hAnsi="宋体" w:eastAsia="宋体" w:cs="宋体"/>
                <w:sz w:val="21"/>
                <w:szCs w:val="21"/>
              </w:rPr>
              <w:t>与营业执照一致</w:t>
            </w:r>
          </w:p>
        </w:tc>
      </w:tr>
      <w:tr w14:paraId="1F08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continue"/>
            <w:noWrap w:val="0"/>
            <w:tcMar>
              <w:left w:w="57" w:type="dxa"/>
              <w:right w:w="57" w:type="dxa"/>
            </w:tcMar>
            <w:vAlign w:val="center"/>
          </w:tcPr>
          <w:p w14:paraId="31141D4E">
            <w:pPr>
              <w:spacing w:line="360" w:lineRule="auto"/>
              <w:jc w:val="center"/>
              <w:rPr>
                <w:rFonts w:hint="eastAsia" w:ascii="宋体" w:hAnsi="宋体" w:eastAsia="宋体" w:cs="宋体"/>
                <w:sz w:val="21"/>
                <w:szCs w:val="21"/>
              </w:rPr>
            </w:pPr>
          </w:p>
        </w:tc>
        <w:tc>
          <w:tcPr>
            <w:tcW w:w="1276" w:type="dxa"/>
            <w:vMerge w:val="continue"/>
            <w:noWrap w:val="0"/>
            <w:tcMar>
              <w:left w:w="57" w:type="dxa"/>
              <w:right w:w="57" w:type="dxa"/>
            </w:tcMar>
            <w:vAlign w:val="center"/>
          </w:tcPr>
          <w:p w14:paraId="134F6E74">
            <w:pPr>
              <w:spacing w:line="360" w:lineRule="auto"/>
              <w:jc w:val="center"/>
              <w:rPr>
                <w:rFonts w:hint="eastAsia" w:ascii="宋体" w:hAnsi="宋体" w:eastAsia="宋体" w:cs="宋体"/>
                <w:sz w:val="21"/>
                <w:szCs w:val="21"/>
              </w:rPr>
            </w:pPr>
          </w:p>
        </w:tc>
        <w:tc>
          <w:tcPr>
            <w:tcW w:w="1914" w:type="dxa"/>
            <w:noWrap w:val="0"/>
            <w:tcMar>
              <w:left w:w="57" w:type="dxa"/>
              <w:right w:w="57" w:type="dxa"/>
            </w:tcMar>
            <w:vAlign w:val="center"/>
          </w:tcPr>
          <w:p w14:paraId="7D3C6101">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签字盖章</w:t>
            </w:r>
          </w:p>
        </w:tc>
        <w:tc>
          <w:tcPr>
            <w:tcW w:w="5701" w:type="dxa"/>
            <w:noWrap w:val="0"/>
            <w:tcMar>
              <w:left w:w="57" w:type="dxa"/>
              <w:right w:w="57" w:type="dxa"/>
            </w:tcMar>
            <w:vAlign w:val="center"/>
          </w:tcPr>
          <w:p w14:paraId="78D11EBA">
            <w:pPr>
              <w:spacing w:line="360" w:lineRule="auto"/>
              <w:jc w:val="left"/>
              <w:rPr>
                <w:rFonts w:hint="eastAsia" w:ascii="宋体" w:hAnsi="宋体" w:eastAsia="宋体" w:cs="宋体"/>
                <w:sz w:val="21"/>
                <w:szCs w:val="21"/>
              </w:rPr>
            </w:pPr>
            <w:r>
              <w:rPr>
                <w:rFonts w:hint="eastAsia" w:ascii="宋体" w:hAnsi="宋体" w:eastAsia="宋体" w:cs="宋体"/>
                <w:sz w:val="21"/>
                <w:szCs w:val="21"/>
              </w:rPr>
              <w:t>按招标文件要求签署、盖章</w:t>
            </w:r>
          </w:p>
        </w:tc>
      </w:tr>
      <w:tr w14:paraId="739E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continue"/>
            <w:noWrap w:val="0"/>
            <w:tcMar>
              <w:left w:w="57" w:type="dxa"/>
              <w:right w:w="57" w:type="dxa"/>
            </w:tcMar>
            <w:vAlign w:val="center"/>
          </w:tcPr>
          <w:p w14:paraId="62C8B3D1">
            <w:pPr>
              <w:spacing w:line="360" w:lineRule="auto"/>
              <w:jc w:val="center"/>
              <w:rPr>
                <w:rFonts w:hint="eastAsia" w:ascii="宋体" w:hAnsi="宋体" w:eastAsia="宋体" w:cs="宋体"/>
                <w:sz w:val="21"/>
                <w:szCs w:val="21"/>
              </w:rPr>
            </w:pPr>
          </w:p>
        </w:tc>
        <w:tc>
          <w:tcPr>
            <w:tcW w:w="1276" w:type="dxa"/>
            <w:vMerge w:val="continue"/>
            <w:noWrap w:val="0"/>
            <w:tcMar>
              <w:left w:w="57" w:type="dxa"/>
              <w:right w:w="57" w:type="dxa"/>
            </w:tcMar>
            <w:vAlign w:val="center"/>
          </w:tcPr>
          <w:p w14:paraId="522FB9AA">
            <w:pPr>
              <w:spacing w:line="360" w:lineRule="auto"/>
              <w:jc w:val="center"/>
              <w:rPr>
                <w:rFonts w:hint="eastAsia" w:ascii="宋体" w:hAnsi="宋体" w:eastAsia="宋体" w:cs="宋体"/>
                <w:sz w:val="21"/>
                <w:szCs w:val="21"/>
              </w:rPr>
            </w:pPr>
          </w:p>
        </w:tc>
        <w:tc>
          <w:tcPr>
            <w:tcW w:w="1914" w:type="dxa"/>
            <w:noWrap w:val="0"/>
            <w:tcMar>
              <w:left w:w="57" w:type="dxa"/>
              <w:right w:w="57" w:type="dxa"/>
            </w:tcMar>
            <w:vAlign w:val="center"/>
          </w:tcPr>
          <w:p w14:paraId="5BA1164C">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报价唯一</w:t>
            </w:r>
          </w:p>
        </w:tc>
        <w:tc>
          <w:tcPr>
            <w:tcW w:w="5701" w:type="dxa"/>
            <w:noWrap w:val="0"/>
            <w:tcMar>
              <w:left w:w="57" w:type="dxa"/>
              <w:right w:w="57" w:type="dxa"/>
            </w:tcMar>
            <w:vAlign w:val="center"/>
          </w:tcPr>
          <w:p w14:paraId="0D27099E">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只能有一个有效报价。</w:t>
            </w:r>
          </w:p>
        </w:tc>
      </w:tr>
      <w:tr w14:paraId="510C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restart"/>
            <w:noWrap w:val="0"/>
            <w:tcMar>
              <w:left w:w="57" w:type="dxa"/>
              <w:right w:w="57" w:type="dxa"/>
            </w:tcMar>
            <w:vAlign w:val="center"/>
          </w:tcPr>
          <w:p w14:paraId="7FB84F8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2.1.2</w:t>
            </w:r>
          </w:p>
        </w:tc>
        <w:tc>
          <w:tcPr>
            <w:tcW w:w="1276" w:type="dxa"/>
            <w:vMerge w:val="restart"/>
            <w:noWrap w:val="0"/>
            <w:tcMar>
              <w:left w:w="57" w:type="dxa"/>
              <w:right w:w="57" w:type="dxa"/>
            </w:tcMar>
            <w:vAlign w:val="center"/>
          </w:tcPr>
          <w:p w14:paraId="6410A02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资格评审标准</w:t>
            </w:r>
          </w:p>
        </w:tc>
        <w:tc>
          <w:tcPr>
            <w:tcW w:w="1914" w:type="dxa"/>
            <w:noWrap w:val="0"/>
            <w:tcMar>
              <w:left w:w="57" w:type="dxa"/>
              <w:right w:w="57" w:type="dxa"/>
            </w:tcMar>
            <w:vAlign w:val="center"/>
          </w:tcPr>
          <w:p w14:paraId="3044D49D">
            <w:pPr>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中华人民共和国政府采购法》第二十二条</w:t>
            </w:r>
          </w:p>
        </w:tc>
        <w:tc>
          <w:tcPr>
            <w:tcW w:w="5701" w:type="dxa"/>
            <w:noWrap w:val="0"/>
            <w:vAlign w:val="center"/>
          </w:tcPr>
          <w:p w14:paraId="36666557">
            <w:pPr>
              <w:spacing w:line="240" w:lineRule="auto"/>
              <w:jc w:val="left"/>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满足《中华人民共和国政府采购法》第二十二条规定</w:t>
            </w:r>
            <w:r>
              <w:rPr>
                <w:rFonts w:hint="eastAsia" w:ascii="宋体" w:hAnsi="宋体" w:cs="宋体"/>
                <w:b/>
                <w:bCs/>
                <w:color w:val="000000"/>
                <w:kern w:val="2"/>
                <w:sz w:val="21"/>
                <w:szCs w:val="21"/>
                <w:lang w:val="en-US" w:eastAsia="zh-CN" w:bidi="ar-SA"/>
              </w:rPr>
              <w:t>，供应商提供承诺书</w:t>
            </w:r>
          </w:p>
        </w:tc>
      </w:tr>
      <w:tr w14:paraId="3480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continue"/>
            <w:noWrap w:val="0"/>
            <w:tcMar>
              <w:left w:w="57" w:type="dxa"/>
              <w:right w:w="57" w:type="dxa"/>
            </w:tcMar>
            <w:vAlign w:val="center"/>
          </w:tcPr>
          <w:p w14:paraId="0C96B559">
            <w:pPr>
              <w:spacing w:line="360" w:lineRule="auto"/>
              <w:jc w:val="center"/>
              <w:rPr>
                <w:rFonts w:hint="eastAsia" w:ascii="宋体" w:hAnsi="宋体" w:eastAsia="宋体" w:cs="宋体"/>
                <w:sz w:val="21"/>
                <w:szCs w:val="21"/>
              </w:rPr>
            </w:pPr>
          </w:p>
        </w:tc>
        <w:tc>
          <w:tcPr>
            <w:tcW w:w="1276" w:type="dxa"/>
            <w:vMerge w:val="continue"/>
            <w:noWrap w:val="0"/>
            <w:tcMar>
              <w:left w:w="57" w:type="dxa"/>
              <w:right w:w="57" w:type="dxa"/>
            </w:tcMar>
            <w:vAlign w:val="center"/>
          </w:tcPr>
          <w:p w14:paraId="1C5CEEC6">
            <w:pPr>
              <w:spacing w:line="360" w:lineRule="auto"/>
              <w:jc w:val="center"/>
              <w:rPr>
                <w:rFonts w:hint="eastAsia" w:ascii="宋体" w:hAnsi="宋体" w:eastAsia="宋体" w:cs="宋体"/>
                <w:sz w:val="21"/>
                <w:szCs w:val="21"/>
              </w:rPr>
            </w:pPr>
          </w:p>
        </w:tc>
        <w:tc>
          <w:tcPr>
            <w:tcW w:w="1914" w:type="dxa"/>
            <w:noWrap w:val="0"/>
            <w:tcMar>
              <w:left w:w="57" w:type="dxa"/>
              <w:right w:w="57" w:type="dxa"/>
            </w:tcMar>
            <w:vAlign w:val="center"/>
          </w:tcPr>
          <w:p w14:paraId="26BB7D0D">
            <w:pPr>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营业执照或事业单位法人证书</w:t>
            </w:r>
          </w:p>
        </w:tc>
        <w:tc>
          <w:tcPr>
            <w:tcW w:w="5701" w:type="dxa"/>
            <w:noWrap w:val="0"/>
            <w:vAlign w:val="center"/>
          </w:tcPr>
          <w:p w14:paraId="0D1B684E">
            <w:pPr>
              <w:spacing w:line="240" w:lineRule="auto"/>
              <w:jc w:val="left"/>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供应商具备独立法人资格，且持有有效的营业执照，或事业单位法人证书。（投标文件中须附营业执照或事业单位法人证书扫描件，否则其投标不被接受）</w:t>
            </w:r>
          </w:p>
        </w:tc>
      </w:tr>
      <w:tr w14:paraId="6D2C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noWrap w:val="0"/>
            <w:tcMar>
              <w:left w:w="57" w:type="dxa"/>
              <w:right w:w="57" w:type="dxa"/>
            </w:tcMar>
            <w:vAlign w:val="center"/>
          </w:tcPr>
          <w:p w14:paraId="4ADFBFC7">
            <w:pPr>
              <w:spacing w:line="360" w:lineRule="auto"/>
              <w:jc w:val="center"/>
              <w:rPr>
                <w:rFonts w:hint="eastAsia" w:ascii="宋体" w:hAnsi="宋体" w:eastAsia="宋体" w:cs="宋体"/>
                <w:sz w:val="21"/>
                <w:szCs w:val="21"/>
              </w:rPr>
            </w:pPr>
          </w:p>
        </w:tc>
        <w:tc>
          <w:tcPr>
            <w:tcW w:w="1276" w:type="dxa"/>
            <w:vMerge w:val="continue"/>
            <w:noWrap w:val="0"/>
            <w:tcMar>
              <w:left w:w="57" w:type="dxa"/>
              <w:right w:w="57" w:type="dxa"/>
            </w:tcMar>
            <w:vAlign w:val="center"/>
          </w:tcPr>
          <w:p w14:paraId="03AB75C6">
            <w:pPr>
              <w:spacing w:line="360" w:lineRule="auto"/>
              <w:jc w:val="center"/>
              <w:rPr>
                <w:rFonts w:hint="eastAsia" w:ascii="宋体" w:hAnsi="宋体" w:eastAsia="宋体" w:cs="宋体"/>
                <w:sz w:val="21"/>
                <w:szCs w:val="21"/>
              </w:rPr>
            </w:pPr>
          </w:p>
        </w:tc>
        <w:tc>
          <w:tcPr>
            <w:tcW w:w="1914" w:type="dxa"/>
            <w:noWrap w:val="0"/>
            <w:tcMar>
              <w:left w:w="57" w:type="dxa"/>
              <w:right w:w="57" w:type="dxa"/>
            </w:tcMar>
            <w:vAlign w:val="center"/>
          </w:tcPr>
          <w:p w14:paraId="76A47ECB">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资质</w:t>
            </w:r>
          </w:p>
        </w:tc>
        <w:tc>
          <w:tcPr>
            <w:tcW w:w="5701" w:type="dxa"/>
            <w:noWrap w:val="0"/>
            <w:vAlign w:val="center"/>
          </w:tcPr>
          <w:p w14:paraId="5BF6FE12">
            <w:pPr>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供应商应具备有效的测绘乙级及以上资质（专业至少应包含：界线与不动产测绘、地理信息系统工程），同时应具备土地规划乙级及以上资质</w:t>
            </w:r>
          </w:p>
        </w:tc>
      </w:tr>
      <w:tr w14:paraId="5002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noWrap w:val="0"/>
            <w:tcMar>
              <w:left w:w="57" w:type="dxa"/>
              <w:right w:w="57" w:type="dxa"/>
            </w:tcMar>
            <w:vAlign w:val="center"/>
          </w:tcPr>
          <w:p w14:paraId="45228B0F">
            <w:pPr>
              <w:spacing w:line="360" w:lineRule="auto"/>
              <w:jc w:val="center"/>
              <w:rPr>
                <w:rFonts w:hint="eastAsia" w:ascii="宋体" w:hAnsi="宋体" w:eastAsia="宋体" w:cs="宋体"/>
                <w:sz w:val="21"/>
                <w:szCs w:val="21"/>
              </w:rPr>
            </w:pPr>
          </w:p>
        </w:tc>
        <w:tc>
          <w:tcPr>
            <w:tcW w:w="1276" w:type="dxa"/>
            <w:vMerge w:val="continue"/>
            <w:noWrap w:val="0"/>
            <w:tcMar>
              <w:left w:w="57" w:type="dxa"/>
              <w:right w:w="57" w:type="dxa"/>
            </w:tcMar>
            <w:vAlign w:val="center"/>
          </w:tcPr>
          <w:p w14:paraId="52316397">
            <w:pPr>
              <w:spacing w:line="360" w:lineRule="auto"/>
              <w:jc w:val="center"/>
              <w:rPr>
                <w:rFonts w:hint="eastAsia" w:ascii="宋体" w:hAnsi="宋体" w:eastAsia="宋体" w:cs="宋体"/>
                <w:sz w:val="21"/>
                <w:szCs w:val="21"/>
              </w:rPr>
            </w:pPr>
          </w:p>
        </w:tc>
        <w:tc>
          <w:tcPr>
            <w:tcW w:w="1914" w:type="dxa"/>
            <w:noWrap w:val="0"/>
            <w:tcMar>
              <w:left w:w="57" w:type="dxa"/>
              <w:right w:w="57" w:type="dxa"/>
            </w:tcMar>
            <w:vAlign w:val="center"/>
          </w:tcPr>
          <w:p w14:paraId="0BEB4012">
            <w:pPr>
              <w:spacing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项目负责人</w:t>
            </w:r>
          </w:p>
        </w:tc>
        <w:tc>
          <w:tcPr>
            <w:tcW w:w="5701" w:type="dxa"/>
            <w:noWrap w:val="0"/>
            <w:vAlign w:val="center"/>
          </w:tcPr>
          <w:p w14:paraId="58A8F155">
            <w:pPr>
              <w:spacing w:line="24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供应商拟派项目负责人具有测绘中级及以上技术职称；须提供近半年社会养老保险缴纳记录证明。项目负责人对整个项目全程负责，无正当理由不得中途更换</w:t>
            </w:r>
          </w:p>
        </w:tc>
      </w:tr>
      <w:tr w14:paraId="5459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noWrap w:val="0"/>
            <w:tcMar>
              <w:left w:w="57" w:type="dxa"/>
              <w:right w:w="57" w:type="dxa"/>
            </w:tcMar>
            <w:vAlign w:val="center"/>
          </w:tcPr>
          <w:p w14:paraId="4A9C91D5">
            <w:pPr>
              <w:spacing w:line="360" w:lineRule="auto"/>
              <w:jc w:val="center"/>
              <w:rPr>
                <w:rFonts w:hint="eastAsia" w:ascii="宋体" w:hAnsi="宋体" w:eastAsia="宋体" w:cs="宋体"/>
                <w:sz w:val="21"/>
                <w:szCs w:val="21"/>
              </w:rPr>
            </w:pPr>
          </w:p>
        </w:tc>
        <w:tc>
          <w:tcPr>
            <w:tcW w:w="1276" w:type="dxa"/>
            <w:vMerge w:val="continue"/>
            <w:noWrap w:val="0"/>
            <w:tcMar>
              <w:left w:w="57" w:type="dxa"/>
              <w:right w:w="57" w:type="dxa"/>
            </w:tcMar>
            <w:vAlign w:val="center"/>
          </w:tcPr>
          <w:p w14:paraId="6DF2AA62">
            <w:pPr>
              <w:spacing w:line="360" w:lineRule="auto"/>
              <w:jc w:val="center"/>
              <w:rPr>
                <w:rFonts w:hint="eastAsia" w:ascii="宋体" w:hAnsi="宋体" w:eastAsia="宋体" w:cs="宋体"/>
                <w:sz w:val="21"/>
                <w:szCs w:val="21"/>
              </w:rPr>
            </w:pPr>
          </w:p>
        </w:tc>
        <w:tc>
          <w:tcPr>
            <w:tcW w:w="1914" w:type="dxa"/>
            <w:noWrap w:val="0"/>
            <w:tcMar>
              <w:left w:w="57" w:type="dxa"/>
              <w:right w:w="57" w:type="dxa"/>
            </w:tcMar>
            <w:vAlign w:val="center"/>
          </w:tcPr>
          <w:p w14:paraId="15A4BFCC">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无行贿记录及无商业贿赂和不正当竞争行为</w:t>
            </w:r>
          </w:p>
        </w:tc>
        <w:tc>
          <w:tcPr>
            <w:tcW w:w="5701" w:type="dxa"/>
            <w:noWrap w:val="0"/>
            <w:vAlign w:val="center"/>
          </w:tcPr>
          <w:p w14:paraId="24556231">
            <w:pPr>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供应商出具无行贿记录在中国裁判文书网自行查询或自行承诺（查询对象：企业、法定代表人）及企业自行承诺无商业贿赂和不正当竞争行为</w:t>
            </w:r>
          </w:p>
        </w:tc>
      </w:tr>
      <w:tr w14:paraId="370F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noWrap w:val="0"/>
            <w:tcMar>
              <w:left w:w="57" w:type="dxa"/>
              <w:right w:w="57" w:type="dxa"/>
            </w:tcMar>
            <w:vAlign w:val="center"/>
          </w:tcPr>
          <w:p w14:paraId="7125D511">
            <w:pPr>
              <w:spacing w:line="360" w:lineRule="auto"/>
              <w:jc w:val="center"/>
              <w:rPr>
                <w:rFonts w:hint="eastAsia" w:ascii="宋体" w:hAnsi="宋体" w:eastAsia="宋体" w:cs="宋体"/>
                <w:sz w:val="21"/>
                <w:szCs w:val="21"/>
              </w:rPr>
            </w:pPr>
          </w:p>
        </w:tc>
        <w:tc>
          <w:tcPr>
            <w:tcW w:w="1276" w:type="dxa"/>
            <w:vMerge w:val="continue"/>
            <w:noWrap w:val="0"/>
            <w:tcMar>
              <w:left w:w="57" w:type="dxa"/>
              <w:right w:w="57" w:type="dxa"/>
            </w:tcMar>
            <w:vAlign w:val="center"/>
          </w:tcPr>
          <w:p w14:paraId="45D6CD5A">
            <w:pPr>
              <w:spacing w:line="360" w:lineRule="auto"/>
              <w:jc w:val="center"/>
              <w:rPr>
                <w:rFonts w:hint="eastAsia" w:ascii="宋体" w:hAnsi="宋体" w:eastAsia="宋体" w:cs="宋体"/>
                <w:sz w:val="21"/>
                <w:szCs w:val="21"/>
              </w:rPr>
            </w:pPr>
          </w:p>
        </w:tc>
        <w:tc>
          <w:tcPr>
            <w:tcW w:w="1914" w:type="dxa"/>
            <w:noWrap w:val="0"/>
            <w:tcMar>
              <w:left w:w="57" w:type="dxa"/>
              <w:right w:w="57" w:type="dxa"/>
            </w:tcMar>
            <w:vAlign w:val="center"/>
          </w:tcPr>
          <w:p w14:paraId="0B4F68B5">
            <w:pPr>
              <w:spacing w:line="240" w:lineRule="auto"/>
              <w:jc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网站查询</w:t>
            </w:r>
          </w:p>
        </w:tc>
        <w:tc>
          <w:tcPr>
            <w:tcW w:w="5701" w:type="dxa"/>
            <w:noWrap w:val="0"/>
            <w:vAlign w:val="center"/>
          </w:tcPr>
          <w:p w14:paraId="167C9A40">
            <w:pPr>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tc>
      </w:tr>
      <w:tr w14:paraId="25D8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35" w:type="dxa"/>
            <w:vMerge w:val="continue"/>
            <w:noWrap w:val="0"/>
            <w:tcMar>
              <w:left w:w="57" w:type="dxa"/>
              <w:right w:w="57" w:type="dxa"/>
            </w:tcMar>
            <w:vAlign w:val="center"/>
          </w:tcPr>
          <w:p w14:paraId="19FBB64D">
            <w:pPr>
              <w:spacing w:line="360" w:lineRule="auto"/>
              <w:rPr>
                <w:rFonts w:hint="eastAsia" w:ascii="宋体" w:hAnsi="宋体" w:eastAsia="宋体" w:cs="宋体"/>
                <w:sz w:val="21"/>
                <w:szCs w:val="21"/>
              </w:rPr>
            </w:pPr>
          </w:p>
        </w:tc>
        <w:tc>
          <w:tcPr>
            <w:tcW w:w="1276" w:type="dxa"/>
            <w:vMerge w:val="continue"/>
            <w:noWrap w:val="0"/>
            <w:tcMar>
              <w:left w:w="57" w:type="dxa"/>
              <w:right w:w="57" w:type="dxa"/>
            </w:tcMar>
            <w:vAlign w:val="center"/>
          </w:tcPr>
          <w:p w14:paraId="1C10BAE7">
            <w:pPr>
              <w:spacing w:line="360" w:lineRule="auto"/>
              <w:jc w:val="center"/>
              <w:rPr>
                <w:rFonts w:hint="eastAsia" w:ascii="宋体" w:hAnsi="宋体" w:eastAsia="宋体" w:cs="宋体"/>
                <w:sz w:val="21"/>
                <w:szCs w:val="21"/>
              </w:rPr>
            </w:pPr>
          </w:p>
        </w:tc>
        <w:tc>
          <w:tcPr>
            <w:tcW w:w="1914" w:type="dxa"/>
            <w:noWrap w:val="0"/>
            <w:tcMar>
              <w:left w:w="57" w:type="dxa"/>
              <w:right w:w="57" w:type="dxa"/>
            </w:tcMar>
            <w:vAlign w:val="center"/>
          </w:tcPr>
          <w:p w14:paraId="3AC17A6F">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联合体投标</w:t>
            </w:r>
          </w:p>
        </w:tc>
        <w:tc>
          <w:tcPr>
            <w:tcW w:w="5701" w:type="dxa"/>
            <w:noWrap w:val="0"/>
            <w:vAlign w:val="center"/>
          </w:tcPr>
          <w:p w14:paraId="1C4F76AA">
            <w:pPr>
              <w:spacing w:line="24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本项目不接受联合体投标，供应商提供承诺书</w:t>
            </w:r>
          </w:p>
        </w:tc>
      </w:tr>
      <w:tr w14:paraId="5B1E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restart"/>
            <w:noWrap w:val="0"/>
            <w:tcMar>
              <w:left w:w="57" w:type="dxa"/>
              <w:right w:w="57" w:type="dxa"/>
            </w:tcMar>
            <w:vAlign w:val="center"/>
          </w:tcPr>
          <w:p w14:paraId="074AD03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2.1.3</w:t>
            </w:r>
          </w:p>
        </w:tc>
        <w:tc>
          <w:tcPr>
            <w:tcW w:w="1276" w:type="dxa"/>
            <w:vMerge w:val="restart"/>
            <w:noWrap w:val="0"/>
            <w:tcMar>
              <w:left w:w="57" w:type="dxa"/>
              <w:right w:w="57" w:type="dxa"/>
            </w:tcMar>
            <w:vAlign w:val="center"/>
          </w:tcPr>
          <w:p w14:paraId="5F85C9AC">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实质</w:t>
            </w:r>
            <w:r>
              <w:rPr>
                <w:rFonts w:hint="eastAsia" w:ascii="宋体" w:hAnsi="宋体" w:eastAsia="宋体" w:cs="宋体"/>
                <w:sz w:val="21"/>
                <w:szCs w:val="21"/>
              </w:rPr>
              <w:t>性响应评审标准</w:t>
            </w:r>
          </w:p>
        </w:tc>
        <w:tc>
          <w:tcPr>
            <w:tcW w:w="1914" w:type="dxa"/>
            <w:noWrap w:val="0"/>
            <w:tcMar>
              <w:left w:w="57" w:type="dxa"/>
              <w:right w:w="57" w:type="dxa"/>
            </w:tcMar>
            <w:vAlign w:val="center"/>
          </w:tcPr>
          <w:p w14:paraId="3B7E16D6">
            <w:pPr>
              <w:spacing w:line="360" w:lineRule="auto"/>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服务期限</w:t>
            </w:r>
          </w:p>
        </w:tc>
        <w:tc>
          <w:tcPr>
            <w:tcW w:w="5701" w:type="dxa"/>
            <w:noWrap w:val="0"/>
            <w:vAlign w:val="center"/>
          </w:tcPr>
          <w:p w14:paraId="652FB2F8">
            <w:pPr>
              <w:spacing w:line="360" w:lineRule="auto"/>
              <w:rPr>
                <w:rFonts w:hint="eastAsia" w:ascii="宋体" w:hAnsi="宋体" w:eastAsia="宋体" w:cs="宋体"/>
                <w:sz w:val="21"/>
                <w:szCs w:val="21"/>
              </w:rPr>
            </w:pPr>
            <w:r>
              <w:rPr>
                <w:rFonts w:hint="eastAsia" w:ascii="宋体" w:hAnsi="宋体" w:eastAsia="宋体" w:cs="宋体"/>
                <w:sz w:val="21"/>
                <w:szCs w:val="21"/>
              </w:rPr>
              <w:t>符合第二章“</w:t>
            </w:r>
            <w:r>
              <w:rPr>
                <w:rFonts w:hint="eastAsia" w:ascii="宋体" w:hAnsi="宋体" w:eastAsia="宋体" w:cs="宋体"/>
                <w:sz w:val="21"/>
                <w:szCs w:val="21"/>
                <w:lang w:val="en-US" w:eastAsia="zh-CN"/>
              </w:rPr>
              <w:t>供应商须知</w:t>
            </w:r>
            <w:r>
              <w:rPr>
                <w:rFonts w:hint="eastAsia" w:ascii="宋体" w:hAnsi="宋体" w:eastAsia="宋体" w:cs="宋体"/>
                <w:sz w:val="21"/>
                <w:szCs w:val="21"/>
              </w:rPr>
              <w:t>”第1.</w:t>
            </w:r>
            <w:r>
              <w:rPr>
                <w:rFonts w:hint="eastAsia" w:ascii="宋体" w:hAnsi="宋体" w:eastAsia="宋体" w:cs="宋体"/>
                <w:sz w:val="21"/>
                <w:szCs w:val="21"/>
                <w:lang w:val="en-US" w:eastAsia="zh-CN"/>
              </w:rPr>
              <w:t>3.2</w:t>
            </w:r>
            <w:r>
              <w:rPr>
                <w:rFonts w:hint="eastAsia" w:ascii="宋体" w:hAnsi="宋体" w:eastAsia="宋体" w:cs="宋体"/>
                <w:sz w:val="21"/>
                <w:szCs w:val="21"/>
              </w:rPr>
              <w:t>项规定</w:t>
            </w:r>
          </w:p>
        </w:tc>
      </w:tr>
      <w:tr w14:paraId="3BFE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dxa"/>
            <w:vMerge w:val="continue"/>
            <w:noWrap w:val="0"/>
            <w:tcMar>
              <w:left w:w="57" w:type="dxa"/>
              <w:right w:w="57" w:type="dxa"/>
            </w:tcMar>
            <w:vAlign w:val="center"/>
          </w:tcPr>
          <w:p w14:paraId="17FE87AC">
            <w:pPr>
              <w:spacing w:line="360" w:lineRule="auto"/>
              <w:jc w:val="center"/>
              <w:rPr>
                <w:rFonts w:hint="eastAsia" w:ascii="宋体" w:hAnsi="宋体" w:eastAsia="宋体" w:cs="宋体"/>
                <w:sz w:val="21"/>
                <w:szCs w:val="21"/>
              </w:rPr>
            </w:pPr>
          </w:p>
        </w:tc>
        <w:tc>
          <w:tcPr>
            <w:tcW w:w="1276" w:type="dxa"/>
            <w:vMerge w:val="continue"/>
            <w:noWrap w:val="0"/>
            <w:tcMar>
              <w:left w:w="57" w:type="dxa"/>
              <w:right w:w="57" w:type="dxa"/>
            </w:tcMar>
            <w:vAlign w:val="center"/>
          </w:tcPr>
          <w:p w14:paraId="1C0227FF">
            <w:pPr>
              <w:spacing w:line="360" w:lineRule="auto"/>
              <w:jc w:val="center"/>
              <w:rPr>
                <w:rFonts w:hint="eastAsia" w:ascii="宋体" w:hAnsi="宋体" w:eastAsia="宋体" w:cs="宋体"/>
                <w:sz w:val="21"/>
                <w:szCs w:val="21"/>
              </w:rPr>
            </w:pPr>
          </w:p>
        </w:tc>
        <w:tc>
          <w:tcPr>
            <w:tcW w:w="1914" w:type="dxa"/>
            <w:noWrap w:val="0"/>
            <w:tcMar>
              <w:left w:w="57" w:type="dxa"/>
              <w:right w:w="57" w:type="dxa"/>
            </w:tcMar>
            <w:vAlign w:val="center"/>
          </w:tcPr>
          <w:p w14:paraId="0855A864">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质量要求</w:t>
            </w:r>
          </w:p>
        </w:tc>
        <w:tc>
          <w:tcPr>
            <w:tcW w:w="5701" w:type="dxa"/>
            <w:noWrap w:val="0"/>
            <w:vAlign w:val="center"/>
          </w:tcPr>
          <w:p w14:paraId="5228911F">
            <w:pPr>
              <w:spacing w:line="360" w:lineRule="auto"/>
              <w:rPr>
                <w:rFonts w:hint="eastAsia" w:ascii="宋体" w:hAnsi="宋体" w:eastAsia="宋体" w:cs="宋体"/>
                <w:sz w:val="21"/>
                <w:szCs w:val="21"/>
              </w:rPr>
            </w:pPr>
            <w:r>
              <w:rPr>
                <w:rFonts w:hint="eastAsia" w:ascii="宋体" w:hAnsi="宋体" w:eastAsia="宋体" w:cs="宋体"/>
                <w:sz w:val="21"/>
                <w:szCs w:val="21"/>
              </w:rPr>
              <w:t>符合第二章“</w:t>
            </w:r>
            <w:r>
              <w:rPr>
                <w:rFonts w:hint="eastAsia" w:ascii="宋体" w:hAnsi="宋体" w:eastAsia="宋体" w:cs="宋体"/>
                <w:sz w:val="21"/>
                <w:szCs w:val="21"/>
                <w:lang w:val="en-US" w:eastAsia="zh-CN"/>
              </w:rPr>
              <w:t>供应商须知</w:t>
            </w:r>
            <w:r>
              <w:rPr>
                <w:rFonts w:hint="eastAsia" w:ascii="宋体" w:hAnsi="宋体" w:eastAsia="宋体" w:cs="宋体"/>
                <w:sz w:val="21"/>
                <w:szCs w:val="21"/>
              </w:rPr>
              <w:t>”第1.</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3</w:t>
            </w:r>
            <w:r>
              <w:rPr>
                <w:rFonts w:hint="eastAsia" w:ascii="宋体" w:hAnsi="宋体" w:eastAsia="宋体" w:cs="宋体"/>
                <w:sz w:val="21"/>
                <w:szCs w:val="21"/>
              </w:rPr>
              <w:t>项规定</w:t>
            </w:r>
          </w:p>
        </w:tc>
      </w:tr>
      <w:tr w14:paraId="44D1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noWrap w:val="0"/>
            <w:tcMar>
              <w:left w:w="57" w:type="dxa"/>
              <w:right w:w="57" w:type="dxa"/>
            </w:tcMar>
            <w:vAlign w:val="center"/>
          </w:tcPr>
          <w:p w14:paraId="676F7404">
            <w:pPr>
              <w:spacing w:line="360" w:lineRule="auto"/>
              <w:jc w:val="center"/>
              <w:rPr>
                <w:rFonts w:hint="eastAsia" w:ascii="宋体" w:hAnsi="宋体" w:eastAsia="宋体" w:cs="宋体"/>
                <w:sz w:val="21"/>
                <w:szCs w:val="21"/>
              </w:rPr>
            </w:pPr>
          </w:p>
        </w:tc>
        <w:tc>
          <w:tcPr>
            <w:tcW w:w="1276" w:type="dxa"/>
            <w:vMerge w:val="continue"/>
            <w:noWrap w:val="0"/>
            <w:tcMar>
              <w:left w:w="57" w:type="dxa"/>
              <w:right w:w="57" w:type="dxa"/>
            </w:tcMar>
            <w:vAlign w:val="center"/>
          </w:tcPr>
          <w:p w14:paraId="5BE65A6C">
            <w:pPr>
              <w:spacing w:line="360" w:lineRule="auto"/>
              <w:jc w:val="center"/>
              <w:rPr>
                <w:rFonts w:hint="eastAsia" w:ascii="宋体" w:hAnsi="宋体" w:eastAsia="宋体" w:cs="宋体"/>
                <w:sz w:val="21"/>
                <w:szCs w:val="21"/>
              </w:rPr>
            </w:pPr>
          </w:p>
        </w:tc>
        <w:tc>
          <w:tcPr>
            <w:tcW w:w="1914" w:type="dxa"/>
            <w:noWrap w:val="0"/>
            <w:tcMar>
              <w:left w:w="57" w:type="dxa"/>
              <w:right w:w="57" w:type="dxa"/>
            </w:tcMar>
            <w:vAlign w:val="center"/>
          </w:tcPr>
          <w:p w14:paraId="37AF769F">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有效期</w:t>
            </w:r>
          </w:p>
        </w:tc>
        <w:tc>
          <w:tcPr>
            <w:tcW w:w="5701" w:type="dxa"/>
            <w:noWrap w:val="0"/>
            <w:vAlign w:val="center"/>
          </w:tcPr>
          <w:p w14:paraId="25CC7331">
            <w:pPr>
              <w:spacing w:line="360" w:lineRule="auto"/>
              <w:rPr>
                <w:rFonts w:hint="eastAsia" w:ascii="宋体" w:hAnsi="宋体" w:eastAsia="宋体" w:cs="宋体"/>
                <w:sz w:val="21"/>
                <w:szCs w:val="21"/>
              </w:rPr>
            </w:pPr>
            <w:r>
              <w:rPr>
                <w:rFonts w:hint="eastAsia" w:ascii="宋体" w:hAnsi="宋体" w:eastAsia="宋体" w:cs="宋体"/>
                <w:sz w:val="21"/>
                <w:szCs w:val="21"/>
              </w:rPr>
              <w:t>投标截止之日起60日历天</w:t>
            </w:r>
          </w:p>
        </w:tc>
      </w:tr>
      <w:tr w14:paraId="676B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noWrap w:val="0"/>
            <w:tcMar>
              <w:left w:w="57" w:type="dxa"/>
              <w:right w:w="57" w:type="dxa"/>
            </w:tcMar>
            <w:vAlign w:val="center"/>
          </w:tcPr>
          <w:p w14:paraId="65673029">
            <w:pPr>
              <w:spacing w:line="360" w:lineRule="auto"/>
              <w:jc w:val="center"/>
              <w:rPr>
                <w:rFonts w:hint="eastAsia" w:ascii="宋体" w:hAnsi="宋体" w:eastAsia="宋体" w:cs="宋体"/>
                <w:sz w:val="21"/>
                <w:szCs w:val="21"/>
              </w:rPr>
            </w:pPr>
          </w:p>
        </w:tc>
        <w:tc>
          <w:tcPr>
            <w:tcW w:w="1276" w:type="dxa"/>
            <w:vMerge w:val="continue"/>
            <w:noWrap w:val="0"/>
            <w:tcMar>
              <w:left w:w="57" w:type="dxa"/>
              <w:right w:w="57" w:type="dxa"/>
            </w:tcMar>
            <w:vAlign w:val="center"/>
          </w:tcPr>
          <w:p w14:paraId="1CC7714A">
            <w:pPr>
              <w:spacing w:line="360" w:lineRule="auto"/>
              <w:jc w:val="center"/>
              <w:rPr>
                <w:rFonts w:hint="eastAsia" w:ascii="宋体" w:hAnsi="宋体" w:eastAsia="宋体" w:cs="宋体"/>
                <w:sz w:val="21"/>
                <w:szCs w:val="21"/>
              </w:rPr>
            </w:pPr>
          </w:p>
        </w:tc>
        <w:tc>
          <w:tcPr>
            <w:tcW w:w="1914" w:type="dxa"/>
            <w:noWrap w:val="0"/>
            <w:tcMar>
              <w:left w:w="57" w:type="dxa"/>
              <w:right w:w="57" w:type="dxa"/>
            </w:tcMar>
            <w:vAlign w:val="center"/>
          </w:tcPr>
          <w:p w14:paraId="67F5F01F">
            <w:pPr>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价格</w:t>
            </w:r>
          </w:p>
        </w:tc>
        <w:tc>
          <w:tcPr>
            <w:tcW w:w="5701" w:type="dxa"/>
            <w:noWrap w:val="0"/>
            <w:vAlign w:val="center"/>
          </w:tcPr>
          <w:p w14:paraId="60B424AB">
            <w:pPr>
              <w:spacing w:line="360" w:lineRule="auto"/>
              <w:rPr>
                <w:rFonts w:hint="eastAsia" w:ascii="宋体" w:hAnsi="宋体" w:eastAsia="宋体" w:cs="宋体"/>
                <w:sz w:val="21"/>
                <w:szCs w:val="21"/>
              </w:rPr>
            </w:pPr>
            <w:r>
              <w:rPr>
                <w:rFonts w:hint="eastAsia" w:ascii="宋体" w:hAnsi="宋体" w:eastAsia="宋体" w:cs="宋体"/>
                <w:bCs/>
                <w:sz w:val="21"/>
                <w:szCs w:val="21"/>
                <w:lang w:val="en-US" w:eastAsia="zh-CN"/>
              </w:rPr>
              <w:t>投标</w:t>
            </w:r>
            <w:r>
              <w:rPr>
                <w:rFonts w:hint="eastAsia" w:ascii="宋体" w:hAnsi="宋体" w:eastAsia="宋体" w:cs="宋体"/>
                <w:sz w:val="21"/>
                <w:szCs w:val="21"/>
              </w:rPr>
              <w:t>报价都不得高于采购人公布的</w:t>
            </w:r>
            <w:r>
              <w:rPr>
                <w:rFonts w:hint="eastAsia" w:ascii="宋体" w:hAnsi="宋体" w:eastAsia="宋体" w:cs="宋体"/>
                <w:sz w:val="21"/>
                <w:szCs w:val="21"/>
                <w:lang w:val="en-US" w:eastAsia="zh-CN"/>
              </w:rPr>
              <w:t>预算金额（招标控制价）</w:t>
            </w:r>
            <w:r>
              <w:rPr>
                <w:rFonts w:hint="eastAsia" w:ascii="宋体" w:hAnsi="宋体" w:eastAsia="宋体" w:cs="宋体"/>
                <w:sz w:val="21"/>
                <w:szCs w:val="21"/>
              </w:rPr>
              <w:t>，否则其投标将被否决。</w:t>
            </w:r>
          </w:p>
        </w:tc>
      </w:tr>
      <w:tr w14:paraId="6674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211" w:type="dxa"/>
            <w:gridSpan w:val="2"/>
            <w:noWrap w:val="0"/>
            <w:tcMar>
              <w:left w:w="57" w:type="dxa"/>
              <w:right w:w="57" w:type="dxa"/>
            </w:tcMar>
            <w:vAlign w:val="center"/>
          </w:tcPr>
          <w:p w14:paraId="5BC84F4F">
            <w:pPr>
              <w:tabs>
                <w:tab w:val="right" w:pos="2948"/>
              </w:tabs>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条款号</w:t>
            </w:r>
          </w:p>
        </w:tc>
        <w:tc>
          <w:tcPr>
            <w:tcW w:w="1914" w:type="dxa"/>
            <w:noWrap w:val="0"/>
            <w:tcMar>
              <w:left w:w="57" w:type="dxa"/>
              <w:right w:w="57" w:type="dxa"/>
            </w:tcMar>
            <w:vAlign w:val="center"/>
          </w:tcPr>
          <w:p w14:paraId="706BD17B">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条款内容</w:t>
            </w:r>
          </w:p>
        </w:tc>
        <w:tc>
          <w:tcPr>
            <w:tcW w:w="5701" w:type="dxa"/>
            <w:noWrap w:val="0"/>
            <w:tcMar>
              <w:left w:w="57" w:type="dxa"/>
              <w:right w:w="57" w:type="dxa"/>
            </w:tcMar>
            <w:vAlign w:val="center"/>
          </w:tcPr>
          <w:p w14:paraId="3354F728">
            <w:pPr>
              <w:spacing w:line="360" w:lineRule="auto"/>
              <w:rPr>
                <w:rFonts w:hint="eastAsia" w:ascii="宋体" w:hAnsi="宋体" w:eastAsia="宋体" w:cs="宋体"/>
                <w:b/>
                <w:bCs/>
                <w:kern w:val="0"/>
                <w:sz w:val="21"/>
                <w:szCs w:val="21"/>
              </w:rPr>
            </w:pPr>
            <w:r>
              <w:rPr>
                <w:rFonts w:hint="eastAsia" w:ascii="宋体" w:hAnsi="宋体" w:eastAsia="宋体" w:cs="宋体"/>
                <w:b/>
                <w:bCs/>
                <w:kern w:val="0"/>
                <w:sz w:val="21"/>
                <w:szCs w:val="21"/>
              </w:rPr>
              <w:t>编列内容</w:t>
            </w:r>
          </w:p>
        </w:tc>
      </w:tr>
      <w:tr w14:paraId="7789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211" w:type="dxa"/>
            <w:gridSpan w:val="2"/>
            <w:noWrap w:val="0"/>
            <w:tcMar>
              <w:left w:w="57" w:type="dxa"/>
              <w:right w:w="57" w:type="dxa"/>
            </w:tcMar>
            <w:vAlign w:val="center"/>
          </w:tcPr>
          <w:p w14:paraId="7BFD90F9">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2.2.1</w:t>
            </w:r>
          </w:p>
        </w:tc>
        <w:tc>
          <w:tcPr>
            <w:tcW w:w="1914" w:type="dxa"/>
            <w:noWrap w:val="0"/>
            <w:tcMar>
              <w:left w:w="57" w:type="dxa"/>
              <w:right w:w="57" w:type="dxa"/>
            </w:tcMar>
            <w:vAlign w:val="center"/>
          </w:tcPr>
          <w:p w14:paraId="061BC637">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分值构成</w:t>
            </w:r>
          </w:p>
          <w:p w14:paraId="70FE51A1">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5701" w:type="dxa"/>
            <w:noWrap w:val="0"/>
            <w:tcMar>
              <w:left w:w="57" w:type="dxa"/>
              <w:right w:w="57" w:type="dxa"/>
            </w:tcMar>
            <w:vAlign w:val="center"/>
          </w:tcPr>
          <w:p w14:paraId="43B05A98">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投标</w:t>
            </w:r>
            <w:r>
              <w:rPr>
                <w:rFonts w:hint="eastAsia" w:ascii="宋体" w:hAnsi="宋体" w:eastAsia="宋体" w:cs="宋体"/>
                <w:sz w:val="21"/>
                <w:szCs w:val="21"/>
              </w:rPr>
              <w:t>报价：</w:t>
            </w:r>
            <w:r>
              <w:rPr>
                <w:rFonts w:hint="eastAsia" w:ascii="宋体" w:hAnsi="宋体" w:cs="宋体"/>
                <w:sz w:val="21"/>
                <w:szCs w:val="21"/>
                <w:lang w:val="en-US" w:eastAsia="zh-CN"/>
              </w:rPr>
              <w:t>2</w:t>
            </w:r>
            <w:r>
              <w:rPr>
                <w:rFonts w:hint="eastAsia" w:ascii="宋体" w:hAnsi="宋体" w:eastAsia="宋体" w:cs="宋体"/>
                <w:sz w:val="21"/>
                <w:szCs w:val="21"/>
              </w:rPr>
              <w:t>0分</w:t>
            </w:r>
          </w:p>
          <w:p w14:paraId="20105357">
            <w:pPr>
              <w:spacing w:line="360" w:lineRule="auto"/>
              <w:rPr>
                <w:rFonts w:hint="eastAsia" w:ascii="宋体" w:hAnsi="宋体" w:eastAsia="宋体" w:cs="宋体"/>
                <w:sz w:val="21"/>
                <w:szCs w:val="21"/>
              </w:rPr>
            </w:pPr>
            <w:r>
              <w:rPr>
                <w:rFonts w:hint="eastAsia" w:ascii="宋体" w:hAnsi="宋体" w:eastAsia="宋体" w:cs="宋体"/>
                <w:sz w:val="21"/>
                <w:szCs w:val="21"/>
              </w:rPr>
              <w:t>技术标：</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p w14:paraId="4B0F5C2E">
            <w:pPr>
              <w:spacing w:line="360" w:lineRule="auto"/>
              <w:rPr>
                <w:rFonts w:hint="eastAsia" w:ascii="宋体" w:hAnsi="宋体" w:eastAsia="宋体" w:cs="宋体"/>
                <w:sz w:val="21"/>
                <w:szCs w:val="21"/>
              </w:rPr>
            </w:pPr>
            <w:r>
              <w:rPr>
                <w:rFonts w:hint="eastAsia" w:ascii="宋体" w:hAnsi="宋体" w:cs="宋体"/>
                <w:sz w:val="21"/>
                <w:szCs w:val="21"/>
                <w:lang w:val="en-US" w:eastAsia="zh-CN"/>
              </w:rPr>
              <w:t>商务</w:t>
            </w:r>
            <w:r>
              <w:rPr>
                <w:rFonts w:hint="eastAsia" w:ascii="宋体" w:hAnsi="宋体" w:eastAsia="宋体" w:cs="宋体"/>
                <w:sz w:val="21"/>
                <w:szCs w:val="21"/>
              </w:rPr>
              <w:t>标：</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r>
      <w:tr w14:paraId="573A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11" w:type="dxa"/>
            <w:gridSpan w:val="2"/>
            <w:noWrap w:val="0"/>
            <w:tcMar>
              <w:left w:w="57" w:type="dxa"/>
              <w:right w:w="57" w:type="dxa"/>
            </w:tcMar>
            <w:vAlign w:val="center"/>
          </w:tcPr>
          <w:p w14:paraId="1B1EF12B">
            <w:pPr>
              <w:tabs>
                <w:tab w:val="right" w:pos="2948"/>
              </w:tabs>
              <w:spacing w:line="360" w:lineRule="auto"/>
              <w:jc w:val="center"/>
              <w:rPr>
                <w:rFonts w:hint="eastAsia" w:ascii="宋体" w:hAnsi="宋体" w:eastAsia="宋体" w:cs="宋体"/>
                <w:kern w:val="0"/>
                <w:sz w:val="21"/>
                <w:szCs w:val="21"/>
              </w:rPr>
            </w:pPr>
            <w:r>
              <w:rPr>
                <w:rFonts w:hint="eastAsia" w:ascii="宋体" w:hAnsi="宋体" w:eastAsia="宋体" w:cs="宋体"/>
                <w:b/>
                <w:bCs/>
                <w:kern w:val="0"/>
                <w:sz w:val="21"/>
                <w:szCs w:val="21"/>
              </w:rPr>
              <w:t>条款号</w:t>
            </w:r>
          </w:p>
        </w:tc>
        <w:tc>
          <w:tcPr>
            <w:tcW w:w="1914" w:type="dxa"/>
            <w:noWrap w:val="0"/>
            <w:tcMar>
              <w:left w:w="57" w:type="dxa"/>
              <w:right w:w="57" w:type="dxa"/>
            </w:tcMar>
            <w:vAlign w:val="center"/>
          </w:tcPr>
          <w:p w14:paraId="27240360">
            <w:pPr>
              <w:spacing w:line="360" w:lineRule="auto"/>
              <w:jc w:val="center"/>
              <w:rPr>
                <w:rFonts w:hint="eastAsia" w:ascii="宋体" w:hAnsi="宋体" w:eastAsia="宋体" w:cs="宋体"/>
                <w:kern w:val="0"/>
                <w:sz w:val="21"/>
                <w:szCs w:val="21"/>
              </w:rPr>
            </w:pPr>
            <w:r>
              <w:rPr>
                <w:rFonts w:hint="eastAsia" w:ascii="宋体" w:hAnsi="宋体" w:eastAsia="宋体" w:cs="宋体"/>
                <w:b/>
                <w:kern w:val="0"/>
                <w:sz w:val="21"/>
                <w:szCs w:val="21"/>
              </w:rPr>
              <w:t>评分因素</w:t>
            </w:r>
          </w:p>
        </w:tc>
        <w:tc>
          <w:tcPr>
            <w:tcW w:w="5701" w:type="dxa"/>
            <w:noWrap w:val="0"/>
            <w:tcMar>
              <w:left w:w="57" w:type="dxa"/>
              <w:right w:w="57" w:type="dxa"/>
            </w:tcMar>
            <w:vAlign w:val="center"/>
          </w:tcPr>
          <w:p w14:paraId="4E07E4E0">
            <w:pPr>
              <w:spacing w:line="360" w:lineRule="auto"/>
              <w:rPr>
                <w:rFonts w:hint="eastAsia" w:ascii="宋体" w:hAnsi="宋体" w:eastAsia="宋体" w:cs="宋体"/>
                <w:kern w:val="0"/>
                <w:sz w:val="21"/>
                <w:szCs w:val="21"/>
              </w:rPr>
            </w:pPr>
            <w:r>
              <w:rPr>
                <w:rFonts w:hint="eastAsia" w:ascii="宋体" w:hAnsi="宋体" w:eastAsia="宋体" w:cs="宋体"/>
                <w:b/>
                <w:bCs/>
                <w:kern w:val="0"/>
                <w:sz w:val="21"/>
                <w:szCs w:val="21"/>
              </w:rPr>
              <w:t>评分标准</w:t>
            </w:r>
          </w:p>
        </w:tc>
      </w:tr>
      <w:tr w14:paraId="6E3B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5" w:type="dxa"/>
            <w:vMerge w:val="restart"/>
            <w:noWrap w:val="0"/>
            <w:tcMar>
              <w:left w:w="57" w:type="dxa"/>
              <w:right w:w="57" w:type="dxa"/>
            </w:tcMar>
            <w:vAlign w:val="center"/>
          </w:tcPr>
          <w:p w14:paraId="3F666D35">
            <w:pPr>
              <w:spacing w:line="360" w:lineRule="auto"/>
              <w:jc w:val="center"/>
              <w:textAlignment w:val="center"/>
              <w:rPr>
                <w:rFonts w:hint="eastAsia" w:ascii="宋体" w:hAnsi="宋体" w:eastAsia="宋体" w:cs="宋体"/>
                <w:kern w:val="0"/>
                <w:sz w:val="21"/>
                <w:szCs w:val="21"/>
              </w:rPr>
            </w:pPr>
            <w:r>
              <w:rPr>
                <w:rFonts w:hint="eastAsia" w:ascii="宋体" w:hAnsi="宋体" w:eastAsia="宋体" w:cs="宋体"/>
                <w:sz w:val="21"/>
                <w:szCs w:val="21"/>
              </w:rPr>
              <w:t>2.2.2（</w:t>
            </w:r>
            <w:r>
              <w:rPr>
                <w:rFonts w:hint="eastAsia" w:ascii="宋体" w:hAnsi="宋体" w:eastAsia="宋体" w:cs="宋体"/>
                <w:sz w:val="21"/>
                <w:szCs w:val="21"/>
                <w:lang w:val="en-US" w:eastAsia="zh-CN"/>
              </w:rPr>
              <w:t>1</w:t>
            </w:r>
            <w:r>
              <w:rPr>
                <w:rFonts w:hint="eastAsia" w:ascii="宋体" w:hAnsi="宋体" w:eastAsia="宋体" w:cs="宋体"/>
                <w:sz w:val="21"/>
                <w:szCs w:val="21"/>
              </w:rPr>
              <w:t>）</w:t>
            </w:r>
          </w:p>
        </w:tc>
        <w:tc>
          <w:tcPr>
            <w:tcW w:w="1276" w:type="dxa"/>
            <w:vMerge w:val="restart"/>
            <w:noWrap w:val="0"/>
            <w:tcMar>
              <w:left w:w="57" w:type="dxa"/>
              <w:right w:w="57" w:type="dxa"/>
            </w:tcMar>
            <w:vAlign w:val="center"/>
          </w:tcPr>
          <w:p w14:paraId="1CF54543">
            <w:pPr>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投标报价评分（</w:t>
            </w:r>
            <w:r>
              <w:rPr>
                <w:rFonts w:hint="eastAsia" w:ascii="宋体" w:hAnsi="宋体" w:cs="宋体"/>
                <w:kern w:val="0"/>
                <w:sz w:val="21"/>
                <w:szCs w:val="21"/>
                <w:lang w:val="en-US" w:eastAsia="zh-CN"/>
              </w:rPr>
              <w:t>2</w:t>
            </w:r>
            <w:r>
              <w:rPr>
                <w:rFonts w:hint="eastAsia" w:ascii="宋体" w:hAnsi="宋体" w:eastAsia="宋体" w:cs="宋体"/>
                <w:kern w:val="0"/>
                <w:sz w:val="21"/>
                <w:szCs w:val="21"/>
              </w:rPr>
              <w:t>0分）</w:t>
            </w:r>
          </w:p>
        </w:tc>
        <w:tc>
          <w:tcPr>
            <w:tcW w:w="1914" w:type="dxa"/>
            <w:noWrap w:val="0"/>
            <w:tcMar>
              <w:left w:w="57" w:type="dxa"/>
              <w:right w:w="57" w:type="dxa"/>
            </w:tcMar>
            <w:vAlign w:val="center"/>
          </w:tcPr>
          <w:p w14:paraId="1ADFEF27">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评标基准价计算方法</w:t>
            </w:r>
          </w:p>
        </w:tc>
        <w:tc>
          <w:tcPr>
            <w:tcW w:w="5701" w:type="dxa"/>
            <w:noWrap w:val="0"/>
            <w:tcMar>
              <w:left w:w="57" w:type="dxa"/>
              <w:right w:w="57" w:type="dxa"/>
            </w:tcMar>
            <w:vAlign w:val="center"/>
          </w:tcPr>
          <w:p w14:paraId="0524F103">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当投标人数量≤4时，评标基准价＝所有有效投标报价的算术平均值×0.95；</w:t>
            </w:r>
          </w:p>
          <w:p w14:paraId="564744B7">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当投标人数量＞4时，评标基准价＝所有有效投标报价去掉一个最高报价和最低报价后，剩余有效投标报价的算术平均值×0.95。</w:t>
            </w:r>
          </w:p>
          <w:p w14:paraId="7C218322">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有效报价：通过初步评审，且经算术值修正后的所有投标报价</w:t>
            </w:r>
          </w:p>
        </w:tc>
      </w:tr>
      <w:tr w14:paraId="3C63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35" w:type="dxa"/>
            <w:vMerge w:val="continue"/>
            <w:noWrap w:val="0"/>
            <w:tcMar>
              <w:left w:w="57" w:type="dxa"/>
              <w:right w:w="57" w:type="dxa"/>
            </w:tcMar>
            <w:vAlign w:val="center"/>
          </w:tcPr>
          <w:p w14:paraId="6A8138DC">
            <w:pPr>
              <w:spacing w:line="360" w:lineRule="auto"/>
              <w:jc w:val="center"/>
              <w:textAlignment w:val="center"/>
              <w:rPr>
                <w:rFonts w:hint="eastAsia" w:ascii="宋体" w:hAnsi="宋体" w:eastAsia="宋体" w:cs="宋体"/>
                <w:sz w:val="21"/>
                <w:szCs w:val="21"/>
              </w:rPr>
            </w:pPr>
          </w:p>
        </w:tc>
        <w:tc>
          <w:tcPr>
            <w:tcW w:w="1276" w:type="dxa"/>
            <w:vMerge w:val="continue"/>
            <w:noWrap w:val="0"/>
            <w:tcMar>
              <w:left w:w="57" w:type="dxa"/>
              <w:right w:w="57" w:type="dxa"/>
            </w:tcMar>
            <w:vAlign w:val="center"/>
          </w:tcPr>
          <w:p w14:paraId="3E3C3800">
            <w:pPr>
              <w:spacing w:line="360" w:lineRule="auto"/>
              <w:jc w:val="center"/>
              <w:rPr>
                <w:rFonts w:hint="eastAsia" w:ascii="宋体" w:hAnsi="宋体" w:eastAsia="宋体" w:cs="宋体"/>
                <w:kern w:val="0"/>
                <w:sz w:val="21"/>
                <w:szCs w:val="21"/>
              </w:rPr>
            </w:pPr>
          </w:p>
        </w:tc>
        <w:tc>
          <w:tcPr>
            <w:tcW w:w="1914" w:type="dxa"/>
            <w:noWrap w:val="0"/>
            <w:tcMar>
              <w:left w:w="57" w:type="dxa"/>
              <w:right w:w="57" w:type="dxa"/>
            </w:tcMar>
            <w:vAlign w:val="center"/>
          </w:tcPr>
          <w:p w14:paraId="22759DFA">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投标报价的偏差率计算公式</w:t>
            </w:r>
          </w:p>
        </w:tc>
        <w:tc>
          <w:tcPr>
            <w:tcW w:w="5701" w:type="dxa"/>
            <w:noWrap w:val="0"/>
            <w:tcMar>
              <w:left w:w="57" w:type="dxa"/>
              <w:right w:w="57" w:type="dxa"/>
            </w:tcMar>
            <w:vAlign w:val="center"/>
          </w:tcPr>
          <w:p w14:paraId="22278C5F">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drawing>
                <wp:inline distT="0" distB="0" distL="114300" distR="114300">
                  <wp:extent cx="2261870" cy="518795"/>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261870" cy="518795"/>
                          </a:xfrm>
                          <a:prstGeom prst="rect">
                            <a:avLst/>
                          </a:prstGeom>
                          <a:noFill/>
                          <a:ln>
                            <a:noFill/>
                          </a:ln>
                        </pic:spPr>
                      </pic:pic>
                    </a:graphicData>
                  </a:graphic>
                </wp:inline>
              </w:drawing>
            </w:r>
          </w:p>
        </w:tc>
      </w:tr>
      <w:tr w14:paraId="479C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35" w:type="dxa"/>
            <w:vMerge w:val="continue"/>
            <w:noWrap w:val="0"/>
            <w:tcMar>
              <w:left w:w="57" w:type="dxa"/>
              <w:right w:w="57" w:type="dxa"/>
            </w:tcMar>
            <w:vAlign w:val="center"/>
          </w:tcPr>
          <w:p w14:paraId="09ED275B">
            <w:pPr>
              <w:spacing w:line="360" w:lineRule="auto"/>
              <w:jc w:val="center"/>
              <w:textAlignment w:val="center"/>
              <w:rPr>
                <w:rFonts w:hint="eastAsia" w:ascii="宋体" w:hAnsi="宋体" w:eastAsia="宋体" w:cs="宋体"/>
                <w:sz w:val="21"/>
                <w:szCs w:val="21"/>
              </w:rPr>
            </w:pPr>
          </w:p>
        </w:tc>
        <w:tc>
          <w:tcPr>
            <w:tcW w:w="1276" w:type="dxa"/>
            <w:vMerge w:val="continue"/>
            <w:noWrap w:val="0"/>
            <w:tcMar>
              <w:left w:w="57" w:type="dxa"/>
              <w:right w:w="57" w:type="dxa"/>
            </w:tcMar>
            <w:vAlign w:val="center"/>
          </w:tcPr>
          <w:p w14:paraId="68EABFF4">
            <w:pPr>
              <w:spacing w:line="360" w:lineRule="auto"/>
              <w:jc w:val="center"/>
              <w:rPr>
                <w:rFonts w:hint="eastAsia" w:ascii="宋体" w:hAnsi="宋体" w:eastAsia="宋体" w:cs="宋体"/>
                <w:kern w:val="0"/>
                <w:sz w:val="21"/>
                <w:szCs w:val="21"/>
              </w:rPr>
            </w:pPr>
          </w:p>
        </w:tc>
        <w:tc>
          <w:tcPr>
            <w:tcW w:w="1914" w:type="dxa"/>
            <w:noWrap w:val="0"/>
            <w:tcMar>
              <w:left w:w="57" w:type="dxa"/>
              <w:right w:w="57" w:type="dxa"/>
            </w:tcMar>
            <w:vAlign w:val="center"/>
          </w:tcPr>
          <w:p w14:paraId="1A370459">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投标报价（20分）</w:t>
            </w:r>
          </w:p>
        </w:tc>
        <w:tc>
          <w:tcPr>
            <w:tcW w:w="5701" w:type="dxa"/>
            <w:noWrap w:val="0"/>
            <w:tcMar>
              <w:left w:w="57" w:type="dxa"/>
              <w:right w:w="57" w:type="dxa"/>
            </w:tcMar>
            <w:vAlign w:val="center"/>
          </w:tcPr>
          <w:p w14:paraId="694478B3">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投标报价等于评标基准价时得满分；</w:t>
            </w:r>
          </w:p>
          <w:p w14:paraId="1E64D460">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投标报价每低于评标基准价1个百分点减0.5分；</w:t>
            </w:r>
          </w:p>
          <w:p w14:paraId="0001999A">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投标报价每高于评标基准价1个百分点减1.0分。</w:t>
            </w:r>
          </w:p>
          <w:p w14:paraId="6673A69D">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总减分不超过10分。</w:t>
            </w:r>
          </w:p>
          <w:p w14:paraId="1FAEBAE6">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注：百分比不为整数时按内插法计算，结果按四舍五入规则保留小数点后两位数字。</w:t>
            </w:r>
          </w:p>
        </w:tc>
      </w:tr>
      <w:tr w14:paraId="6B3D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35" w:type="dxa"/>
            <w:vMerge w:val="restart"/>
            <w:noWrap w:val="0"/>
            <w:tcMar>
              <w:left w:w="57" w:type="dxa"/>
              <w:right w:w="57" w:type="dxa"/>
            </w:tcMar>
            <w:vAlign w:val="center"/>
          </w:tcPr>
          <w:p w14:paraId="1AF6719E">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2.2.</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 xml:space="preserve"> (2)</w:t>
            </w:r>
          </w:p>
        </w:tc>
        <w:tc>
          <w:tcPr>
            <w:tcW w:w="1276" w:type="dxa"/>
            <w:vMerge w:val="restart"/>
            <w:noWrap w:val="0"/>
            <w:tcMar>
              <w:left w:w="57" w:type="dxa"/>
              <w:right w:w="57" w:type="dxa"/>
            </w:tcMar>
            <w:vAlign w:val="center"/>
          </w:tcPr>
          <w:p w14:paraId="2A3AA16E">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技术标评分（</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1914" w:type="dxa"/>
            <w:noWrap w:val="0"/>
            <w:tcMar>
              <w:left w:w="57" w:type="dxa"/>
              <w:right w:w="57" w:type="dxa"/>
            </w:tcMar>
            <w:vAlign w:val="center"/>
          </w:tcPr>
          <w:p w14:paraId="48223670">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项目背景及现状概况分析（</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5701" w:type="dxa"/>
            <w:noWrap w:val="0"/>
            <w:tcMar>
              <w:left w:w="57" w:type="dxa"/>
              <w:right w:w="57" w:type="dxa"/>
            </w:tcMar>
            <w:vAlign w:val="center"/>
          </w:tcPr>
          <w:p w14:paraId="2E43D868">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1.对项目背景及现状概况分析透彻深刻，描述详细合理，内容全面完整、内容详实、科学，安排合理，考虑周全，针对性强，完全能够满足需要，得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p w14:paraId="056DD246">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2.对项目背景及现状概况分析较粗略，描述一般，内容较全面完整，基本科学，安排较合理，基本考虑周全，针对性较强，可以满足需要，得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p w14:paraId="4A07FFD4">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3.对项目背景及现状概况分析有偏差，描述较差，内容基本完整，科学、合理性方面一般，基本考虑不周，针对性不强，虽然能够基本满足需要，但有很多方面需要进一步完善甚至重新考虑，得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p w14:paraId="19D7BEF4">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4.未提供项目背景及现状概况分析或项目背景及现状概况分析不满足项目要求，得0分。</w:t>
            </w:r>
          </w:p>
        </w:tc>
      </w:tr>
      <w:tr w14:paraId="5C3B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935" w:type="dxa"/>
            <w:vMerge w:val="continue"/>
            <w:noWrap w:val="0"/>
            <w:tcMar>
              <w:left w:w="57" w:type="dxa"/>
              <w:right w:w="57" w:type="dxa"/>
            </w:tcMar>
            <w:vAlign w:val="center"/>
          </w:tcPr>
          <w:p w14:paraId="40E9F131">
            <w:pPr>
              <w:spacing w:line="360" w:lineRule="auto"/>
              <w:jc w:val="center"/>
              <w:rPr>
                <w:rFonts w:hint="eastAsia" w:ascii="宋体" w:hAnsi="宋体" w:eastAsia="宋体" w:cs="宋体"/>
                <w:kern w:val="0"/>
                <w:sz w:val="21"/>
                <w:szCs w:val="21"/>
              </w:rPr>
            </w:pPr>
          </w:p>
        </w:tc>
        <w:tc>
          <w:tcPr>
            <w:tcW w:w="1276" w:type="dxa"/>
            <w:vMerge w:val="continue"/>
            <w:noWrap w:val="0"/>
            <w:tcMar>
              <w:left w:w="57" w:type="dxa"/>
              <w:right w:w="57" w:type="dxa"/>
            </w:tcMar>
            <w:vAlign w:val="center"/>
          </w:tcPr>
          <w:p w14:paraId="39BC5C82">
            <w:pPr>
              <w:spacing w:line="360" w:lineRule="auto"/>
              <w:jc w:val="center"/>
              <w:rPr>
                <w:rFonts w:hint="eastAsia" w:ascii="宋体" w:hAnsi="宋体" w:eastAsia="宋体" w:cs="宋体"/>
                <w:kern w:val="0"/>
                <w:sz w:val="21"/>
                <w:szCs w:val="21"/>
              </w:rPr>
            </w:pPr>
          </w:p>
        </w:tc>
        <w:tc>
          <w:tcPr>
            <w:tcW w:w="1914" w:type="dxa"/>
            <w:noWrap w:val="0"/>
            <w:tcMar>
              <w:left w:w="57" w:type="dxa"/>
              <w:right w:w="57" w:type="dxa"/>
            </w:tcMar>
            <w:vAlign w:val="center"/>
          </w:tcPr>
          <w:p w14:paraId="67858577">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技术服务方案</w:t>
            </w:r>
          </w:p>
          <w:p w14:paraId="3339C5F9">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5701" w:type="dxa"/>
            <w:noWrap w:val="0"/>
            <w:tcMar>
              <w:left w:w="57" w:type="dxa"/>
              <w:right w:w="57" w:type="dxa"/>
            </w:tcMar>
            <w:vAlign w:val="center"/>
          </w:tcPr>
          <w:p w14:paraId="15DFFCD4">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1.技术服务方案编制内容、工作程序及方法、提交成果等内容详实，方案科学、合理、安全，考虑周全，措施到位，针对性强，完全能够满足项目采购需求，得</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w:t>
            </w:r>
          </w:p>
          <w:p w14:paraId="2F9AEDCD">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2.技术服务方案内容完整，方案基本科学、合理、安全，基本考虑周全，措施基本到位，针对性较强，可以满足项目采购需求，但有个别细节需要进一步完善或提高，得</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p w14:paraId="63B22925">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3.技术服务方案内容基本完整，方案在科学、合理、安全性方面一般，基本考虑不周，措施不够到位，针对性不强，虽然能够基本满足项目采购需求，但有很多方面需要进一步完善甚至重新考虑，得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p w14:paraId="0C2E7D44">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4.未提供技术服务方案或技术服务方案不满足项目要求，得0分。</w:t>
            </w:r>
          </w:p>
        </w:tc>
      </w:tr>
      <w:tr w14:paraId="6394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35" w:type="dxa"/>
            <w:vMerge w:val="continue"/>
            <w:noWrap w:val="0"/>
            <w:tcMar>
              <w:left w:w="57" w:type="dxa"/>
              <w:right w:w="57" w:type="dxa"/>
            </w:tcMar>
            <w:vAlign w:val="center"/>
          </w:tcPr>
          <w:p w14:paraId="415FA728">
            <w:pPr>
              <w:spacing w:line="360" w:lineRule="auto"/>
              <w:jc w:val="center"/>
              <w:rPr>
                <w:rFonts w:hint="eastAsia" w:ascii="宋体" w:hAnsi="宋体" w:eastAsia="宋体" w:cs="宋体"/>
                <w:kern w:val="0"/>
                <w:sz w:val="21"/>
                <w:szCs w:val="21"/>
              </w:rPr>
            </w:pPr>
          </w:p>
        </w:tc>
        <w:tc>
          <w:tcPr>
            <w:tcW w:w="1276" w:type="dxa"/>
            <w:vMerge w:val="continue"/>
            <w:noWrap w:val="0"/>
            <w:tcMar>
              <w:left w:w="57" w:type="dxa"/>
              <w:right w:w="57" w:type="dxa"/>
            </w:tcMar>
            <w:vAlign w:val="center"/>
          </w:tcPr>
          <w:p w14:paraId="3667F22E">
            <w:pPr>
              <w:spacing w:line="360" w:lineRule="auto"/>
              <w:jc w:val="center"/>
              <w:rPr>
                <w:rFonts w:hint="eastAsia" w:ascii="宋体" w:hAnsi="宋体" w:eastAsia="宋体" w:cs="宋体"/>
                <w:kern w:val="0"/>
                <w:sz w:val="21"/>
                <w:szCs w:val="21"/>
              </w:rPr>
            </w:pPr>
          </w:p>
        </w:tc>
        <w:tc>
          <w:tcPr>
            <w:tcW w:w="1914" w:type="dxa"/>
            <w:noWrap w:val="0"/>
            <w:tcMar>
              <w:left w:w="57" w:type="dxa"/>
              <w:right w:w="57" w:type="dxa"/>
            </w:tcMar>
            <w:vAlign w:val="center"/>
          </w:tcPr>
          <w:p w14:paraId="6376000A">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服务进度保障措施</w:t>
            </w:r>
          </w:p>
          <w:p w14:paraId="3761309A">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（10分）</w:t>
            </w:r>
          </w:p>
        </w:tc>
        <w:tc>
          <w:tcPr>
            <w:tcW w:w="5701" w:type="dxa"/>
            <w:noWrap w:val="0"/>
            <w:tcMar>
              <w:left w:w="57" w:type="dxa"/>
              <w:right w:w="57" w:type="dxa"/>
            </w:tcMar>
            <w:vAlign w:val="center"/>
          </w:tcPr>
          <w:p w14:paraId="21D22ABB">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1.服务进度保障措施有明确的计划时间节点，以进度计划图形式呈现及完善的进度保障措施，对服务过程中的关键节点有具体进度控制措施，有相应的人力、物力投入安排，能够确保服务进度的，得</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p w14:paraId="41E4224F">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2.服务进度保障措施计划时间节点较明确，对服务过程中的关键节点有具体进度控制措施，有相应的人力、物力投入安排，基本能够确保服务进度的，得</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p>
          <w:p w14:paraId="6C5315A1">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3.服务进度保障措施计划时间节点基本明确，对服务过程中的关键节点有提出基本的进度控制措施的，得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p w14:paraId="52F64D85">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4.未提供服务进度保障措施或者服务进度保障措施不符合项目要求的得0分</w:t>
            </w:r>
          </w:p>
        </w:tc>
      </w:tr>
      <w:tr w14:paraId="13AE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35" w:type="dxa"/>
            <w:vMerge w:val="continue"/>
            <w:noWrap w:val="0"/>
            <w:tcMar>
              <w:left w:w="57" w:type="dxa"/>
              <w:right w:w="57" w:type="dxa"/>
            </w:tcMar>
            <w:vAlign w:val="center"/>
          </w:tcPr>
          <w:p w14:paraId="51D8E03B">
            <w:pPr>
              <w:spacing w:line="360" w:lineRule="auto"/>
              <w:jc w:val="center"/>
              <w:rPr>
                <w:rFonts w:hint="eastAsia" w:ascii="宋体" w:hAnsi="宋体" w:eastAsia="宋体" w:cs="宋体"/>
                <w:kern w:val="0"/>
                <w:sz w:val="21"/>
                <w:szCs w:val="21"/>
              </w:rPr>
            </w:pPr>
          </w:p>
        </w:tc>
        <w:tc>
          <w:tcPr>
            <w:tcW w:w="1276" w:type="dxa"/>
            <w:vMerge w:val="continue"/>
            <w:noWrap w:val="0"/>
            <w:tcMar>
              <w:left w:w="57" w:type="dxa"/>
              <w:right w:w="57" w:type="dxa"/>
            </w:tcMar>
            <w:vAlign w:val="center"/>
          </w:tcPr>
          <w:p w14:paraId="6D72CE57">
            <w:pPr>
              <w:spacing w:line="360" w:lineRule="auto"/>
              <w:jc w:val="center"/>
              <w:rPr>
                <w:rFonts w:hint="eastAsia" w:ascii="宋体" w:hAnsi="宋体" w:eastAsia="宋体" w:cs="宋体"/>
                <w:kern w:val="0"/>
                <w:sz w:val="21"/>
                <w:szCs w:val="21"/>
              </w:rPr>
            </w:pPr>
          </w:p>
        </w:tc>
        <w:tc>
          <w:tcPr>
            <w:tcW w:w="1914" w:type="dxa"/>
            <w:noWrap w:val="0"/>
            <w:tcMar>
              <w:left w:w="57" w:type="dxa"/>
              <w:right w:w="57" w:type="dxa"/>
            </w:tcMar>
            <w:vAlign w:val="center"/>
          </w:tcPr>
          <w:p w14:paraId="1077F2B7">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服务</w:t>
            </w:r>
            <w:r>
              <w:rPr>
                <w:rFonts w:hint="eastAsia" w:ascii="宋体" w:hAnsi="宋体" w:eastAsia="宋体" w:cs="宋体"/>
                <w:color w:val="000000"/>
                <w:sz w:val="21"/>
                <w:szCs w:val="21"/>
              </w:rPr>
              <w:t>质量</w:t>
            </w:r>
            <w:r>
              <w:rPr>
                <w:rFonts w:hint="eastAsia" w:ascii="宋体" w:hAnsi="宋体" w:eastAsia="宋体" w:cs="宋体"/>
                <w:color w:val="000000"/>
                <w:sz w:val="21"/>
                <w:szCs w:val="21"/>
                <w:lang w:eastAsia="zh-CN"/>
              </w:rPr>
              <w:t>保障</w:t>
            </w:r>
            <w:r>
              <w:rPr>
                <w:rFonts w:hint="eastAsia" w:ascii="宋体" w:hAnsi="宋体" w:eastAsia="宋体" w:cs="宋体"/>
                <w:color w:val="000000"/>
                <w:sz w:val="21"/>
                <w:szCs w:val="21"/>
              </w:rPr>
              <w:t>措施（</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c>
          <w:tcPr>
            <w:tcW w:w="5701" w:type="dxa"/>
            <w:noWrap w:val="0"/>
            <w:tcMar>
              <w:left w:w="57" w:type="dxa"/>
              <w:right w:w="57" w:type="dxa"/>
            </w:tcMar>
            <w:vAlign w:val="center"/>
          </w:tcPr>
          <w:p w14:paraId="1D8FD805">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1.组织机构形式合理，有完善的质量管理体系，对项目提出先进、 可行、具体的保证措施的得 10 分；</w:t>
            </w:r>
          </w:p>
          <w:p w14:paraId="6F8A29BF">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2.组织机构形式基本合理，保障措施基本可行的得7分；</w:t>
            </w:r>
          </w:p>
          <w:p w14:paraId="48F476C4">
            <w:pPr>
              <w:pStyle w:val="19"/>
              <w:keepNext w:val="0"/>
              <w:keepLines w:val="0"/>
              <w:pageBreakBefore w:val="0"/>
              <w:widowControl w:val="0"/>
              <w:kinsoku/>
              <w:wordWrap/>
              <w:overflowPunct/>
              <w:topLinePunct w:val="0"/>
              <w:bidi w:val="0"/>
              <w:snapToGrid/>
              <w:spacing w:line="288" w:lineRule="auto"/>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3.组织机构形式基本合理，保障措施一般可行的得3分；</w:t>
            </w:r>
          </w:p>
          <w:p w14:paraId="75EF4794">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4.未提供服务质量保障措施</w:t>
            </w:r>
            <w:r>
              <w:rPr>
                <w:rFonts w:hint="eastAsia" w:ascii="宋体" w:hAnsi="宋体" w:eastAsia="宋体" w:cs="宋体"/>
                <w:color w:val="000000"/>
                <w:sz w:val="21"/>
                <w:szCs w:val="21"/>
                <w:lang w:eastAsia="zh-CN"/>
              </w:rPr>
              <w:t>或服务质量保障措施</w:t>
            </w:r>
            <w:r>
              <w:rPr>
                <w:rFonts w:hint="eastAsia" w:ascii="宋体" w:hAnsi="宋体" w:eastAsia="宋体" w:cs="宋体"/>
                <w:color w:val="000000"/>
                <w:sz w:val="21"/>
                <w:szCs w:val="21"/>
              </w:rPr>
              <w:t>不符合项目需求的，得0分。</w:t>
            </w:r>
          </w:p>
        </w:tc>
      </w:tr>
      <w:tr w14:paraId="7F12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35" w:type="dxa"/>
            <w:vMerge w:val="continue"/>
            <w:noWrap w:val="0"/>
            <w:tcMar>
              <w:left w:w="57" w:type="dxa"/>
              <w:right w:w="57" w:type="dxa"/>
            </w:tcMar>
            <w:vAlign w:val="center"/>
          </w:tcPr>
          <w:p w14:paraId="62ADDC42">
            <w:pPr>
              <w:spacing w:line="360" w:lineRule="auto"/>
              <w:jc w:val="center"/>
              <w:rPr>
                <w:rFonts w:hint="eastAsia" w:ascii="宋体" w:hAnsi="宋体" w:eastAsia="宋体" w:cs="宋体"/>
                <w:kern w:val="0"/>
                <w:sz w:val="21"/>
                <w:szCs w:val="21"/>
              </w:rPr>
            </w:pPr>
          </w:p>
        </w:tc>
        <w:tc>
          <w:tcPr>
            <w:tcW w:w="1276" w:type="dxa"/>
            <w:vMerge w:val="continue"/>
            <w:noWrap w:val="0"/>
            <w:tcMar>
              <w:left w:w="57" w:type="dxa"/>
              <w:right w:w="57" w:type="dxa"/>
            </w:tcMar>
            <w:vAlign w:val="center"/>
          </w:tcPr>
          <w:p w14:paraId="4AA0B673">
            <w:pPr>
              <w:spacing w:line="360" w:lineRule="auto"/>
              <w:jc w:val="center"/>
              <w:rPr>
                <w:rFonts w:hint="eastAsia" w:ascii="宋体" w:hAnsi="宋体" w:eastAsia="宋体" w:cs="宋体"/>
                <w:kern w:val="0"/>
                <w:sz w:val="21"/>
                <w:szCs w:val="21"/>
              </w:rPr>
            </w:pPr>
          </w:p>
        </w:tc>
        <w:tc>
          <w:tcPr>
            <w:tcW w:w="1914" w:type="dxa"/>
            <w:noWrap w:val="0"/>
            <w:tcMar>
              <w:left w:w="57" w:type="dxa"/>
              <w:right w:w="57" w:type="dxa"/>
            </w:tcMar>
            <w:vAlign w:val="center"/>
          </w:tcPr>
          <w:p w14:paraId="36B20A51">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重难点问题分析</w:t>
            </w:r>
          </w:p>
          <w:p w14:paraId="2AF87163">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（10分）</w:t>
            </w:r>
          </w:p>
        </w:tc>
        <w:tc>
          <w:tcPr>
            <w:tcW w:w="5701" w:type="dxa"/>
            <w:noWrap w:val="0"/>
            <w:tcMar>
              <w:left w:w="57" w:type="dxa"/>
              <w:right w:w="57" w:type="dxa"/>
            </w:tcMar>
            <w:vAlign w:val="center"/>
          </w:tcPr>
          <w:p w14:paraId="72F5854B">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1.对各阶段的工作内容、工作重点、实施措施、难点分析及相关的处理措施完善合理、切实可行的，得</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p w14:paraId="1A34E11A">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2.对各阶段的工作内容、工作重点、实施措施、难点分析及相关的处理措施合理、可行的，得</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p>
          <w:p w14:paraId="0F1F280A">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3.对各阶段的工作内容、工作重点、实施措施、难点分析及相关的处理措施描述基本可行的，得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 ；</w:t>
            </w:r>
          </w:p>
          <w:p w14:paraId="0460E265">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4.未提供重难点问题分析或重难点问题分析不满足项目要求，得0分。</w:t>
            </w:r>
          </w:p>
        </w:tc>
      </w:tr>
      <w:tr w14:paraId="4582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35" w:type="dxa"/>
            <w:vMerge w:val="continue"/>
            <w:noWrap w:val="0"/>
            <w:tcMar>
              <w:left w:w="57" w:type="dxa"/>
              <w:right w:w="57" w:type="dxa"/>
            </w:tcMar>
            <w:vAlign w:val="center"/>
          </w:tcPr>
          <w:p w14:paraId="0CC06F85">
            <w:pPr>
              <w:spacing w:line="360" w:lineRule="auto"/>
              <w:jc w:val="center"/>
              <w:rPr>
                <w:rFonts w:hint="eastAsia" w:ascii="宋体" w:hAnsi="宋体" w:eastAsia="宋体" w:cs="宋体"/>
                <w:kern w:val="0"/>
                <w:sz w:val="21"/>
                <w:szCs w:val="21"/>
              </w:rPr>
            </w:pPr>
          </w:p>
        </w:tc>
        <w:tc>
          <w:tcPr>
            <w:tcW w:w="1276" w:type="dxa"/>
            <w:vMerge w:val="continue"/>
            <w:noWrap w:val="0"/>
            <w:tcMar>
              <w:left w:w="57" w:type="dxa"/>
              <w:right w:w="57" w:type="dxa"/>
            </w:tcMar>
            <w:vAlign w:val="center"/>
          </w:tcPr>
          <w:p w14:paraId="543DB7D0">
            <w:pPr>
              <w:spacing w:line="360" w:lineRule="auto"/>
              <w:jc w:val="center"/>
              <w:rPr>
                <w:rFonts w:hint="eastAsia" w:ascii="宋体" w:hAnsi="宋体" w:eastAsia="宋体" w:cs="宋体"/>
                <w:kern w:val="0"/>
                <w:sz w:val="21"/>
                <w:szCs w:val="21"/>
              </w:rPr>
            </w:pPr>
          </w:p>
        </w:tc>
        <w:tc>
          <w:tcPr>
            <w:tcW w:w="1914" w:type="dxa"/>
            <w:noWrap w:val="0"/>
            <w:tcMar>
              <w:left w:w="57" w:type="dxa"/>
              <w:right w:w="57" w:type="dxa"/>
            </w:tcMar>
            <w:vAlign w:val="center"/>
          </w:tcPr>
          <w:p w14:paraId="472B997D">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项目</w:t>
            </w:r>
            <w:r>
              <w:rPr>
                <w:rFonts w:hint="eastAsia" w:ascii="宋体" w:hAnsi="宋体" w:eastAsia="宋体" w:cs="宋体"/>
                <w:color w:val="000000"/>
                <w:sz w:val="21"/>
                <w:szCs w:val="21"/>
              </w:rPr>
              <w:t>合理化建议</w:t>
            </w:r>
          </w:p>
          <w:p w14:paraId="7D58F252">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p w14:paraId="79BED1B6">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rPr>
            </w:pPr>
          </w:p>
        </w:tc>
        <w:tc>
          <w:tcPr>
            <w:tcW w:w="5701" w:type="dxa"/>
            <w:noWrap w:val="0"/>
            <w:tcMar>
              <w:left w:w="57" w:type="dxa"/>
              <w:right w:w="57" w:type="dxa"/>
            </w:tcMar>
            <w:vAlign w:val="center"/>
          </w:tcPr>
          <w:p w14:paraId="3FC3E17A">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项目建议</w:t>
            </w:r>
            <w:r>
              <w:rPr>
                <w:rFonts w:hint="eastAsia" w:ascii="宋体" w:hAnsi="宋体" w:eastAsia="宋体" w:cs="宋体"/>
                <w:color w:val="000000"/>
                <w:sz w:val="21"/>
                <w:szCs w:val="21"/>
                <w:lang w:eastAsia="zh-CN"/>
              </w:rPr>
              <w:t>很</w:t>
            </w:r>
            <w:r>
              <w:rPr>
                <w:rFonts w:hint="eastAsia" w:ascii="宋体" w:hAnsi="宋体" w:eastAsia="宋体" w:cs="宋体"/>
                <w:color w:val="000000"/>
                <w:sz w:val="21"/>
                <w:szCs w:val="21"/>
              </w:rPr>
              <w:t>合理，对项目具有非常好的指导意义的得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p w14:paraId="527061BB">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项目建议</w:t>
            </w:r>
            <w:r>
              <w:rPr>
                <w:rFonts w:hint="eastAsia" w:ascii="宋体" w:hAnsi="宋体" w:eastAsia="宋体" w:cs="宋体"/>
                <w:color w:val="000000"/>
                <w:sz w:val="21"/>
                <w:szCs w:val="21"/>
                <w:lang w:val="en-US" w:eastAsia="zh-CN"/>
              </w:rPr>
              <w:t>一般</w:t>
            </w:r>
            <w:r>
              <w:rPr>
                <w:rFonts w:hint="eastAsia" w:ascii="宋体" w:hAnsi="宋体" w:eastAsia="宋体" w:cs="宋体"/>
                <w:color w:val="000000"/>
                <w:sz w:val="21"/>
                <w:szCs w:val="21"/>
              </w:rPr>
              <w:t>合理，对项目具有</w:t>
            </w:r>
            <w:r>
              <w:rPr>
                <w:rFonts w:hint="eastAsia" w:ascii="宋体" w:hAnsi="宋体" w:eastAsia="宋体" w:cs="宋体"/>
                <w:color w:val="000000"/>
                <w:sz w:val="21"/>
                <w:szCs w:val="21"/>
                <w:lang w:eastAsia="zh-CN"/>
              </w:rPr>
              <w:t>良好</w:t>
            </w:r>
            <w:r>
              <w:rPr>
                <w:rFonts w:hint="eastAsia" w:ascii="宋体" w:hAnsi="宋体" w:eastAsia="宋体" w:cs="宋体"/>
                <w:color w:val="000000"/>
                <w:sz w:val="21"/>
                <w:szCs w:val="21"/>
              </w:rPr>
              <w:t>的指导意义的得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p w14:paraId="5412F1C4">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项目建议</w:t>
            </w:r>
            <w:r>
              <w:rPr>
                <w:rFonts w:hint="eastAsia" w:ascii="宋体" w:hAnsi="宋体" w:eastAsia="宋体" w:cs="宋体"/>
                <w:color w:val="000000"/>
                <w:sz w:val="21"/>
                <w:szCs w:val="21"/>
                <w:lang w:val="en-US" w:eastAsia="zh-CN"/>
              </w:rPr>
              <w:t>简洁</w:t>
            </w:r>
            <w:r>
              <w:rPr>
                <w:rFonts w:hint="eastAsia" w:ascii="宋体" w:hAnsi="宋体" w:eastAsia="宋体" w:cs="宋体"/>
                <w:color w:val="000000"/>
                <w:sz w:val="21"/>
                <w:szCs w:val="21"/>
              </w:rPr>
              <w:t>，对项目具有</w:t>
            </w:r>
            <w:r>
              <w:rPr>
                <w:rFonts w:hint="eastAsia" w:ascii="宋体" w:hAnsi="宋体" w:eastAsia="宋体" w:cs="宋体"/>
                <w:color w:val="000000"/>
                <w:sz w:val="21"/>
                <w:szCs w:val="21"/>
                <w:lang w:eastAsia="zh-CN"/>
              </w:rPr>
              <w:t>一定</w:t>
            </w:r>
            <w:r>
              <w:rPr>
                <w:rFonts w:hint="eastAsia" w:ascii="宋体" w:hAnsi="宋体" w:eastAsia="宋体" w:cs="宋体"/>
                <w:color w:val="000000"/>
                <w:sz w:val="21"/>
                <w:szCs w:val="21"/>
              </w:rPr>
              <w:t>的指导意义的得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p w14:paraId="6B7C50B2">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4.未提供</w:t>
            </w:r>
            <w:r>
              <w:rPr>
                <w:rFonts w:hint="eastAsia" w:ascii="宋体" w:hAnsi="宋体" w:eastAsia="宋体" w:cs="宋体"/>
                <w:color w:val="000000"/>
                <w:sz w:val="21"/>
                <w:szCs w:val="21"/>
                <w:lang w:eastAsia="zh-CN"/>
              </w:rPr>
              <w:t>合理化建议或建议不符合</w:t>
            </w:r>
            <w:r>
              <w:rPr>
                <w:rFonts w:hint="eastAsia" w:ascii="宋体" w:hAnsi="宋体" w:eastAsia="宋体" w:cs="宋体"/>
                <w:color w:val="000000"/>
                <w:sz w:val="21"/>
                <w:szCs w:val="21"/>
              </w:rPr>
              <w:t>项目要求</w:t>
            </w:r>
            <w:r>
              <w:rPr>
                <w:rFonts w:hint="eastAsia" w:ascii="宋体" w:hAnsi="宋体" w:eastAsia="宋体" w:cs="宋体"/>
                <w:color w:val="000000"/>
                <w:sz w:val="21"/>
                <w:szCs w:val="21"/>
                <w:lang w:eastAsia="zh-CN"/>
              </w:rPr>
              <w:t>的</w:t>
            </w:r>
            <w:r>
              <w:rPr>
                <w:rFonts w:hint="eastAsia" w:ascii="宋体" w:hAnsi="宋体" w:eastAsia="宋体" w:cs="宋体"/>
                <w:color w:val="000000"/>
                <w:sz w:val="21"/>
                <w:szCs w:val="21"/>
              </w:rPr>
              <w:t>，得0分；</w:t>
            </w:r>
          </w:p>
        </w:tc>
      </w:tr>
      <w:tr w14:paraId="493C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35" w:type="dxa"/>
            <w:vMerge w:val="continue"/>
            <w:noWrap w:val="0"/>
            <w:tcMar>
              <w:left w:w="57" w:type="dxa"/>
              <w:right w:w="57" w:type="dxa"/>
            </w:tcMar>
            <w:vAlign w:val="center"/>
          </w:tcPr>
          <w:p w14:paraId="03E6D7B3">
            <w:pPr>
              <w:spacing w:line="360" w:lineRule="auto"/>
              <w:jc w:val="center"/>
              <w:rPr>
                <w:rFonts w:hint="eastAsia" w:ascii="宋体" w:hAnsi="宋体" w:eastAsia="宋体" w:cs="宋体"/>
                <w:kern w:val="0"/>
                <w:sz w:val="21"/>
                <w:szCs w:val="21"/>
              </w:rPr>
            </w:pPr>
          </w:p>
        </w:tc>
        <w:tc>
          <w:tcPr>
            <w:tcW w:w="1276" w:type="dxa"/>
            <w:vMerge w:val="continue"/>
            <w:noWrap w:val="0"/>
            <w:tcMar>
              <w:left w:w="57" w:type="dxa"/>
              <w:right w:w="57" w:type="dxa"/>
            </w:tcMar>
            <w:vAlign w:val="center"/>
          </w:tcPr>
          <w:p w14:paraId="1362AEDC">
            <w:pPr>
              <w:spacing w:line="360" w:lineRule="auto"/>
              <w:jc w:val="center"/>
              <w:rPr>
                <w:rFonts w:hint="eastAsia" w:ascii="宋体" w:hAnsi="宋体" w:eastAsia="宋体" w:cs="宋体"/>
                <w:kern w:val="0"/>
                <w:sz w:val="21"/>
                <w:szCs w:val="21"/>
              </w:rPr>
            </w:pPr>
          </w:p>
        </w:tc>
        <w:tc>
          <w:tcPr>
            <w:tcW w:w="1914" w:type="dxa"/>
            <w:noWrap w:val="0"/>
            <w:tcMar>
              <w:left w:w="57" w:type="dxa"/>
              <w:right w:w="57" w:type="dxa"/>
            </w:tcMar>
            <w:vAlign w:val="center"/>
          </w:tcPr>
          <w:p w14:paraId="621EBA89">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售后服务方案</w:t>
            </w:r>
          </w:p>
          <w:p w14:paraId="4EF42838">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分）</w:t>
            </w:r>
          </w:p>
        </w:tc>
        <w:tc>
          <w:tcPr>
            <w:tcW w:w="5701" w:type="dxa"/>
            <w:noWrap w:val="0"/>
            <w:tcMar>
              <w:left w:w="57" w:type="dxa"/>
              <w:right w:w="57" w:type="dxa"/>
            </w:tcMar>
            <w:vAlign w:val="center"/>
          </w:tcPr>
          <w:p w14:paraId="79220199">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1.项目售后服务方案可操作性强，科学合理且全面，服务承诺内容符合采购人要求的得5分。 </w:t>
            </w:r>
          </w:p>
          <w:p w14:paraId="452653C6">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2.项目售后服务方案有可操作性，基本科学合理且全面，服务承诺内容基本符合采购人要求的得3分；</w:t>
            </w:r>
          </w:p>
          <w:p w14:paraId="332086FD">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3.项目售后服务方案可操作性一般，基本符合科学合理，服务承诺内容基本符合采购人要求的得1分；</w:t>
            </w:r>
          </w:p>
          <w:p w14:paraId="5156C27D">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4.未提供售后服务方案或售后服务方案不满足项目要求的，得0分；</w:t>
            </w:r>
          </w:p>
        </w:tc>
      </w:tr>
      <w:tr w14:paraId="0003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noWrap w:val="0"/>
            <w:tcMar>
              <w:left w:w="57" w:type="dxa"/>
              <w:right w:w="57" w:type="dxa"/>
            </w:tcMar>
            <w:vAlign w:val="center"/>
          </w:tcPr>
          <w:p w14:paraId="2B8820A6">
            <w:pPr>
              <w:spacing w:line="360" w:lineRule="auto"/>
              <w:jc w:val="center"/>
              <w:rPr>
                <w:rFonts w:hint="eastAsia" w:ascii="宋体" w:hAnsi="宋体" w:eastAsia="宋体" w:cs="宋体"/>
                <w:kern w:val="0"/>
                <w:sz w:val="21"/>
                <w:szCs w:val="21"/>
              </w:rPr>
            </w:pPr>
          </w:p>
        </w:tc>
        <w:tc>
          <w:tcPr>
            <w:tcW w:w="1276" w:type="dxa"/>
            <w:vMerge w:val="continue"/>
            <w:noWrap w:val="0"/>
            <w:tcMar>
              <w:left w:w="57" w:type="dxa"/>
              <w:right w:w="57" w:type="dxa"/>
            </w:tcMar>
            <w:vAlign w:val="center"/>
          </w:tcPr>
          <w:p w14:paraId="0A2B4506">
            <w:pPr>
              <w:spacing w:line="360" w:lineRule="auto"/>
              <w:jc w:val="center"/>
              <w:rPr>
                <w:rFonts w:hint="eastAsia" w:ascii="宋体" w:hAnsi="宋体" w:eastAsia="宋体" w:cs="宋体"/>
                <w:kern w:val="0"/>
                <w:sz w:val="21"/>
                <w:szCs w:val="21"/>
              </w:rPr>
            </w:pPr>
          </w:p>
        </w:tc>
        <w:tc>
          <w:tcPr>
            <w:tcW w:w="7615" w:type="dxa"/>
            <w:gridSpan w:val="2"/>
            <w:noWrap w:val="0"/>
            <w:tcMar>
              <w:left w:w="57" w:type="dxa"/>
              <w:right w:w="57" w:type="dxa"/>
            </w:tcMar>
            <w:vAlign w:val="center"/>
          </w:tcPr>
          <w:p w14:paraId="614404F9">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评标委员会将根据投标人技术部分编制水平，酌情给予打分。如有缺项，则该项按零分处理。</w:t>
            </w:r>
          </w:p>
        </w:tc>
      </w:tr>
      <w:tr w14:paraId="2E64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5" w:type="dxa"/>
            <w:vMerge w:val="restart"/>
            <w:noWrap w:val="0"/>
            <w:tcMar>
              <w:left w:w="57" w:type="dxa"/>
              <w:right w:w="57" w:type="dxa"/>
            </w:tcMar>
            <w:vAlign w:val="center"/>
          </w:tcPr>
          <w:p w14:paraId="5819992E">
            <w:pPr>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2.2.</w:t>
            </w:r>
            <w:r>
              <w:rPr>
                <w:rFonts w:hint="eastAsia" w:ascii="宋体" w:hAnsi="宋体" w:eastAsia="宋体" w:cs="宋体"/>
                <w:kern w:val="0"/>
                <w:sz w:val="21"/>
                <w:szCs w:val="21"/>
                <w:lang w:val="en-US" w:eastAsia="zh-CN"/>
              </w:rPr>
              <w:t>2</w:t>
            </w:r>
          </w:p>
          <w:p w14:paraId="35EF5AE6">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276" w:type="dxa"/>
            <w:vMerge w:val="restart"/>
            <w:noWrap w:val="0"/>
            <w:tcMar>
              <w:left w:w="57" w:type="dxa"/>
              <w:right w:w="57" w:type="dxa"/>
            </w:tcMar>
            <w:vAlign w:val="center"/>
          </w:tcPr>
          <w:p w14:paraId="6C564AFE">
            <w:pPr>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商务</w:t>
            </w:r>
            <w:r>
              <w:rPr>
                <w:rFonts w:hint="eastAsia" w:ascii="宋体" w:hAnsi="宋体" w:eastAsia="宋体" w:cs="宋体"/>
                <w:sz w:val="21"/>
                <w:szCs w:val="21"/>
              </w:rPr>
              <w:t>标评分</w:t>
            </w:r>
          </w:p>
          <w:p w14:paraId="2504B72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1914" w:type="dxa"/>
            <w:noWrap w:val="0"/>
            <w:tcMar>
              <w:left w:w="57" w:type="dxa"/>
              <w:right w:w="57" w:type="dxa"/>
            </w:tcMar>
            <w:vAlign w:val="center"/>
          </w:tcPr>
          <w:p w14:paraId="70284434">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项目部组成人员</w:t>
            </w:r>
          </w:p>
          <w:p w14:paraId="620BB236">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w:t>
            </w:r>
          </w:p>
        </w:tc>
        <w:tc>
          <w:tcPr>
            <w:tcW w:w="5701" w:type="dxa"/>
            <w:noWrap w:val="0"/>
            <w:tcMar>
              <w:left w:w="57" w:type="dxa"/>
              <w:right w:w="57" w:type="dxa"/>
            </w:tcMar>
            <w:vAlign w:val="center"/>
          </w:tcPr>
          <w:p w14:paraId="66DC40FD">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拟派项目团队成员中（除项目负责人以外）：具备测绘高级职称及注册测绘师资格的，每提供1个得</w:t>
            </w:r>
            <w:r>
              <w:rPr>
                <w:rFonts w:hint="eastAsia"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分，此项最多得4分；</w:t>
            </w:r>
          </w:p>
          <w:p w14:paraId="4825938A">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拟派项目团队成员中（除项目负责人以外）：具备测绘中级职称的，每提供1个得1分，此项最多得</w:t>
            </w:r>
            <w:r>
              <w:rPr>
                <w:rFonts w:hint="eastAsia"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w:t>
            </w:r>
          </w:p>
          <w:p w14:paraId="1DF7FC5E">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拟派项目团队成员中（除项目负责人以外）：具有测绘初级职称的，每提供1人得1分，最多得</w:t>
            </w:r>
            <w:r>
              <w:rPr>
                <w:rFonts w:hint="eastAsia"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分；</w:t>
            </w:r>
          </w:p>
          <w:p w14:paraId="5AD57D4B">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（投标文件中提供证书及</w:t>
            </w:r>
            <w:r>
              <w:rPr>
                <w:rFonts w:hint="eastAsia" w:hAnsi="宋体" w:cs="宋体"/>
                <w:color w:val="000000"/>
                <w:sz w:val="21"/>
                <w:szCs w:val="21"/>
                <w:highlight w:val="none"/>
                <w:lang w:val="en-US" w:eastAsia="zh-CN"/>
              </w:rPr>
              <w:t>劳动合同</w:t>
            </w:r>
            <w:r>
              <w:rPr>
                <w:rFonts w:hint="eastAsia" w:ascii="宋体" w:hAnsi="宋体" w:eastAsia="宋体" w:cs="宋体"/>
                <w:color w:val="000000"/>
                <w:sz w:val="21"/>
                <w:szCs w:val="21"/>
                <w:highlight w:val="none"/>
                <w:lang w:val="en-US" w:eastAsia="zh-CN"/>
              </w:rPr>
              <w:t>扫描件的证明，否则不得分。）</w:t>
            </w:r>
          </w:p>
        </w:tc>
      </w:tr>
      <w:tr w14:paraId="5B8A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35" w:type="dxa"/>
            <w:vMerge w:val="continue"/>
            <w:noWrap w:val="0"/>
            <w:tcMar>
              <w:left w:w="57" w:type="dxa"/>
              <w:right w:w="57" w:type="dxa"/>
            </w:tcMar>
            <w:vAlign w:val="center"/>
          </w:tcPr>
          <w:p w14:paraId="68536054">
            <w:pPr>
              <w:spacing w:line="360" w:lineRule="auto"/>
              <w:jc w:val="center"/>
              <w:rPr>
                <w:rFonts w:hint="eastAsia" w:ascii="宋体" w:hAnsi="宋体" w:eastAsia="宋体" w:cs="宋体"/>
                <w:kern w:val="0"/>
                <w:sz w:val="21"/>
                <w:szCs w:val="21"/>
              </w:rPr>
            </w:pPr>
          </w:p>
        </w:tc>
        <w:tc>
          <w:tcPr>
            <w:tcW w:w="1276" w:type="dxa"/>
            <w:vMerge w:val="continue"/>
            <w:noWrap w:val="0"/>
            <w:tcMar>
              <w:left w:w="57" w:type="dxa"/>
              <w:right w:w="57" w:type="dxa"/>
            </w:tcMar>
            <w:vAlign w:val="center"/>
          </w:tcPr>
          <w:p w14:paraId="0A00124C">
            <w:pPr>
              <w:spacing w:line="360" w:lineRule="auto"/>
              <w:jc w:val="center"/>
              <w:rPr>
                <w:rFonts w:hint="eastAsia" w:ascii="宋体" w:hAnsi="宋体" w:eastAsia="宋体" w:cs="宋体"/>
                <w:sz w:val="21"/>
                <w:szCs w:val="21"/>
              </w:rPr>
            </w:pPr>
          </w:p>
        </w:tc>
        <w:tc>
          <w:tcPr>
            <w:tcW w:w="1914" w:type="dxa"/>
            <w:noWrap w:val="0"/>
            <w:tcMar>
              <w:left w:w="57" w:type="dxa"/>
              <w:right w:w="57" w:type="dxa"/>
            </w:tcMar>
            <w:vAlign w:val="center"/>
          </w:tcPr>
          <w:p w14:paraId="41E4E92A">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业绩情况</w:t>
            </w:r>
          </w:p>
          <w:p w14:paraId="20BFFDCB">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（0-</w:t>
            </w:r>
            <w:r>
              <w:rPr>
                <w:rFonts w:hint="eastAsia"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分）</w:t>
            </w:r>
          </w:p>
        </w:tc>
        <w:tc>
          <w:tcPr>
            <w:tcW w:w="5701" w:type="dxa"/>
            <w:noWrap w:val="0"/>
            <w:tcMar>
              <w:left w:w="57" w:type="dxa"/>
              <w:right w:w="57" w:type="dxa"/>
            </w:tcMar>
            <w:vAlign w:val="center"/>
          </w:tcPr>
          <w:p w14:paraId="3F38F906">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sz w:val="21"/>
                <w:szCs w:val="21"/>
                <w:highlight w:val="none"/>
                <w:lang w:val="en-US" w:eastAsia="zh-CN"/>
              </w:rPr>
              <w:t>供应商提供2021年1月1日以来（以合同签订时间为准）所参与的类似项目的，每有1份得1分，最多得</w:t>
            </w:r>
            <w:r>
              <w:rPr>
                <w:rFonts w:hint="eastAsia"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分。（提供中标通知书或合同，否则不得分。</w:t>
            </w:r>
          </w:p>
        </w:tc>
      </w:tr>
      <w:tr w14:paraId="3582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35" w:type="dxa"/>
            <w:vMerge w:val="continue"/>
            <w:noWrap w:val="0"/>
            <w:tcMar>
              <w:left w:w="57" w:type="dxa"/>
              <w:right w:w="57" w:type="dxa"/>
            </w:tcMar>
            <w:vAlign w:val="center"/>
          </w:tcPr>
          <w:p w14:paraId="3B9FF94B">
            <w:pPr>
              <w:spacing w:line="360" w:lineRule="auto"/>
              <w:jc w:val="center"/>
              <w:rPr>
                <w:rFonts w:hint="eastAsia" w:ascii="宋体" w:hAnsi="宋体" w:eastAsia="宋体" w:cs="宋体"/>
                <w:kern w:val="0"/>
                <w:sz w:val="21"/>
                <w:szCs w:val="21"/>
              </w:rPr>
            </w:pPr>
          </w:p>
        </w:tc>
        <w:tc>
          <w:tcPr>
            <w:tcW w:w="1276" w:type="dxa"/>
            <w:vMerge w:val="continue"/>
            <w:noWrap w:val="0"/>
            <w:tcMar>
              <w:left w:w="57" w:type="dxa"/>
              <w:right w:w="57" w:type="dxa"/>
            </w:tcMar>
            <w:vAlign w:val="center"/>
          </w:tcPr>
          <w:p w14:paraId="268A9657">
            <w:pPr>
              <w:spacing w:line="360" w:lineRule="auto"/>
              <w:jc w:val="center"/>
              <w:rPr>
                <w:rFonts w:hint="eastAsia" w:ascii="宋体" w:hAnsi="宋体" w:eastAsia="宋体" w:cs="宋体"/>
                <w:sz w:val="21"/>
                <w:szCs w:val="21"/>
              </w:rPr>
            </w:pPr>
          </w:p>
        </w:tc>
        <w:tc>
          <w:tcPr>
            <w:tcW w:w="1914" w:type="dxa"/>
            <w:noWrap w:val="0"/>
            <w:tcMar>
              <w:left w:w="57" w:type="dxa"/>
              <w:right w:w="57" w:type="dxa"/>
            </w:tcMar>
            <w:vAlign w:val="center"/>
          </w:tcPr>
          <w:p w14:paraId="3C6A6ED9">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优惠承诺</w:t>
            </w:r>
          </w:p>
          <w:p w14:paraId="24C91D2D">
            <w:pPr>
              <w:pStyle w:val="19"/>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r>
              <w:rPr>
                <w:rFonts w:hint="eastAsia"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tc>
        <w:tc>
          <w:tcPr>
            <w:tcW w:w="5701" w:type="dxa"/>
            <w:noWrap w:val="0"/>
            <w:tcMar>
              <w:left w:w="57" w:type="dxa"/>
              <w:right w:w="57" w:type="dxa"/>
            </w:tcMar>
            <w:vAlign w:val="center"/>
          </w:tcPr>
          <w:p w14:paraId="2ADD1B95">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供应商针对本项目的特点和要求，结合自身的条件和潜力，有利于安全文明工作，有利于提高工作质量，加快工作进度和交工后回访等方面的承诺；供应商提出的优惠条款和内容能使采购人在经济上受益的。</w:t>
            </w:r>
          </w:p>
          <w:p w14:paraId="2A4DF04D">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承诺内容详细全面，可行性强得</w:t>
            </w:r>
            <w:r>
              <w:rPr>
                <w:rFonts w:hint="eastAsia"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分；</w:t>
            </w:r>
          </w:p>
          <w:p w14:paraId="4F040D76">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承诺内容简单，可行性一般得2分</w:t>
            </w:r>
            <w:r>
              <w:rPr>
                <w:rFonts w:hint="eastAsia" w:hAnsi="宋体" w:cs="宋体"/>
                <w:color w:val="000000"/>
                <w:sz w:val="21"/>
                <w:szCs w:val="21"/>
                <w:highlight w:val="none"/>
                <w:lang w:val="en-US" w:eastAsia="zh-CN"/>
              </w:rPr>
              <w:t>；</w:t>
            </w:r>
          </w:p>
          <w:p w14:paraId="19B422D2">
            <w:pPr>
              <w:pStyle w:val="19"/>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承诺内容粗略，可行性差得1分。</w:t>
            </w:r>
          </w:p>
        </w:tc>
      </w:tr>
    </w:tbl>
    <w:p w14:paraId="2D68A9BB">
      <w:pPr>
        <w:widowControl/>
        <w:kinsoku w:val="0"/>
        <w:autoSpaceDE w:val="0"/>
        <w:autoSpaceDN w:val="0"/>
        <w:adjustRightInd w:val="0"/>
        <w:snapToGrid w:val="0"/>
        <w:spacing w:line="500" w:lineRule="exact"/>
        <w:ind w:right="79"/>
        <w:jc w:val="left"/>
        <w:textAlignment w:val="baseline"/>
        <w:rPr>
          <w:rFonts w:hint="eastAsia" w:ascii="宋体" w:hAnsi="宋体" w:eastAsia="宋体" w:cs="宋体"/>
          <w:color w:val="auto"/>
          <w:spacing w:val="-1"/>
          <w:sz w:val="24"/>
          <w:szCs w:val="24"/>
        </w:rPr>
      </w:pPr>
    </w:p>
    <w:p w14:paraId="24CDCB7C">
      <w:pPr>
        <w:snapToGrid w:val="0"/>
        <w:spacing w:line="360" w:lineRule="auto"/>
        <w:ind w:firstLine="442" w:firstLineChars="200"/>
        <w:jc w:val="left"/>
        <w:rPr>
          <w:rFonts w:hint="eastAsia" w:ascii="宋体" w:hAnsi="宋体" w:eastAsia="宋体" w:cs="宋体"/>
          <w:b/>
          <w:bCs/>
          <w:sz w:val="22"/>
          <w:szCs w:val="24"/>
        </w:rPr>
      </w:pPr>
      <w:r>
        <w:rPr>
          <w:rFonts w:hint="eastAsia" w:ascii="宋体" w:hAnsi="宋体" w:eastAsia="宋体" w:cs="宋体"/>
          <w:b/>
          <w:bCs/>
          <w:sz w:val="22"/>
          <w:szCs w:val="24"/>
        </w:rPr>
        <w:t>1、评标方法</w:t>
      </w:r>
    </w:p>
    <w:p w14:paraId="013F6BBB">
      <w:pPr>
        <w:snapToGrid w:val="0"/>
        <w:spacing w:line="460" w:lineRule="exact"/>
        <w:ind w:firstLine="440" w:firstLineChars="200"/>
        <w:jc w:val="left"/>
        <w:rPr>
          <w:rFonts w:hint="eastAsia" w:ascii="宋体" w:hAnsi="宋体" w:eastAsia="宋体" w:cs="宋体"/>
          <w:sz w:val="22"/>
          <w:szCs w:val="24"/>
        </w:rPr>
      </w:pPr>
      <w:bookmarkStart w:id="8" w:name="_Toc144974568"/>
      <w:bookmarkStart w:id="9" w:name="_Toc296602489"/>
      <w:bookmarkStart w:id="10" w:name="_Toc246996244"/>
      <w:bookmarkStart w:id="11" w:name="_Toc247085759"/>
      <w:bookmarkStart w:id="12" w:name="_Toc179632619"/>
      <w:bookmarkStart w:id="13" w:name="_Toc152042378"/>
      <w:bookmarkStart w:id="14" w:name="_Toc246996987"/>
      <w:bookmarkStart w:id="15" w:name="_Toc152045601"/>
      <w:r>
        <w:rPr>
          <w:rFonts w:hint="eastAsia" w:ascii="宋体" w:hAnsi="宋体" w:eastAsia="宋体" w:cs="宋体"/>
          <w:sz w:val="22"/>
          <w:szCs w:val="24"/>
        </w:rPr>
        <w:t>本次招标采用综合评分法。评标委员会对符合资格的供应商的投标文件进行符合性审查，以确定其是否满足招标文件的实质性要求，并按照招标文件中规定的评标方法和标准，对符合性审查合格的投标文件进行商务和技术评估，综合比较与评价。按照本章规定的评审因素和评分标准进行打分，并按得分由高到低顺序推荐中标候选供应商，但投标报价低于其成本的除外。综合评分相等时，以投标报价低的优先；投标报价也相等的，以技术得分高的优先；如果技术得分也相等，采取随机抽取方式确定中标候选供应商顺序。</w:t>
      </w:r>
    </w:p>
    <w:p w14:paraId="4972BE4F">
      <w:pPr>
        <w:snapToGrid w:val="0"/>
        <w:spacing w:line="460" w:lineRule="exact"/>
        <w:ind w:firstLine="442" w:firstLineChars="200"/>
        <w:jc w:val="left"/>
        <w:rPr>
          <w:rFonts w:hint="eastAsia" w:ascii="宋体" w:hAnsi="宋体" w:eastAsia="宋体" w:cs="宋体"/>
          <w:b/>
          <w:bCs/>
          <w:sz w:val="22"/>
          <w:szCs w:val="24"/>
        </w:rPr>
      </w:pPr>
      <w:r>
        <w:rPr>
          <w:rFonts w:hint="eastAsia" w:ascii="宋体" w:hAnsi="宋体" w:eastAsia="宋体" w:cs="宋体"/>
          <w:b/>
          <w:bCs/>
          <w:sz w:val="22"/>
          <w:szCs w:val="24"/>
        </w:rPr>
        <w:t>2、评审标准</w:t>
      </w:r>
      <w:bookmarkEnd w:id="8"/>
      <w:bookmarkEnd w:id="9"/>
      <w:bookmarkEnd w:id="10"/>
      <w:bookmarkEnd w:id="11"/>
      <w:bookmarkEnd w:id="12"/>
      <w:bookmarkEnd w:id="13"/>
      <w:bookmarkEnd w:id="14"/>
      <w:bookmarkEnd w:id="15"/>
      <w:bookmarkStart w:id="16" w:name="_Toc247085760"/>
      <w:bookmarkStart w:id="17" w:name="_Toc144974569"/>
      <w:bookmarkStart w:id="18" w:name="_Toc246996245"/>
      <w:bookmarkStart w:id="19" w:name="_Toc152042379"/>
      <w:bookmarkStart w:id="20" w:name="_Toc152045602"/>
      <w:bookmarkStart w:id="21" w:name="_Toc246996988"/>
      <w:bookmarkStart w:id="22" w:name="_Toc296602490"/>
      <w:bookmarkStart w:id="23" w:name="_Toc179632620"/>
    </w:p>
    <w:p w14:paraId="67A6E26A">
      <w:pPr>
        <w:snapToGrid w:val="0"/>
        <w:spacing w:line="460" w:lineRule="exact"/>
        <w:ind w:firstLine="442" w:firstLineChars="200"/>
        <w:jc w:val="left"/>
        <w:rPr>
          <w:rFonts w:hint="eastAsia" w:ascii="宋体" w:hAnsi="宋体" w:eastAsia="宋体" w:cs="宋体"/>
          <w:b/>
          <w:bCs/>
          <w:sz w:val="22"/>
          <w:szCs w:val="24"/>
        </w:rPr>
      </w:pPr>
      <w:r>
        <w:rPr>
          <w:rFonts w:hint="eastAsia" w:ascii="宋体" w:hAnsi="宋体" w:eastAsia="宋体" w:cs="宋体"/>
          <w:b/>
          <w:bCs/>
          <w:sz w:val="22"/>
          <w:szCs w:val="24"/>
        </w:rPr>
        <w:t>2.1初步评审标准</w:t>
      </w:r>
      <w:bookmarkEnd w:id="16"/>
      <w:bookmarkEnd w:id="17"/>
      <w:bookmarkEnd w:id="18"/>
      <w:bookmarkEnd w:id="19"/>
      <w:bookmarkEnd w:id="20"/>
      <w:bookmarkEnd w:id="21"/>
      <w:bookmarkEnd w:id="22"/>
      <w:bookmarkEnd w:id="23"/>
    </w:p>
    <w:p w14:paraId="20BF7819">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2.1.1符合性评审标准：见评标办法前附表。</w:t>
      </w:r>
    </w:p>
    <w:p w14:paraId="5243251B">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2.1.2资格评审标准：见评标办法前附表。</w:t>
      </w:r>
    </w:p>
    <w:p w14:paraId="0A2B4B24">
      <w:pPr>
        <w:snapToGrid w:val="0"/>
        <w:spacing w:line="460" w:lineRule="exact"/>
        <w:ind w:firstLine="440" w:firstLineChars="200"/>
        <w:jc w:val="left"/>
        <w:rPr>
          <w:rFonts w:hint="eastAsia" w:ascii="宋体" w:hAnsi="宋体" w:eastAsia="宋体" w:cs="宋体"/>
        </w:rPr>
      </w:pPr>
      <w:r>
        <w:rPr>
          <w:rFonts w:hint="eastAsia" w:ascii="宋体" w:hAnsi="宋体" w:eastAsia="宋体" w:cs="宋体"/>
          <w:sz w:val="22"/>
          <w:szCs w:val="24"/>
        </w:rPr>
        <w:t>2.1.</w:t>
      </w:r>
      <w:r>
        <w:rPr>
          <w:rFonts w:hint="eastAsia" w:ascii="宋体" w:hAnsi="宋体" w:eastAsia="宋体" w:cs="宋体"/>
          <w:sz w:val="22"/>
          <w:szCs w:val="24"/>
          <w:lang w:val="en-US" w:eastAsia="zh-CN"/>
        </w:rPr>
        <w:t>3实质</w:t>
      </w:r>
      <w:r>
        <w:rPr>
          <w:rFonts w:hint="eastAsia" w:ascii="宋体" w:hAnsi="宋体" w:eastAsia="宋体" w:cs="宋体"/>
          <w:sz w:val="22"/>
          <w:szCs w:val="24"/>
          <w:lang w:eastAsia="zh-CN"/>
        </w:rPr>
        <w:t>性</w:t>
      </w:r>
      <w:r>
        <w:rPr>
          <w:rFonts w:hint="eastAsia" w:ascii="宋体" w:hAnsi="宋体" w:eastAsia="宋体" w:cs="宋体"/>
          <w:sz w:val="22"/>
          <w:szCs w:val="24"/>
          <w:lang w:val="en-US" w:eastAsia="zh-CN"/>
        </w:rPr>
        <w:t>响应</w:t>
      </w:r>
      <w:r>
        <w:rPr>
          <w:rFonts w:hint="eastAsia" w:ascii="宋体" w:hAnsi="宋体" w:eastAsia="宋体" w:cs="宋体"/>
          <w:sz w:val="22"/>
          <w:szCs w:val="24"/>
          <w:lang w:eastAsia="zh-CN"/>
        </w:rPr>
        <w:t>评审</w:t>
      </w:r>
      <w:r>
        <w:rPr>
          <w:rFonts w:hint="eastAsia" w:ascii="宋体" w:hAnsi="宋体" w:eastAsia="宋体" w:cs="宋体"/>
          <w:sz w:val="22"/>
          <w:szCs w:val="24"/>
        </w:rPr>
        <w:t>标准：见评标办法前附表。</w:t>
      </w:r>
    </w:p>
    <w:p w14:paraId="68337A3B">
      <w:pPr>
        <w:snapToGrid w:val="0"/>
        <w:spacing w:line="460" w:lineRule="exact"/>
        <w:ind w:firstLine="442" w:firstLineChars="200"/>
        <w:jc w:val="left"/>
        <w:rPr>
          <w:rFonts w:hint="eastAsia" w:ascii="宋体" w:hAnsi="宋体" w:eastAsia="宋体" w:cs="宋体"/>
          <w:b/>
          <w:bCs/>
          <w:sz w:val="22"/>
          <w:szCs w:val="24"/>
        </w:rPr>
      </w:pPr>
      <w:bookmarkStart w:id="24" w:name="_Toc296602491"/>
      <w:bookmarkStart w:id="25" w:name="_Toc152045603"/>
      <w:bookmarkStart w:id="26" w:name="_Toc144974570"/>
      <w:bookmarkStart w:id="27" w:name="_Toc247085761"/>
      <w:bookmarkStart w:id="28" w:name="_Toc152042380"/>
      <w:bookmarkStart w:id="29" w:name="_Toc246996989"/>
      <w:bookmarkStart w:id="30" w:name="_Toc179632621"/>
      <w:bookmarkStart w:id="31" w:name="_Toc246996246"/>
      <w:r>
        <w:rPr>
          <w:rFonts w:hint="eastAsia" w:ascii="宋体" w:hAnsi="宋体" w:eastAsia="宋体" w:cs="宋体"/>
          <w:b/>
          <w:bCs/>
          <w:sz w:val="22"/>
          <w:szCs w:val="24"/>
        </w:rPr>
        <w:t>2.2分值构成与评分标准</w:t>
      </w:r>
      <w:bookmarkEnd w:id="24"/>
      <w:bookmarkEnd w:id="25"/>
      <w:bookmarkEnd w:id="26"/>
      <w:bookmarkEnd w:id="27"/>
      <w:bookmarkEnd w:id="28"/>
      <w:bookmarkEnd w:id="29"/>
      <w:bookmarkEnd w:id="30"/>
      <w:bookmarkEnd w:id="31"/>
    </w:p>
    <w:p w14:paraId="4D8FEB48">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2.2.1分值构成</w:t>
      </w:r>
    </w:p>
    <w:p w14:paraId="5E1A41D0">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（1）</w:t>
      </w:r>
      <w:r>
        <w:rPr>
          <w:rFonts w:hint="eastAsia" w:ascii="宋体" w:hAnsi="宋体" w:eastAsia="宋体" w:cs="宋体"/>
          <w:sz w:val="22"/>
          <w:szCs w:val="24"/>
          <w:lang w:val="en-US" w:eastAsia="zh-CN"/>
        </w:rPr>
        <w:t>投标报价</w:t>
      </w:r>
      <w:r>
        <w:rPr>
          <w:rFonts w:hint="eastAsia" w:ascii="宋体" w:hAnsi="宋体" w:eastAsia="宋体" w:cs="宋体"/>
          <w:sz w:val="22"/>
          <w:szCs w:val="24"/>
        </w:rPr>
        <w:t>：见评标办法前附表；</w:t>
      </w:r>
    </w:p>
    <w:p w14:paraId="76C6CCA1">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（2）技术标：见评标办法前附表；</w:t>
      </w:r>
    </w:p>
    <w:p w14:paraId="16524511">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（3）</w:t>
      </w:r>
      <w:r>
        <w:rPr>
          <w:rFonts w:hint="eastAsia" w:ascii="宋体" w:hAnsi="宋体" w:cs="宋体"/>
          <w:sz w:val="22"/>
          <w:szCs w:val="24"/>
          <w:lang w:eastAsia="zh-CN"/>
        </w:rPr>
        <w:t>商务标</w:t>
      </w:r>
      <w:r>
        <w:rPr>
          <w:rFonts w:hint="eastAsia" w:ascii="宋体" w:hAnsi="宋体" w:eastAsia="宋体" w:cs="宋体"/>
          <w:sz w:val="22"/>
          <w:szCs w:val="24"/>
        </w:rPr>
        <w:t>：见评标办法前附表。</w:t>
      </w:r>
    </w:p>
    <w:p w14:paraId="504B565A">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2.2.2评分标准</w:t>
      </w:r>
    </w:p>
    <w:p w14:paraId="305B9F76">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（1）</w:t>
      </w:r>
      <w:r>
        <w:rPr>
          <w:rFonts w:hint="eastAsia" w:ascii="宋体" w:hAnsi="宋体" w:eastAsia="宋体" w:cs="宋体"/>
          <w:sz w:val="22"/>
          <w:szCs w:val="24"/>
          <w:lang w:val="en-US" w:eastAsia="zh-CN"/>
        </w:rPr>
        <w:t>投标报价</w:t>
      </w:r>
      <w:r>
        <w:rPr>
          <w:rFonts w:hint="eastAsia" w:ascii="宋体" w:hAnsi="宋体" w:eastAsia="宋体" w:cs="宋体"/>
          <w:sz w:val="22"/>
          <w:szCs w:val="24"/>
        </w:rPr>
        <w:t>评分标准：见评标办法前附表；</w:t>
      </w:r>
    </w:p>
    <w:p w14:paraId="6F9C6533">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（2）技术标评分标准：见评标办法前附表；</w:t>
      </w:r>
    </w:p>
    <w:p w14:paraId="7E25CDBE">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（3）</w:t>
      </w:r>
      <w:r>
        <w:rPr>
          <w:rFonts w:hint="eastAsia" w:ascii="宋体" w:hAnsi="宋体" w:cs="宋体"/>
          <w:sz w:val="22"/>
          <w:szCs w:val="24"/>
          <w:lang w:eastAsia="zh-CN"/>
        </w:rPr>
        <w:t>商务标</w:t>
      </w:r>
      <w:r>
        <w:rPr>
          <w:rFonts w:hint="eastAsia" w:ascii="宋体" w:hAnsi="宋体" w:eastAsia="宋体" w:cs="宋体"/>
          <w:sz w:val="22"/>
          <w:szCs w:val="24"/>
        </w:rPr>
        <w:t>评分标准：见评标办法前附表。</w:t>
      </w:r>
      <w:bookmarkStart w:id="32" w:name="_Toc296602492"/>
      <w:bookmarkStart w:id="33" w:name="_Toc152045604"/>
      <w:bookmarkStart w:id="34" w:name="_Toc179632622"/>
      <w:bookmarkStart w:id="35" w:name="_Toc246996247"/>
      <w:bookmarkStart w:id="36" w:name="_Toc152042381"/>
      <w:bookmarkStart w:id="37" w:name="_Toc144974571"/>
      <w:bookmarkStart w:id="38" w:name="_Toc247085762"/>
      <w:bookmarkStart w:id="39" w:name="_Toc246996990"/>
    </w:p>
    <w:p w14:paraId="47F44441">
      <w:pPr>
        <w:snapToGrid w:val="0"/>
        <w:spacing w:line="460" w:lineRule="exact"/>
        <w:ind w:firstLine="442" w:firstLineChars="200"/>
        <w:jc w:val="left"/>
        <w:rPr>
          <w:rFonts w:hint="eastAsia" w:ascii="宋体" w:hAnsi="宋体" w:eastAsia="宋体" w:cs="宋体"/>
          <w:b/>
          <w:bCs/>
          <w:sz w:val="22"/>
          <w:szCs w:val="24"/>
        </w:rPr>
      </w:pPr>
      <w:r>
        <w:rPr>
          <w:rFonts w:hint="eastAsia" w:ascii="宋体" w:hAnsi="宋体" w:eastAsia="宋体" w:cs="宋体"/>
          <w:b/>
          <w:bCs/>
          <w:sz w:val="22"/>
          <w:szCs w:val="24"/>
        </w:rPr>
        <w:t>3.评标程序</w:t>
      </w:r>
      <w:bookmarkEnd w:id="32"/>
      <w:bookmarkEnd w:id="33"/>
      <w:bookmarkEnd w:id="34"/>
      <w:bookmarkEnd w:id="35"/>
      <w:bookmarkEnd w:id="36"/>
      <w:bookmarkEnd w:id="37"/>
      <w:bookmarkEnd w:id="38"/>
      <w:bookmarkEnd w:id="39"/>
    </w:p>
    <w:p w14:paraId="3245C395">
      <w:pPr>
        <w:snapToGrid w:val="0"/>
        <w:spacing w:line="460" w:lineRule="exact"/>
        <w:ind w:firstLine="440" w:firstLineChars="200"/>
        <w:jc w:val="left"/>
        <w:rPr>
          <w:rFonts w:hint="eastAsia" w:ascii="宋体" w:hAnsi="宋体" w:eastAsia="宋体" w:cs="宋体"/>
          <w:sz w:val="22"/>
          <w:szCs w:val="24"/>
        </w:rPr>
      </w:pPr>
      <w:bookmarkStart w:id="40" w:name="_Toc144974572"/>
      <w:bookmarkStart w:id="41" w:name="_Toc247085763"/>
      <w:bookmarkStart w:id="42" w:name="_Toc246996991"/>
      <w:bookmarkStart w:id="43" w:name="_Toc152042382"/>
      <w:bookmarkStart w:id="44" w:name="_Toc152045605"/>
      <w:bookmarkStart w:id="45" w:name="_Toc246996248"/>
      <w:bookmarkStart w:id="46" w:name="_Toc179632623"/>
      <w:bookmarkStart w:id="47" w:name="_Toc296602493"/>
      <w:r>
        <w:rPr>
          <w:rFonts w:hint="eastAsia" w:ascii="宋体" w:hAnsi="宋体" w:eastAsia="宋体" w:cs="宋体"/>
          <w:sz w:val="22"/>
          <w:szCs w:val="24"/>
        </w:rPr>
        <w:t>3.1初步评审</w:t>
      </w:r>
      <w:bookmarkEnd w:id="40"/>
      <w:bookmarkEnd w:id="41"/>
      <w:bookmarkEnd w:id="42"/>
      <w:bookmarkEnd w:id="43"/>
      <w:bookmarkEnd w:id="44"/>
      <w:bookmarkEnd w:id="45"/>
      <w:bookmarkEnd w:id="46"/>
      <w:bookmarkEnd w:id="47"/>
    </w:p>
    <w:p w14:paraId="5F919475">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3.1.1</w:t>
      </w:r>
      <w:r>
        <w:rPr>
          <w:rFonts w:hint="eastAsia" w:ascii="宋体" w:hAnsi="宋体" w:eastAsia="宋体" w:cs="宋体"/>
          <w:sz w:val="22"/>
          <w:szCs w:val="24"/>
          <w:lang w:val="en-US" w:eastAsia="zh-CN"/>
        </w:rPr>
        <w:t>评标委员会</w:t>
      </w:r>
      <w:r>
        <w:rPr>
          <w:rFonts w:hint="eastAsia" w:ascii="宋体" w:hAnsi="宋体" w:eastAsia="宋体" w:cs="宋体"/>
          <w:sz w:val="22"/>
          <w:szCs w:val="24"/>
        </w:rPr>
        <w:t>依据本章第2.1款规定的标准对</w:t>
      </w:r>
      <w:r>
        <w:rPr>
          <w:rFonts w:hint="eastAsia" w:ascii="宋体" w:hAnsi="宋体" w:eastAsia="宋体" w:cs="宋体"/>
          <w:sz w:val="22"/>
          <w:szCs w:val="24"/>
          <w:lang w:eastAsia="zh-CN"/>
        </w:rPr>
        <w:t>投标文件</w:t>
      </w:r>
      <w:r>
        <w:rPr>
          <w:rFonts w:hint="eastAsia" w:ascii="宋体" w:hAnsi="宋体" w:eastAsia="宋体" w:cs="宋体"/>
          <w:sz w:val="22"/>
          <w:szCs w:val="24"/>
        </w:rPr>
        <w:t>进行初步评审。有一项不符合评审标准的，</w:t>
      </w:r>
      <w:r>
        <w:rPr>
          <w:rFonts w:hint="eastAsia" w:ascii="宋体" w:hAnsi="宋体" w:eastAsia="宋体" w:cs="宋体"/>
          <w:sz w:val="22"/>
          <w:szCs w:val="24"/>
          <w:lang w:eastAsia="zh-CN"/>
        </w:rPr>
        <w:t>评标委员会</w:t>
      </w:r>
      <w:r>
        <w:rPr>
          <w:rFonts w:hint="eastAsia" w:ascii="宋体" w:hAnsi="宋体" w:eastAsia="宋体" w:cs="宋体"/>
          <w:sz w:val="22"/>
          <w:szCs w:val="24"/>
        </w:rPr>
        <w:t>应当否决其投标。</w:t>
      </w:r>
    </w:p>
    <w:p w14:paraId="3B20CC80">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3.1.2</w:t>
      </w:r>
      <w:r>
        <w:rPr>
          <w:rFonts w:hint="eastAsia" w:ascii="宋体" w:hAnsi="宋体" w:eastAsia="宋体" w:cs="宋体"/>
          <w:sz w:val="22"/>
          <w:szCs w:val="24"/>
          <w:lang w:eastAsia="zh-CN"/>
        </w:rPr>
        <w:t>供应商</w:t>
      </w:r>
      <w:r>
        <w:rPr>
          <w:rFonts w:hint="eastAsia" w:ascii="宋体" w:hAnsi="宋体" w:eastAsia="宋体" w:cs="宋体"/>
          <w:sz w:val="22"/>
          <w:szCs w:val="24"/>
        </w:rPr>
        <w:t>有以下情形之一的，评标委员会应当否决其投标：</w:t>
      </w:r>
    </w:p>
    <w:p w14:paraId="7735BAD0">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（1）串通投标或弄虚作假或有其他违法行为的；</w:t>
      </w:r>
    </w:p>
    <w:p w14:paraId="7049C344">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（2）不按</w:t>
      </w:r>
      <w:r>
        <w:rPr>
          <w:rFonts w:hint="eastAsia" w:ascii="宋体" w:hAnsi="宋体" w:eastAsia="宋体" w:cs="宋体"/>
          <w:sz w:val="22"/>
          <w:szCs w:val="24"/>
          <w:lang w:val="en-US" w:eastAsia="zh-CN"/>
        </w:rPr>
        <w:t>评标委员会</w:t>
      </w:r>
      <w:r>
        <w:rPr>
          <w:rFonts w:hint="eastAsia" w:ascii="宋体" w:hAnsi="宋体" w:eastAsia="宋体" w:cs="宋体"/>
          <w:sz w:val="22"/>
          <w:szCs w:val="24"/>
        </w:rPr>
        <w:t>要求澄清、说明或补正的。</w:t>
      </w:r>
    </w:p>
    <w:p w14:paraId="4FEF589D">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3.1.3</w:t>
      </w:r>
      <w:r>
        <w:rPr>
          <w:rFonts w:hint="eastAsia" w:ascii="宋体" w:hAnsi="宋体" w:eastAsia="宋体" w:cs="宋体"/>
          <w:sz w:val="22"/>
          <w:szCs w:val="24"/>
          <w:lang w:val="en-US" w:eastAsia="zh-CN"/>
        </w:rPr>
        <w:t>投标</w:t>
      </w:r>
      <w:r>
        <w:rPr>
          <w:rFonts w:hint="eastAsia" w:ascii="宋体" w:hAnsi="宋体" w:eastAsia="宋体" w:cs="宋体"/>
          <w:sz w:val="22"/>
          <w:szCs w:val="24"/>
        </w:rPr>
        <w:t>报价有算术错误的，</w:t>
      </w:r>
      <w:r>
        <w:rPr>
          <w:rFonts w:hint="eastAsia" w:ascii="宋体" w:hAnsi="宋体" w:eastAsia="宋体" w:cs="宋体"/>
          <w:sz w:val="22"/>
          <w:szCs w:val="24"/>
          <w:lang w:val="en-US" w:eastAsia="zh-CN"/>
        </w:rPr>
        <w:t>评标委员会</w:t>
      </w:r>
      <w:r>
        <w:rPr>
          <w:rFonts w:hint="eastAsia" w:ascii="宋体" w:hAnsi="宋体" w:eastAsia="宋体" w:cs="宋体"/>
          <w:sz w:val="22"/>
          <w:szCs w:val="24"/>
        </w:rPr>
        <w:t>按以下原则对磋商报价进行修正，修正的价格经</w:t>
      </w:r>
      <w:r>
        <w:rPr>
          <w:rFonts w:hint="eastAsia" w:ascii="宋体" w:hAnsi="宋体" w:eastAsia="宋体" w:cs="宋体"/>
          <w:sz w:val="22"/>
          <w:szCs w:val="24"/>
          <w:lang w:eastAsia="zh-CN"/>
        </w:rPr>
        <w:t>供应商</w:t>
      </w:r>
      <w:r>
        <w:rPr>
          <w:rFonts w:hint="eastAsia" w:ascii="宋体" w:hAnsi="宋体" w:eastAsia="宋体" w:cs="宋体"/>
          <w:sz w:val="22"/>
          <w:szCs w:val="24"/>
        </w:rPr>
        <w:t>书面确认后具有约束力。</w:t>
      </w:r>
      <w:r>
        <w:rPr>
          <w:rFonts w:hint="eastAsia" w:ascii="宋体" w:hAnsi="宋体" w:eastAsia="宋体" w:cs="宋体"/>
          <w:sz w:val="22"/>
          <w:szCs w:val="24"/>
          <w:lang w:eastAsia="zh-CN"/>
        </w:rPr>
        <w:t>供应商</w:t>
      </w:r>
      <w:r>
        <w:rPr>
          <w:rFonts w:hint="eastAsia" w:ascii="宋体" w:hAnsi="宋体" w:eastAsia="宋体" w:cs="宋体"/>
          <w:sz w:val="22"/>
          <w:szCs w:val="24"/>
        </w:rPr>
        <w:t>不接受修正价格的，</w:t>
      </w:r>
      <w:r>
        <w:rPr>
          <w:rFonts w:hint="eastAsia" w:ascii="宋体" w:hAnsi="宋体" w:eastAsia="宋体" w:cs="宋体"/>
          <w:sz w:val="22"/>
          <w:szCs w:val="24"/>
          <w:lang w:val="en-US" w:eastAsia="zh-CN"/>
        </w:rPr>
        <w:t>评标委员会</w:t>
      </w:r>
      <w:r>
        <w:rPr>
          <w:rFonts w:hint="eastAsia" w:ascii="宋体" w:hAnsi="宋体" w:eastAsia="宋体" w:cs="宋体"/>
          <w:sz w:val="22"/>
          <w:szCs w:val="24"/>
        </w:rPr>
        <w:t>应当否决其投标。</w:t>
      </w:r>
    </w:p>
    <w:p w14:paraId="65222B34">
      <w:pPr>
        <w:snapToGrid w:val="0"/>
        <w:spacing w:line="460" w:lineRule="exact"/>
        <w:ind w:firstLine="440" w:firstLineChars="200"/>
        <w:jc w:val="left"/>
        <w:rPr>
          <w:rFonts w:hint="eastAsia" w:ascii="宋体" w:hAnsi="宋体" w:eastAsia="宋体" w:cs="宋体"/>
          <w:sz w:val="22"/>
          <w:szCs w:val="24"/>
        </w:rPr>
      </w:pPr>
      <w:bookmarkStart w:id="48" w:name="_Toc152042383"/>
      <w:r>
        <w:rPr>
          <w:rFonts w:hint="eastAsia" w:ascii="宋体" w:hAnsi="宋体" w:eastAsia="宋体" w:cs="宋体"/>
          <w:sz w:val="22"/>
          <w:szCs w:val="24"/>
        </w:rPr>
        <w:t>（1）</w:t>
      </w:r>
      <w:r>
        <w:rPr>
          <w:rFonts w:hint="eastAsia" w:ascii="宋体" w:hAnsi="宋体" w:eastAsia="宋体" w:cs="宋体"/>
          <w:sz w:val="22"/>
          <w:szCs w:val="24"/>
          <w:lang w:eastAsia="zh-CN"/>
        </w:rPr>
        <w:t>投标文件</w:t>
      </w:r>
      <w:r>
        <w:rPr>
          <w:rFonts w:hint="eastAsia" w:ascii="宋体" w:hAnsi="宋体" w:eastAsia="宋体" w:cs="宋体"/>
          <w:sz w:val="22"/>
          <w:szCs w:val="24"/>
        </w:rPr>
        <w:t>中的大写金额与小写金额不一致的，以大写金额为准；</w:t>
      </w:r>
      <w:bookmarkEnd w:id="48"/>
    </w:p>
    <w:p w14:paraId="01A94396">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（2）总价金额与依据单价计算出的结果不一致的，以单价金额为准修正总价，但单价金额小数点有明显错误的除外。</w:t>
      </w:r>
    </w:p>
    <w:p w14:paraId="5E43A1CF">
      <w:pPr>
        <w:snapToGrid w:val="0"/>
        <w:spacing w:line="460" w:lineRule="exact"/>
        <w:ind w:firstLine="442" w:firstLineChars="200"/>
        <w:jc w:val="left"/>
        <w:rPr>
          <w:rFonts w:hint="eastAsia" w:ascii="宋体" w:hAnsi="宋体" w:eastAsia="宋体" w:cs="宋体"/>
          <w:b/>
          <w:bCs/>
          <w:sz w:val="22"/>
          <w:szCs w:val="24"/>
        </w:rPr>
      </w:pPr>
      <w:bookmarkStart w:id="49" w:name="_Toc296602494"/>
      <w:bookmarkStart w:id="50" w:name="_Toc179632624"/>
      <w:bookmarkStart w:id="51" w:name="_Toc246996249"/>
      <w:bookmarkStart w:id="52" w:name="_Toc152042384"/>
      <w:bookmarkStart w:id="53" w:name="_Toc152045606"/>
      <w:bookmarkStart w:id="54" w:name="_Toc144974573"/>
      <w:bookmarkStart w:id="55" w:name="_Toc247085764"/>
      <w:bookmarkStart w:id="56" w:name="_Toc246996992"/>
      <w:r>
        <w:rPr>
          <w:rFonts w:hint="eastAsia" w:ascii="宋体" w:hAnsi="宋体" w:eastAsia="宋体" w:cs="宋体"/>
          <w:b/>
          <w:bCs/>
          <w:sz w:val="22"/>
          <w:szCs w:val="24"/>
        </w:rPr>
        <w:t>3.2详细评审</w:t>
      </w:r>
      <w:bookmarkEnd w:id="49"/>
      <w:bookmarkEnd w:id="50"/>
      <w:bookmarkEnd w:id="51"/>
      <w:bookmarkEnd w:id="52"/>
      <w:bookmarkEnd w:id="53"/>
      <w:bookmarkEnd w:id="54"/>
      <w:bookmarkEnd w:id="55"/>
      <w:bookmarkEnd w:id="56"/>
    </w:p>
    <w:p w14:paraId="7CC2705C">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3.2.1评标委员会按本章第2.2款规定的量化因素和分值进行打分，并计算出综合评估得分。</w:t>
      </w:r>
    </w:p>
    <w:p w14:paraId="220D7C0B">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（1）按本章第2.2.1的评审因素和分值对</w:t>
      </w:r>
      <w:r>
        <w:rPr>
          <w:rFonts w:hint="eastAsia" w:ascii="宋体" w:hAnsi="宋体" w:eastAsia="宋体" w:cs="宋体"/>
          <w:sz w:val="22"/>
          <w:szCs w:val="24"/>
          <w:lang w:val="en-US" w:eastAsia="zh-CN"/>
        </w:rPr>
        <w:t>投标报价</w:t>
      </w:r>
      <w:r>
        <w:rPr>
          <w:rFonts w:hint="eastAsia" w:ascii="宋体" w:hAnsi="宋体" w:eastAsia="宋体" w:cs="宋体"/>
          <w:sz w:val="22"/>
          <w:szCs w:val="24"/>
        </w:rPr>
        <w:t>计算出得分；</w:t>
      </w:r>
    </w:p>
    <w:p w14:paraId="6F971D7C">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（2）按本章第2.2.2定的评审因素和分值对技术标计算出得分；</w:t>
      </w:r>
    </w:p>
    <w:p w14:paraId="3FA2E908">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（3）按本章第2.2.3规定的评审因素和分值对</w:t>
      </w:r>
      <w:r>
        <w:rPr>
          <w:rFonts w:hint="eastAsia" w:ascii="宋体" w:hAnsi="宋体" w:cs="宋体"/>
          <w:sz w:val="22"/>
          <w:szCs w:val="24"/>
          <w:lang w:eastAsia="zh-CN"/>
        </w:rPr>
        <w:t>商务标</w:t>
      </w:r>
      <w:r>
        <w:rPr>
          <w:rFonts w:hint="eastAsia" w:ascii="宋体" w:hAnsi="宋体" w:eastAsia="宋体" w:cs="宋体"/>
          <w:sz w:val="22"/>
          <w:szCs w:val="24"/>
        </w:rPr>
        <w:t>计算出得分；</w:t>
      </w:r>
    </w:p>
    <w:p w14:paraId="29F0F851">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3.2.2评分分值计算过程中保留小数点后三位，最后</w:t>
      </w:r>
      <w:r>
        <w:rPr>
          <w:rFonts w:hint="eastAsia" w:ascii="宋体" w:hAnsi="宋体" w:eastAsia="宋体" w:cs="宋体"/>
          <w:sz w:val="22"/>
          <w:szCs w:val="24"/>
          <w:lang w:eastAsia="zh-CN"/>
        </w:rPr>
        <w:t>供应商</w:t>
      </w:r>
      <w:r>
        <w:rPr>
          <w:rFonts w:hint="eastAsia" w:ascii="宋体" w:hAnsi="宋体" w:eastAsia="宋体" w:cs="宋体"/>
          <w:sz w:val="22"/>
          <w:szCs w:val="24"/>
        </w:rPr>
        <w:t>得分汇总时保留小数点后两位，小数点后第三位“四舍五入”。</w:t>
      </w:r>
    </w:p>
    <w:p w14:paraId="3FFAB584">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3.2.3</w:t>
      </w:r>
      <w:r>
        <w:rPr>
          <w:rFonts w:hint="eastAsia" w:ascii="宋体" w:hAnsi="宋体" w:eastAsia="宋体" w:cs="宋体"/>
          <w:sz w:val="22"/>
          <w:szCs w:val="24"/>
          <w:lang w:eastAsia="zh-CN"/>
        </w:rPr>
        <w:t>供应商</w:t>
      </w:r>
      <w:r>
        <w:rPr>
          <w:rFonts w:hint="eastAsia" w:ascii="宋体" w:hAnsi="宋体" w:eastAsia="宋体" w:cs="宋体"/>
          <w:sz w:val="22"/>
          <w:szCs w:val="24"/>
        </w:rPr>
        <w:t>得分=</w:t>
      </w:r>
      <w:r>
        <w:rPr>
          <w:rFonts w:hint="eastAsia" w:ascii="宋体" w:hAnsi="宋体" w:eastAsia="宋体" w:cs="宋体"/>
          <w:sz w:val="22"/>
          <w:szCs w:val="24"/>
          <w:lang w:val="en-US" w:eastAsia="zh-CN"/>
        </w:rPr>
        <w:t>投标报价</w:t>
      </w:r>
      <w:r>
        <w:rPr>
          <w:rFonts w:hint="eastAsia" w:ascii="宋体" w:hAnsi="宋体" w:eastAsia="宋体" w:cs="宋体"/>
          <w:sz w:val="22"/>
          <w:szCs w:val="24"/>
        </w:rPr>
        <w:t>+技术标+</w:t>
      </w:r>
      <w:r>
        <w:rPr>
          <w:rFonts w:hint="eastAsia" w:ascii="宋体" w:hAnsi="宋体" w:cs="宋体"/>
          <w:sz w:val="22"/>
          <w:szCs w:val="24"/>
          <w:lang w:eastAsia="zh-CN"/>
        </w:rPr>
        <w:t>商务标</w:t>
      </w:r>
      <w:r>
        <w:rPr>
          <w:rFonts w:hint="eastAsia" w:ascii="宋体" w:hAnsi="宋体" w:eastAsia="宋体" w:cs="宋体"/>
          <w:sz w:val="22"/>
          <w:szCs w:val="24"/>
        </w:rPr>
        <w:t>。</w:t>
      </w:r>
    </w:p>
    <w:p w14:paraId="45DE34B0">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3.2.4在</w:t>
      </w:r>
      <w:r>
        <w:rPr>
          <w:rFonts w:hint="eastAsia" w:ascii="宋体" w:hAnsi="宋体" w:eastAsia="宋体" w:cs="宋体"/>
          <w:sz w:val="22"/>
          <w:szCs w:val="24"/>
          <w:lang w:val="en-US" w:eastAsia="zh-CN"/>
        </w:rPr>
        <w:t>评标委员会</w:t>
      </w:r>
      <w:r>
        <w:rPr>
          <w:rFonts w:hint="eastAsia" w:ascii="宋体" w:hAnsi="宋体" w:eastAsia="宋体" w:cs="宋体"/>
          <w:sz w:val="22"/>
          <w:szCs w:val="24"/>
        </w:rPr>
        <w:t>完成对技术标、商务标和</w:t>
      </w:r>
      <w:r>
        <w:rPr>
          <w:rFonts w:hint="eastAsia" w:ascii="宋体" w:hAnsi="宋体" w:eastAsia="宋体" w:cs="宋体"/>
          <w:sz w:val="22"/>
          <w:szCs w:val="24"/>
          <w:lang w:val="en-US" w:eastAsia="zh-CN"/>
        </w:rPr>
        <w:t>投标报价</w:t>
      </w:r>
      <w:r>
        <w:rPr>
          <w:rFonts w:hint="eastAsia" w:ascii="宋体" w:hAnsi="宋体" w:eastAsia="宋体" w:cs="宋体"/>
          <w:sz w:val="22"/>
          <w:szCs w:val="24"/>
        </w:rPr>
        <w:t>的汇总后取平均值，作为该</w:t>
      </w:r>
      <w:r>
        <w:rPr>
          <w:rFonts w:hint="eastAsia" w:ascii="宋体" w:hAnsi="宋体" w:eastAsia="宋体" w:cs="宋体"/>
          <w:sz w:val="22"/>
          <w:szCs w:val="24"/>
          <w:lang w:eastAsia="zh-CN"/>
        </w:rPr>
        <w:t>供应商</w:t>
      </w:r>
      <w:r>
        <w:rPr>
          <w:rFonts w:hint="eastAsia" w:ascii="宋体" w:hAnsi="宋体" w:eastAsia="宋体" w:cs="宋体"/>
          <w:sz w:val="22"/>
          <w:szCs w:val="24"/>
        </w:rPr>
        <w:t>的最终得分。</w:t>
      </w:r>
    </w:p>
    <w:p w14:paraId="44723254">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3.2.5</w:t>
      </w:r>
      <w:r>
        <w:rPr>
          <w:rFonts w:hint="eastAsia" w:ascii="宋体" w:hAnsi="宋体" w:eastAsia="宋体" w:cs="宋体"/>
          <w:sz w:val="22"/>
          <w:szCs w:val="24"/>
          <w:lang w:val="en-US" w:eastAsia="zh-CN"/>
        </w:rPr>
        <w:t>评标委员会</w:t>
      </w:r>
      <w:r>
        <w:rPr>
          <w:rFonts w:hint="eastAsia" w:ascii="宋体" w:hAnsi="宋体" w:eastAsia="宋体" w:cs="宋体"/>
          <w:sz w:val="22"/>
          <w:szCs w:val="24"/>
        </w:rPr>
        <w:t>发现</w:t>
      </w:r>
      <w:r>
        <w:rPr>
          <w:rFonts w:hint="eastAsia" w:ascii="宋体" w:hAnsi="宋体" w:eastAsia="宋体" w:cs="宋体"/>
          <w:sz w:val="22"/>
          <w:szCs w:val="24"/>
          <w:lang w:eastAsia="zh-CN"/>
        </w:rPr>
        <w:t>供应商</w:t>
      </w:r>
      <w:r>
        <w:rPr>
          <w:rFonts w:hint="eastAsia" w:ascii="宋体" w:hAnsi="宋体" w:eastAsia="宋体" w:cs="宋体"/>
          <w:sz w:val="22"/>
          <w:szCs w:val="24"/>
        </w:rPr>
        <w:t>的报价明显低于其他</w:t>
      </w:r>
      <w:r>
        <w:rPr>
          <w:rFonts w:hint="eastAsia" w:ascii="宋体" w:hAnsi="宋体" w:eastAsia="宋体" w:cs="宋体"/>
          <w:sz w:val="22"/>
          <w:szCs w:val="24"/>
          <w:lang w:val="en-US" w:eastAsia="zh-CN"/>
        </w:rPr>
        <w:t>投标</w:t>
      </w:r>
      <w:r>
        <w:rPr>
          <w:rFonts w:hint="eastAsia" w:ascii="宋体" w:hAnsi="宋体" w:eastAsia="宋体" w:cs="宋体"/>
          <w:sz w:val="22"/>
          <w:szCs w:val="24"/>
        </w:rPr>
        <w:t>报价，使得其</w:t>
      </w:r>
      <w:r>
        <w:rPr>
          <w:rFonts w:hint="eastAsia" w:ascii="宋体" w:hAnsi="宋体" w:eastAsia="宋体" w:cs="宋体"/>
          <w:sz w:val="22"/>
          <w:szCs w:val="24"/>
          <w:lang w:val="en-US" w:eastAsia="zh-CN"/>
        </w:rPr>
        <w:t>投标</w:t>
      </w:r>
      <w:r>
        <w:rPr>
          <w:rFonts w:hint="eastAsia" w:ascii="宋体" w:hAnsi="宋体" w:eastAsia="宋体" w:cs="宋体"/>
          <w:sz w:val="22"/>
          <w:szCs w:val="24"/>
        </w:rPr>
        <w:t>报价可能低于其个别成本的，应当要求该</w:t>
      </w:r>
      <w:r>
        <w:rPr>
          <w:rFonts w:hint="eastAsia" w:ascii="宋体" w:hAnsi="宋体" w:eastAsia="宋体" w:cs="宋体"/>
          <w:sz w:val="22"/>
          <w:szCs w:val="24"/>
          <w:lang w:eastAsia="zh-CN"/>
        </w:rPr>
        <w:t>供应商</w:t>
      </w:r>
      <w:r>
        <w:rPr>
          <w:rFonts w:hint="eastAsia" w:ascii="宋体" w:hAnsi="宋体" w:eastAsia="宋体" w:cs="宋体"/>
          <w:sz w:val="22"/>
          <w:szCs w:val="24"/>
        </w:rPr>
        <w:t>做出书面说明并提供相应的证明材料。</w:t>
      </w:r>
      <w:r>
        <w:rPr>
          <w:rFonts w:hint="eastAsia" w:ascii="宋体" w:hAnsi="宋体" w:eastAsia="宋体" w:cs="宋体"/>
          <w:sz w:val="22"/>
          <w:szCs w:val="24"/>
          <w:lang w:eastAsia="zh-CN"/>
        </w:rPr>
        <w:t>供应商</w:t>
      </w:r>
      <w:r>
        <w:rPr>
          <w:rFonts w:hint="eastAsia" w:ascii="宋体" w:hAnsi="宋体" w:eastAsia="宋体" w:cs="宋体"/>
          <w:sz w:val="22"/>
          <w:szCs w:val="24"/>
        </w:rPr>
        <w:t>不能合理说明或者不能提供相应证明材料的，</w:t>
      </w:r>
      <w:r>
        <w:rPr>
          <w:rFonts w:hint="eastAsia" w:ascii="宋体" w:hAnsi="宋体" w:eastAsia="宋体" w:cs="宋体"/>
          <w:sz w:val="22"/>
          <w:szCs w:val="24"/>
          <w:lang w:val="en-US" w:eastAsia="zh-CN"/>
        </w:rPr>
        <w:t>评标委员会</w:t>
      </w:r>
      <w:r>
        <w:rPr>
          <w:rFonts w:hint="eastAsia" w:ascii="宋体" w:hAnsi="宋体" w:eastAsia="宋体" w:cs="宋体"/>
          <w:sz w:val="22"/>
          <w:szCs w:val="24"/>
        </w:rPr>
        <w:t>应当认定该</w:t>
      </w:r>
      <w:r>
        <w:rPr>
          <w:rFonts w:hint="eastAsia" w:ascii="宋体" w:hAnsi="宋体" w:eastAsia="宋体" w:cs="宋体"/>
          <w:sz w:val="22"/>
          <w:szCs w:val="24"/>
          <w:lang w:eastAsia="zh-CN"/>
        </w:rPr>
        <w:t>供应商</w:t>
      </w:r>
      <w:r>
        <w:rPr>
          <w:rFonts w:hint="eastAsia" w:ascii="宋体" w:hAnsi="宋体" w:eastAsia="宋体" w:cs="宋体"/>
          <w:sz w:val="22"/>
          <w:szCs w:val="24"/>
        </w:rPr>
        <w:t>以低于成本报价竞标，否决其投标。</w:t>
      </w:r>
    </w:p>
    <w:p w14:paraId="72C951DF">
      <w:pPr>
        <w:snapToGrid w:val="0"/>
        <w:spacing w:line="460" w:lineRule="exact"/>
        <w:ind w:firstLine="442" w:firstLineChars="200"/>
        <w:jc w:val="left"/>
        <w:rPr>
          <w:rFonts w:hint="eastAsia" w:ascii="宋体" w:hAnsi="宋体" w:eastAsia="宋体" w:cs="宋体"/>
          <w:b/>
          <w:bCs/>
          <w:sz w:val="22"/>
          <w:szCs w:val="24"/>
        </w:rPr>
      </w:pPr>
      <w:bookmarkStart w:id="57" w:name="_Toc246996250"/>
      <w:bookmarkStart w:id="58" w:name="_Toc296602495"/>
      <w:bookmarkStart w:id="59" w:name="_Toc247085765"/>
      <w:bookmarkStart w:id="60" w:name="_Toc179632625"/>
      <w:bookmarkStart w:id="61" w:name="_Toc152045607"/>
      <w:bookmarkStart w:id="62" w:name="_Toc246996993"/>
      <w:bookmarkStart w:id="63" w:name="_Toc152042385"/>
      <w:bookmarkStart w:id="64" w:name="_Toc144974575"/>
      <w:r>
        <w:rPr>
          <w:rFonts w:hint="eastAsia" w:ascii="宋体" w:hAnsi="宋体" w:eastAsia="宋体" w:cs="宋体"/>
          <w:b/>
          <w:bCs/>
          <w:sz w:val="22"/>
          <w:szCs w:val="24"/>
        </w:rPr>
        <w:t>3.3</w:t>
      </w:r>
      <w:bookmarkEnd w:id="57"/>
      <w:bookmarkEnd w:id="58"/>
      <w:bookmarkEnd w:id="59"/>
      <w:bookmarkEnd w:id="60"/>
      <w:bookmarkEnd w:id="61"/>
      <w:bookmarkEnd w:id="62"/>
      <w:bookmarkEnd w:id="63"/>
      <w:bookmarkEnd w:id="64"/>
      <w:bookmarkStart w:id="65" w:name="_Toc179632626"/>
      <w:bookmarkStart w:id="66" w:name="_Toc144974576"/>
      <w:bookmarkStart w:id="67" w:name="_Toc152045608"/>
      <w:bookmarkStart w:id="68" w:name="_Toc246996251"/>
      <w:bookmarkStart w:id="69" w:name="_Toc246996994"/>
      <w:bookmarkStart w:id="70" w:name="_Toc296602496"/>
      <w:bookmarkStart w:id="71" w:name="_Toc247085766"/>
      <w:bookmarkStart w:id="72" w:name="_Toc152042386"/>
      <w:r>
        <w:rPr>
          <w:rFonts w:hint="eastAsia" w:ascii="宋体" w:hAnsi="宋体" w:eastAsia="宋体" w:cs="宋体"/>
          <w:b/>
          <w:bCs/>
          <w:sz w:val="22"/>
          <w:szCs w:val="24"/>
        </w:rPr>
        <w:t>评标结果</w:t>
      </w:r>
      <w:bookmarkEnd w:id="65"/>
      <w:bookmarkEnd w:id="66"/>
      <w:bookmarkEnd w:id="67"/>
      <w:bookmarkEnd w:id="68"/>
      <w:bookmarkEnd w:id="69"/>
      <w:bookmarkEnd w:id="70"/>
      <w:bookmarkEnd w:id="71"/>
      <w:bookmarkEnd w:id="72"/>
    </w:p>
    <w:p w14:paraId="19E428EC">
      <w:pPr>
        <w:snapToGrid w:val="0"/>
        <w:spacing w:line="46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3.3.1</w:t>
      </w:r>
      <w:r>
        <w:rPr>
          <w:rFonts w:hint="eastAsia" w:ascii="宋体" w:hAnsi="宋体" w:eastAsia="宋体" w:cs="宋体"/>
          <w:sz w:val="22"/>
          <w:szCs w:val="24"/>
          <w:lang w:val="en-US" w:eastAsia="zh-CN"/>
        </w:rPr>
        <w:t>评标委员会</w:t>
      </w:r>
      <w:r>
        <w:rPr>
          <w:rFonts w:hint="eastAsia" w:ascii="宋体" w:hAnsi="宋体" w:eastAsia="宋体" w:cs="宋体"/>
          <w:sz w:val="22"/>
          <w:szCs w:val="24"/>
        </w:rPr>
        <w:t>按照得分由高到低的顺序推荐成交候选人。</w:t>
      </w:r>
    </w:p>
    <w:p w14:paraId="43B4F119">
      <w:pPr>
        <w:pStyle w:val="12"/>
        <w:spacing w:line="360" w:lineRule="auto"/>
        <w:ind w:firstLine="440" w:firstLineChars="200"/>
        <w:rPr>
          <w:rFonts w:hint="eastAsia" w:ascii="宋体" w:hAnsi="宋体" w:eastAsia="宋体" w:cs="宋体"/>
          <w:b/>
          <w:bCs/>
          <w:color w:val="auto"/>
          <w:sz w:val="24"/>
          <w:szCs w:val="24"/>
        </w:rPr>
      </w:pPr>
      <w:r>
        <w:rPr>
          <w:rFonts w:hint="eastAsia" w:ascii="宋体" w:hAnsi="宋体" w:eastAsia="宋体" w:cs="宋体"/>
          <w:sz w:val="22"/>
          <w:szCs w:val="24"/>
        </w:rPr>
        <w:t>3.3.2</w:t>
      </w:r>
      <w:r>
        <w:rPr>
          <w:rFonts w:hint="eastAsia" w:ascii="宋体" w:hAnsi="宋体" w:eastAsia="宋体" w:cs="宋体"/>
          <w:sz w:val="22"/>
          <w:szCs w:val="24"/>
          <w:lang w:val="en-US" w:eastAsia="zh-CN"/>
        </w:rPr>
        <w:t>评标委员会</w:t>
      </w:r>
      <w:r>
        <w:rPr>
          <w:rFonts w:hint="eastAsia" w:ascii="宋体" w:hAnsi="宋体" w:eastAsia="宋体" w:cs="宋体"/>
          <w:sz w:val="22"/>
          <w:szCs w:val="24"/>
        </w:rPr>
        <w:t>完成评审后，应当向采购人提交书面评审报告。</w:t>
      </w:r>
    </w:p>
    <w:p w14:paraId="631C752D">
      <w:pPr>
        <w:pStyle w:val="12"/>
        <w:spacing w:line="360" w:lineRule="auto"/>
        <w:ind w:firstLine="482" w:firstLineChars="200"/>
        <w:rPr>
          <w:rFonts w:hint="eastAsia" w:ascii="宋体" w:hAnsi="宋体" w:eastAsia="宋体" w:cs="宋体"/>
          <w:b/>
          <w:bCs/>
          <w:color w:val="auto"/>
          <w:sz w:val="24"/>
          <w:szCs w:val="24"/>
        </w:rPr>
      </w:pPr>
    </w:p>
    <w:p w14:paraId="2F4CCB10">
      <w:pPr>
        <w:pStyle w:val="3"/>
        <w:keepNext w:val="0"/>
        <w:keepLines w:val="0"/>
        <w:spacing w:before="0" w:after="0" w:line="500" w:lineRule="exact"/>
        <w:jc w:val="center"/>
        <w:outlineLvl w:val="9"/>
        <w:rPr>
          <w:rFonts w:hint="eastAsia" w:ascii="宋体" w:hAnsi="宋体" w:eastAsia="宋体" w:cs="宋体"/>
          <w:color w:val="auto"/>
          <w:sz w:val="40"/>
          <w:szCs w:val="40"/>
        </w:rPr>
      </w:pPr>
      <w:bookmarkStart w:id="73" w:name="_Toc29118"/>
    </w:p>
    <w:p w14:paraId="47D19C6B">
      <w:pPr>
        <w:pStyle w:val="3"/>
        <w:keepNext w:val="0"/>
        <w:keepLines w:val="0"/>
        <w:spacing w:before="0" w:after="0" w:line="500" w:lineRule="exact"/>
        <w:jc w:val="center"/>
        <w:outlineLvl w:val="9"/>
        <w:rPr>
          <w:rFonts w:hint="eastAsia" w:ascii="宋体" w:hAnsi="宋体" w:eastAsia="宋体" w:cs="宋体"/>
          <w:color w:val="auto"/>
          <w:sz w:val="40"/>
          <w:szCs w:val="40"/>
        </w:rPr>
      </w:pPr>
    </w:p>
    <w:p w14:paraId="4BD20A28">
      <w:pPr>
        <w:pStyle w:val="3"/>
        <w:keepNext w:val="0"/>
        <w:keepLines w:val="0"/>
        <w:spacing w:before="0" w:after="0" w:line="500" w:lineRule="exact"/>
        <w:jc w:val="center"/>
        <w:outlineLvl w:val="9"/>
        <w:rPr>
          <w:rFonts w:hint="eastAsia" w:ascii="宋体" w:hAnsi="宋体" w:eastAsia="宋体" w:cs="宋体"/>
          <w:color w:val="auto"/>
          <w:sz w:val="40"/>
          <w:szCs w:val="40"/>
        </w:rPr>
      </w:pPr>
    </w:p>
    <w:p w14:paraId="0BBE1548">
      <w:pPr>
        <w:pStyle w:val="3"/>
        <w:keepNext w:val="0"/>
        <w:keepLines w:val="0"/>
        <w:spacing w:before="0" w:after="0" w:line="500" w:lineRule="exact"/>
        <w:jc w:val="center"/>
        <w:outlineLvl w:val="9"/>
        <w:rPr>
          <w:rFonts w:hint="eastAsia" w:ascii="宋体" w:hAnsi="宋体" w:eastAsia="宋体" w:cs="宋体"/>
          <w:color w:val="auto"/>
          <w:sz w:val="40"/>
          <w:szCs w:val="40"/>
        </w:rPr>
      </w:pPr>
    </w:p>
    <w:p w14:paraId="71E41C9E">
      <w:pPr>
        <w:pStyle w:val="3"/>
        <w:keepNext w:val="0"/>
        <w:keepLines w:val="0"/>
        <w:spacing w:before="0" w:after="0" w:line="500" w:lineRule="exact"/>
        <w:jc w:val="center"/>
        <w:outlineLvl w:val="9"/>
        <w:rPr>
          <w:rFonts w:hint="eastAsia" w:ascii="宋体" w:hAnsi="宋体" w:eastAsia="宋体" w:cs="宋体"/>
          <w:color w:val="auto"/>
          <w:sz w:val="40"/>
          <w:szCs w:val="40"/>
        </w:rPr>
      </w:pPr>
    </w:p>
    <w:p w14:paraId="529BF187">
      <w:pPr>
        <w:pStyle w:val="3"/>
        <w:keepNext w:val="0"/>
        <w:keepLines w:val="0"/>
        <w:spacing w:before="0" w:after="0" w:line="500" w:lineRule="exact"/>
        <w:jc w:val="center"/>
        <w:outlineLvl w:val="9"/>
        <w:rPr>
          <w:rFonts w:hint="eastAsia" w:ascii="宋体" w:hAnsi="宋体" w:eastAsia="宋体" w:cs="宋体"/>
          <w:color w:val="auto"/>
          <w:sz w:val="40"/>
          <w:szCs w:val="40"/>
        </w:rPr>
      </w:pPr>
    </w:p>
    <w:p w14:paraId="04E41839">
      <w:pPr>
        <w:pStyle w:val="3"/>
        <w:keepNext w:val="0"/>
        <w:keepLines w:val="0"/>
        <w:spacing w:before="0" w:after="0" w:line="500" w:lineRule="exact"/>
        <w:jc w:val="center"/>
        <w:outlineLvl w:val="9"/>
        <w:rPr>
          <w:rFonts w:hint="eastAsia" w:ascii="宋体" w:hAnsi="宋体" w:eastAsia="宋体" w:cs="宋体"/>
          <w:color w:val="auto"/>
          <w:sz w:val="40"/>
          <w:szCs w:val="40"/>
        </w:rPr>
      </w:pPr>
    </w:p>
    <w:p w14:paraId="50E249B8">
      <w:pPr>
        <w:pStyle w:val="3"/>
        <w:keepNext w:val="0"/>
        <w:keepLines w:val="0"/>
        <w:spacing w:before="0" w:after="0" w:line="500" w:lineRule="exact"/>
        <w:jc w:val="center"/>
        <w:rPr>
          <w:rFonts w:hint="eastAsia" w:ascii="宋体" w:hAnsi="宋体" w:eastAsia="宋体" w:cs="宋体"/>
          <w:color w:val="auto"/>
          <w:sz w:val="40"/>
          <w:szCs w:val="40"/>
        </w:rPr>
      </w:pPr>
      <w:bookmarkStart w:id="74" w:name="_Toc14577"/>
    </w:p>
    <w:p w14:paraId="49CFCD73">
      <w:pPr>
        <w:pStyle w:val="3"/>
        <w:keepNext w:val="0"/>
        <w:keepLines w:val="0"/>
        <w:spacing w:before="0" w:after="0" w:line="500" w:lineRule="exact"/>
        <w:jc w:val="center"/>
        <w:rPr>
          <w:rFonts w:hint="eastAsia" w:ascii="宋体" w:hAnsi="宋体" w:eastAsia="宋体" w:cs="宋体"/>
          <w:color w:val="auto"/>
          <w:sz w:val="40"/>
          <w:szCs w:val="40"/>
        </w:rPr>
      </w:pPr>
    </w:p>
    <w:p w14:paraId="5BBEB254">
      <w:pPr>
        <w:pStyle w:val="3"/>
        <w:keepNext w:val="0"/>
        <w:keepLines w:val="0"/>
        <w:spacing w:before="0" w:after="0" w:line="500" w:lineRule="exact"/>
        <w:jc w:val="center"/>
        <w:rPr>
          <w:rFonts w:hint="eastAsia" w:ascii="宋体" w:hAnsi="宋体" w:eastAsia="宋体" w:cs="宋体"/>
          <w:color w:val="auto"/>
          <w:sz w:val="40"/>
          <w:szCs w:val="40"/>
        </w:rPr>
      </w:pPr>
    </w:p>
    <w:p w14:paraId="658B8AE9">
      <w:pPr>
        <w:pStyle w:val="3"/>
        <w:keepNext w:val="0"/>
        <w:keepLines w:val="0"/>
        <w:spacing w:before="0" w:after="0" w:line="500" w:lineRule="exact"/>
        <w:jc w:val="center"/>
        <w:rPr>
          <w:rFonts w:hint="eastAsia" w:ascii="宋体" w:hAnsi="宋体" w:eastAsia="宋体" w:cs="宋体"/>
          <w:color w:val="auto"/>
          <w:sz w:val="40"/>
          <w:szCs w:val="40"/>
        </w:rPr>
      </w:pPr>
      <w:r>
        <w:rPr>
          <w:rFonts w:hint="eastAsia" w:ascii="宋体" w:hAnsi="宋体" w:eastAsia="宋体" w:cs="宋体"/>
          <w:color w:val="auto"/>
          <w:sz w:val="40"/>
          <w:szCs w:val="40"/>
        </w:rPr>
        <w:t>第五章</w:t>
      </w:r>
      <w:bookmarkStart w:id="75" w:name="_Toc269828236"/>
      <w:r>
        <w:rPr>
          <w:rFonts w:hint="eastAsia" w:ascii="宋体" w:hAnsi="宋体" w:eastAsia="宋体" w:cs="宋体"/>
          <w:color w:val="auto"/>
          <w:sz w:val="40"/>
          <w:szCs w:val="40"/>
        </w:rPr>
        <w:t xml:space="preserve"> 合同主要条款</w:t>
      </w:r>
      <w:bookmarkEnd w:id="75"/>
      <w:r>
        <w:rPr>
          <w:rFonts w:hint="eastAsia" w:ascii="宋体" w:hAnsi="宋体" w:eastAsia="宋体" w:cs="宋体"/>
          <w:color w:val="auto"/>
          <w:sz w:val="40"/>
          <w:szCs w:val="40"/>
        </w:rPr>
        <w:t>及格式</w:t>
      </w:r>
      <w:bookmarkEnd w:id="73"/>
      <w:bookmarkEnd w:id="74"/>
    </w:p>
    <w:p w14:paraId="43164426">
      <w:pPr>
        <w:spacing w:line="360" w:lineRule="auto"/>
        <w:jc w:val="center"/>
        <w:textAlignment w:val="baseline"/>
        <w:rPr>
          <w:rFonts w:hint="eastAsia" w:ascii="宋体" w:hAnsi="宋体" w:eastAsia="宋体" w:cs="宋体"/>
          <w:b/>
          <w:bCs/>
          <w:kern w:val="0"/>
          <w:sz w:val="24"/>
          <w:szCs w:val="24"/>
        </w:rPr>
      </w:pPr>
    </w:p>
    <w:p w14:paraId="74F5E91A">
      <w:pPr>
        <w:spacing w:line="360" w:lineRule="auto"/>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（仅供参考）</w:t>
      </w:r>
    </w:p>
    <w:p w14:paraId="1F2C1D01">
      <w:pPr>
        <w:pStyle w:val="7"/>
        <w:tabs>
          <w:tab w:val="left" w:pos="4473"/>
          <w:tab w:val="left" w:pos="8946"/>
        </w:tabs>
        <w:snapToGrid w:val="0"/>
        <w:spacing w:line="360" w:lineRule="auto"/>
        <w:ind w:firstLine="560"/>
        <w:rPr>
          <w:rFonts w:hint="eastAsia" w:ascii="宋体" w:hAnsi="宋体" w:eastAsia="宋体" w:cs="宋体"/>
          <w:sz w:val="28"/>
        </w:rPr>
      </w:pPr>
    </w:p>
    <w:p w14:paraId="7DFF7811">
      <w:pPr>
        <w:pStyle w:val="7"/>
        <w:tabs>
          <w:tab w:val="left" w:pos="4473"/>
          <w:tab w:val="left" w:pos="8946"/>
        </w:tabs>
        <w:snapToGrid w:val="0"/>
        <w:spacing w:line="360" w:lineRule="auto"/>
        <w:ind w:firstLine="560"/>
        <w:rPr>
          <w:rFonts w:hint="eastAsia" w:ascii="宋体" w:hAnsi="宋体" w:eastAsia="宋体" w:cs="宋体"/>
          <w:sz w:val="28"/>
        </w:rPr>
      </w:pPr>
      <w:r>
        <w:rPr>
          <w:rFonts w:hint="eastAsia" w:ascii="宋体" w:hAnsi="宋体" w:eastAsia="宋体" w:cs="宋体"/>
          <w:sz w:val="28"/>
          <w:szCs w:val="18"/>
        </w:rPr>
        <w:t>合同登记编号：</w:t>
      </w:r>
      <w:r>
        <w:rPr>
          <w:rFonts w:hint="eastAsia" w:ascii="宋体" w:hAnsi="宋体" w:eastAsia="宋体" w:cs="宋体"/>
          <w:sz w:val="28"/>
        </w:rPr>
        <w:t xml:space="preserve"> </w:t>
      </w:r>
    </w:p>
    <w:p w14:paraId="2C226811">
      <w:pPr>
        <w:pStyle w:val="7"/>
        <w:tabs>
          <w:tab w:val="left" w:pos="4473"/>
          <w:tab w:val="left" w:pos="8946"/>
        </w:tabs>
        <w:snapToGrid w:val="0"/>
        <w:spacing w:line="360" w:lineRule="auto"/>
        <w:ind w:firstLine="560"/>
        <w:rPr>
          <w:rFonts w:hint="eastAsia" w:ascii="宋体" w:hAnsi="宋体" w:eastAsia="宋体" w:cs="宋体"/>
          <w:sz w:val="28"/>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141"/>
        <w:gridCol w:w="7027"/>
      </w:tblGrid>
      <w:tr w14:paraId="0C06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9168" w:type="dxa"/>
            <w:gridSpan w:val="2"/>
            <w:tcBorders>
              <w:top w:val="nil"/>
              <w:left w:val="nil"/>
              <w:bottom w:val="nil"/>
              <w:right w:val="nil"/>
            </w:tcBorders>
            <w:noWrap w:val="0"/>
            <w:vAlign w:val="center"/>
          </w:tcPr>
          <w:p w14:paraId="6FA8C174">
            <w:pPr>
              <w:pStyle w:val="7"/>
              <w:ind w:firstLine="1044"/>
              <w:jc w:val="center"/>
              <w:rPr>
                <w:rFonts w:hint="eastAsia" w:ascii="宋体" w:hAnsi="宋体" w:eastAsia="宋体" w:cs="宋体"/>
                <w:b/>
                <w:sz w:val="52"/>
              </w:rPr>
            </w:pPr>
          </w:p>
          <w:p w14:paraId="35D98183">
            <w:pPr>
              <w:pStyle w:val="7"/>
              <w:ind w:firstLine="1044"/>
              <w:jc w:val="center"/>
              <w:rPr>
                <w:rFonts w:hint="eastAsia" w:ascii="宋体" w:hAnsi="宋体" w:eastAsia="宋体" w:cs="宋体"/>
                <w:b/>
                <w:sz w:val="52"/>
              </w:rPr>
            </w:pPr>
          </w:p>
          <w:p w14:paraId="0E26AA2D">
            <w:pPr>
              <w:pStyle w:val="7"/>
              <w:ind w:firstLine="1044"/>
              <w:jc w:val="center"/>
              <w:rPr>
                <w:rFonts w:hint="eastAsia" w:ascii="宋体" w:hAnsi="宋体" w:eastAsia="宋体" w:cs="宋体"/>
                <w:b/>
                <w:sz w:val="52"/>
              </w:rPr>
            </w:pPr>
          </w:p>
          <w:p w14:paraId="42BF5FDC">
            <w:pPr>
              <w:pStyle w:val="7"/>
              <w:jc w:val="center"/>
              <w:rPr>
                <w:rFonts w:hint="eastAsia" w:ascii="宋体" w:hAnsi="宋体" w:eastAsia="宋体" w:cs="宋体"/>
                <w:b/>
                <w:sz w:val="52"/>
              </w:rPr>
            </w:pPr>
            <w:r>
              <w:rPr>
                <w:rFonts w:hint="eastAsia" w:ascii="宋体" w:hAnsi="宋体" w:eastAsia="宋体" w:cs="宋体"/>
                <w:b/>
                <w:sz w:val="52"/>
              </w:rPr>
              <w:t>技 术 服 务 合 同</w:t>
            </w:r>
          </w:p>
        </w:tc>
      </w:tr>
      <w:tr w14:paraId="437D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20" w:hRule="atLeast"/>
          <w:jc w:val="center"/>
        </w:trPr>
        <w:tc>
          <w:tcPr>
            <w:tcW w:w="9168" w:type="dxa"/>
            <w:gridSpan w:val="2"/>
            <w:tcBorders>
              <w:top w:val="nil"/>
              <w:left w:val="nil"/>
              <w:bottom w:val="nil"/>
              <w:right w:val="nil"/>
            </w:tcBorders>
            <w:noWrap w:val="0"/>
            <w:vAlign w:val="center"/>
          </w:tcPr>
          <w:p w14:paraId="6BA6E76A">
            <w:pPr>
              <w:pStyle w:val="7"/>
              <w:spacing w:line="240" w:lineRule="exact"/>
              <w:ind w:firstLine="400"/>
              <w:rPr>
                <w:rFonts w:hint="eastAsia" w:ascii="宋体" w:hAnsi="宋体" w:eastAsia="宋体" w:cs="宋体"/>
              </w:rPr>
            </w:pPr>
          </w:p>
          <w:p w14:paraId="7C406188">
            <w:pPr>
              <w:pStyle w:val="7"/>
              <w:spacing w:line="240" w:lineRule="exact"/>
              <w:ind w:firstLine="400"/>
              <w:rPr>
                <w:rFonts w:hint="eastAsia" w:ascii="宋体" w:hAnsi="宋体" w:eastAsia="宋体" w:cs="宋体"/>
              </w:rPr>
            </w:pPr>
          </w:p>
          <w:p w14:paraId="2492DAF5">
            <w:pPr>
              <w:pStyle w:val="7"/>
              <w:spacing w:line="240" w:lineRule="exact"/>
              <w:ind w:firstLine="400"/>
              <w:rPr>
                <w:rFonts w:hint="eastAsia" w:ascii="宋体" w:hAnsi="宋体" w:eastAsia="宋体" w:cs="宋体"/>
              </w:rPr>
            </w:pPr>
          </w:p>
          <w:p w14:paraId="4BC65E08">
            <w:pPr>
              <w:pStyle w:val="7"/>
              <w:spacing w:line="240" w:lineRule="exact"/>
              <w:ind w:firstLine="400"/>
              <w:rPr>
                <w:rFonts w:hint="eastAsia" w:ascii="宋体" w:hAnsi="宋体" w:eastAsia="宋体" w:cs="宋体"/>
              </w:rPr>
            </w:pPr>
          </w:p>
          <w:p w14:paraId="5B8FDD36">
            <w:pPr>
              <w:pStyle w:val="7"/>
              <w:spacing w:line="240" w:lineRule="exact"/>
              <w:ind w:firstLine="400"/>
              <w:rPr>
                <w:rFonts w:hint="eastAsia" w:ascii="宋体" w:hAnsi="宋体" w:eastAsia="宋体" w:cs="宋体"/>
              </w:rPr>
            </w:pPr>
          </w:p>
          <w:p w14:paraId="5842E276">
            <w:pPr>
              <w:pStyle w:val="7"/>
              <w:spacing w:line="240" w:lineRule="exact"/>
              <w:ind w:firstLine="400"/>
              <w:rPr>
                <w:rFonts w:hint="eastAsia" w:ascii="宋体" w:hAnsi="宋体" w:eastAsia="宋体" w:cs="宋体"/>
              </w:rPr>
            </w:pPr>
          </w:p>
        </w:tc>
      </w:tr>
      <w:tr w14:paraId="2267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141" w:type="dxa"/>
            <w:tcBorders>
              <w:top w:val="nil"/>
              <w:left w:val="nil"/>
              <w:bottom w:val="nil"/>
              <w:right w:val="nil"/>
            </w:tcBorders>
            <w:noWrap w:val="0"/>
            <w:vAlign w:val="center"/>
          </w:tcPr>
          <w:p w14:paraId="0B6B685E">
            <w:pPr>
              <w:pStyle w:val="7"/>
              <w:jc w:val="distribute"/>
              <w:rPr>
                <w:rFonts w:hint="eastAsia" w:ascii="宋体" w:hAnsi="宋体" w:eastAsia="宋体" w:cs="宋体"/>
                <w:b/>
                <w:sz w:val="30"/>
              </w:rPr>
            </w:pPr>
            <w:r>
              <w:rPr>
                <w:rFonts w:hint="eastAsia" w:ascii="宋体" w:hAnsi="宋体" w:eastAsia="宋体" w:cs="宋体"/>
                <w:b/>
                <w:sz w:val="30"/>
              </w:rPr>
              <w:t>项目名称：</w:t>
            </w:r>
          </w:p>
        </w:tc>
        <w:tc>
          <w:tcPr>
            <w:tcW w:w="7027" w:type="dxa"/>
            <w:tcBorders>
              <w:top w:val="nil"/>
              <w:left w:val="nil"/>
              <w:bottom w:val="single" w:color="auto" w:sz="4" w:space="0"/>
              <w:right w:val="nil"/>
            </w:tcBorders>
            <w:noWrap w:val="0"/>
            <w:vAlign w:val="center"/>
          </w:tcPr>
          <w:p w14:paraId="584702C5">
            <w:pPr>
              <w:pStyle w:val="7"/>
              <w:ind w:firstLine="560"/>
              <w:rPr>
                <w:rFonts w:hint="eastAsia" w:ascii="宋体" w:hAnsi="宋体" w:eastAsia="宋体" w:cs="宋体"/>
                <w:sz w:val="28"/>
                <w:szCs w:val="18"/>
              </w:rPr>
            </w:pPr>
          </w:p>
        </w:tc>
      </w:tr>
      <w:tr w14:paraId="1DBE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30" w:hRule="atLeast"/>
          <w:jc w:val="center"/>
        </w:trPr>
        <w:tc>
          <w:tcPr>
            <w:tcW w:w="2141" w:type="dxa"/>
            <w:tcBorders>
              <w:top w:val="nil"/>
              <w:left w:val="nil"/>
              <w:bottom w:val="nil"/>
              <w:right w:val="nil"/>
            </w:tcBorders>
            <w:noWrap w:val="0"/>
            <w:vAlign w:val="center"/>
          </w:tcPr>
          <w:p w14:paraId="02EEED96">
            <w:pPr>
              <w:pStyle w:val="7"/>
              <w:rPr>
                <w:rFonts w:hint="eastAsia" w:ascii="宋体" w:hAnsi="宋体" w:eastAsia="宋体" w:cs="宋体"/>
                <w:b/>
                <w:sz w:val="30"/>
              </w:rPr>
            </w:pPr>
            <w:r>
              <w:rPr>
                <w:rFonts w:hint="eastAsia" w:ascii="宋体" w:hAnsi="宋体" w:eastAsia="宋体" w:cs="宋体"/>
                <w:b/>
                <w:sz w:val="30"/>
              </w:rPr>
              <w:t>委托方（甲方）：</w:t>
            </w:r>
          </w:p>
        </w:tc>
        <w:tc>
          <w:tcPr>
            <w:tcW w:w="7027" w:type="dxa"/>
            <w:tcBorders>
              <w:top w:val="single" w:color="auto" w:sz="4" w:space="0"/>
              <w:left w:val="nil"/>
              <w:bottom w:val="single" w:color="auto" w:sz="4" w:space="0"/>
              <w:right w:val="nil"/>
            </w:tcBorders>
            <w:noWrap w:val="0"/>
            <w:vAlign w:val="center"/>
          </w:tcPr>
          <w:p w14:paraId="06EC23DB">
            <w:pPr>
              <w:pStyle w:val="7"/>
              <w:ind w:firstLine="560"/>
              <w:rPr>
                <w:rFonts w:hint="eastAsia" w:ascii="宋体" w:hAnsi="宋体" w:eastAsia="宋体" w:cs="宋体"/>
                <w:sz w:val="28"/>
                <w:szCs w:val="18"/>
              </w:rPr>
            </w:pPr>
          </w:p>
        </w:tc>
      </w:tr>
      <w:tr w14:paraId="5F68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2141" w:type="dxa"/>
            <w:tcBorders>
              <w:top w:val="nil"/>
              <w:left w:val="nil"/>
              <w:bottom w:val="nil"/>
              <w:right w:val="nil"/>
            </w:tcBorders>
            <w:noWrap w:val="0"/>
            <w:vAlign w:val="center"/>
          </w:tcPr>
          <w:p w14:paraId="4954206C">
            <w:pPr>
              <w:pStyle w:val="7"/>
              <w:jc w:val="distribute"/>
              <w:rPr>
                <w:rFonts w:hint="eastAsia" w:ascii="宋体" w:hAnsi="宋体" w:eastAsia="宋体" w:cs="宋体"/>
                <w:b/>
                <w:sz w:val="30"/>
              </w:rPr>
            </w:pPr>
            <w:r>
              <w:rPr>
                <w:rFonts w:hint="eastAsia" w:ascii="宋体" w:hAnsi="宋体" w:eastAsia="宋体" w:cs="宋体"/>
                <w:b/>
                <w:sz w:val="30"/>
              </w:rPr>
              <w:t>受托方（乙方）：</w:t>
            </w:r>
          </w:p>
        </w:tc>
        <w:tc>
          <w:tcPr>
            <w:tcW w:w="7027" w:type="dxa"/>
            <w:tcBorders>
              <w:top w:val="single" w:color="auto" w:sz="4" w:space="0"/>
              <w:left w:val="nil"/>
              <w:bottom w:val="nil"/>
              <w:right w:val="nil"/>
            </w:tcBorders>
            <w:noWrap w:val="0"/>
            <w:vAlign w:val="center"/>
          </w:tcPr>
          <w:p w14:paraId="7A631A73">
            <w:pPr>
              <w:pStyle w:val="7"/>
              <w:ind w:firstLine="560"/>
              <w:rPr>
                <w:rFonts w:hint="eastAsia" w:ascii="宋体" w:hAnsi="宋体" w:eastAsia="宋体" w:cs="宋体"/>
                <w:sz w:val="28"/>
                <w:szCs w:val="18"/>
              </w:rPr>
            </w:pPr>
          </w:p>
        </w:tc>
      </w:tr>
      <w:tr w14:paraId="3759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30" w:hRule="atLeast"/>
          <w:jc w:val="center"/>
        </w:trPr>
        <w:tc>
          <w:tcPr>
            <w:tcW w:w="2141" w:type="dxa"/>
            <w:tcBorders>
              <w:top w:val="nil"/>
              <w:left w:val="nil"/>
              <w:bottom w:val="nil"/>
              <w:right w:val="nil"/>
            </w:tcBorders>
            <w:noWrap w:val="0"/>
            <w:vAlign w:val="center"/>
          </w:tcPr>
          <w:p w14:paraId="641FD373">
            <w:pPr>
              <w:pStyle w:val="7"/>
              <w:jc w:val="distribute"/>
              <w:rPr>
                <w:rFonts w:hint="eastAsia" w:ascii="宋体" w:hAnsi="宋体" w:eastAsia="宋体" w:cs="宋体"/>
                <w:b/>
                <w:sz w:val="30"/>
              </w:rPr>
            </w:pPr>
            <w:r>
              <w:rPr>
                <w:rFonts w:hint="eastAsia" w:ascii="宋体" w:hAnsi="宋体" w:eastAsia="宋体" w:cs="宋体"/>
                <w:b/>
                <w:sz w:val="30"/>
              </w:rPr>
              <w:t>签订时间：</w:t>
            </w:r>
          </w:p>
        </w:tc>
        <w:tc>
          <w:tcPr>
            <w:tcW w:w="7027" w:type="dxa"/>
            <w:tcBorders>
              <w:top w:val="single" w:color="auto" w:sz="4" w:space="0"/>
              <w:left w:val="nil"/>
              <w:bottom w:val="single" w:color="auto" w:sz="4" w:space="0"/>
              <w:right w:val="nil"/>
            </w:tcBorders>
            <w:noWrap w:val="0"/>
            <w:vAlign w:val="center"/>
          </w:tcPr>
          <w:p w14:paraId="4658F93D">
            <w:pPr>
              <w:pStyle w:val="7"/>
              <w:ind w:firstLine="560"/>
              <w:rPr>
                <w:rFonts w:hint="eastAsia" w:ascii="宋体" w:hAnsi="宋体" w:eastAsia="宋体" w:cs="宋体"/>
                <w:bCs/>
                <w:sz w:val="28"/>
              </w:rPr>
            </w:pPr>
            <w:r>
              <w:rPr>
                <w:rFonts w:hint="eastAsia" w:ascii="宋体" w:hAnsi="宋体" w:eastAsia="宋体" w:cs="宋体"/>
                <w:bCs/>
                <w:sz w:val="28"/>
              </w:rPr>
              <w:t xml:space="preserve">     年     月     日</w:t>
            </w:r>
          </w:p>
        </w:tc>
      </w:tr>
    </w:tbl>
    <w:p w14:paraId="0B2696B2">
      <w:pPr>
        <w:pStyle w:val="7"/>
        <w:spacing w:line="540" w:lineRule="exact"/>
        <w:ind w:firstLine="480" w:firstLineChars="200"/>
        <w:rPr>
          <w:rFonts w:hint="eastAsia" w:ascii="宋体" w:hAnsi="宋体" w:eastAsia="宋体" w:cs="宋体"/>
          <w:sz w:val="24"/>
          <w:szCs w:val="24"/>
        </w:rPr>
      </w:pPr>
    </w:p>
    <w:p w14:paraId="41A9ADFF">
      <w:pPr>
        <w:pStyle w:val="7"/>
        <w:spacing w:line="540" w:lineRule="exact"/>
        <w:ind w:firstLine="480" w:firstLineChars="200"/>
        <w:rPr>
          <w:rFonts w:hint="eastAsia" w:ascii="宋体" w:hAnsi="宋体" w:eastAsia="宋体" w:cs="宋体"/>
          <w:sz w:val="24"/>
          <w:szCs w:val="24"/>
        </w:rPr>
      </w:pPr>
    </w:p>
    <w:p w14:paraId="1A0C8AA9">
      <w:pPr>
        <w:pStyle w:val="7"/>
        <w:spacing w:line="540" w:lineRule="exact"/>
        <w:ind w:firstLine="480" w:firstLineChars="200"/>
        <w:rPr>
          <w:rFonts w:hint="eastAsia" w:ascii="宋体" w:hAnsi="宋体" w:eastAsia="宋体" w:cs="宋体"/>
          <w:sz w:val="24"/>
          <w:szCs w:val="24"/>
        </w:rPr>
      </w:pPr>
    </w:p>
    <w:p w14:paraId="72DFD718">
      <w:pPr>
        <w:pStyle w:val="7"/>
        <w:spacing w:line="5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本合同甲方委托乙方完成</w:t>
      </w:r>
      <w:r>
        <w:rPr>
          <w:rFonts w:hint="eastAsia" w:ascii="宋体" w:hAnsi="宋体" w:eastAsia="宋体" w:cs="宋体"/>
          <w:sz w:val="24"/>
          <w:szCs w:val="24"/>
          <w:u w:val="single"/>
        </w:rPr>
        <w:t xml:space="preserve">                                  </w:t>
      </w:r>
      <w:r>
        <w:rPr>
          <w:rFonts w:hint="eastAsia" w:ascii="宋体" w:hAnsi="宋体" w:eastAsia="宋体" w:cs="宋体"/>
          <w:sz w:val="24"/>
          <w:szCs w:val="24"/>
        </w:rPr>
        <w:t>，并支付相应的技术服务报酬。</w:t>
      </w:r>
    </w:p>
    <w:p w14:paraId="5AF70812">
      <w:pPr>
        <w:pStyle w:val="7"/>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双方经过平等协商，在真实、充分地表达各自意愿的基础上，根据《中华人民共和国民法典》的规定，达成如下协议，并由双方共同恪守。</w:t>
      </w:r>
    </w:p>
    <w:p w14:paraId="045D86A6">
      <w:pPr>
        <w:pStyle w:val="7"/>
        <w:numPr>
          <w:ilvl w:val="0"/>
          <w:numId w:val="2"/>
        </w:numPr>
        <w:snapToGrid w:val="0"/>
        <w:spacing w:line="540" w:lineRule="exact"/>
        <w:ind w:firstLine="400"/>
        <w:textAlignment w:val="auto"/>
        <w:rPr>
          <w:rFonts w:hint="eastAsia" w:ascii="宋体" w:hAnsi="宋体" w:eastAsia="宋体" w:cs="宋体"/>
          <w:sz w:val="24"/>
          <w:szCs w:val="24"/>
        </w:rPr>
      </w:pPr>
      <w:r>
        <w:rPr>
          <w:rFonts w:hint="eastAsia" w:ascii="宋体" w:hAnsi="宋体" w:eastAsia="宋体" w:cs="宋体"/>
          <w:sz w:val="24"/>
          <w:szCs w:val="24"/>
        </w:rPr>
        <w:t>甲方委托乙方进行技术服务的内容如下：</w:t>
      </w:r>
    </w:p>
    <w:p w14:paraId="1F476D57">
      <w:pPr>
        <w:pStyle w:val="7"/>
        <w:spacing w:line="360" w:lineRule="auto"/>
        <w:ind w:firstLine="400"/>
        <w:textAlignment w:val="bottom"/>
        <w:rPr>
          <w:rFonts w:hint="eastAsia" w:ascii="宋体" w:hAnsi="宋体" w:eastAsia="宋体" w:cs="宋体"/>
          <w:sz w:val="24"/>
          <w:szCs w:val="24"/>
        </w:rPr>
      </w:pPr>
      <w:r>
        <w:rPr>
          <w:rFonts w:hint="eastAsia" w:ascii="宋体" w:hAnsi="宋体" w:eastAsia="宋体" w:cs="宋体"/>
          <w:sz w:val="24"/>
          <w:szCs w:val="24"/>
        </w:rPr>
        <w:t>1．技术服务的目标：</w:t>
      </w:r>
    </w:p>
    <w:p w14:paraId="1CBEA8D4">
      <w:pPr>
        <w:pStyle w:val="7"/>
        <w:spacing w:line="360" w:lineRule="auto"/>
        <w:ind w:firstLine="400"/>
        <w:textAlignment w:val="bottom"/>
        <w:rPr>
          <w:rFonts w:hint="eastAsia" w:ascii="宋体" w:hAnsi="宋体" w:eastAsia="宋体" w:cs="宋体"/>
          <w:sz w:val="24"/>
          <w:szCs w:val="24"/>
        </w:rPr>
      </w:pPr>
    </w:p>
    <w:p w14:paraId="6BAD7F71">
      <w:pPr>
        <w:pStyle w:val="7"/>
        <w:spacing w:line="360" w:lineRule="auto"/>
        <w:ind w:firstLine="400"/>
        <w:textAlignment w:val="bottom"/>
        <w:rPr>
          <w:rFonts w:hint="eastAsia" w:ascii="宋体" w:hAnsi="宋体" w:eastAsia="宋体" w:cs="宋体"/>
          <w:sz w:val="24"/>
          <w:szCs w:val="24"/>
        </w:rPr>
      </w:pPr>
      <w:r>
        <w:rPr>
          <w:rFonts w:hint="eastAsia" w:ascii="宋体" w:hAnsi="宋体" w:eastAsia="宋体" w:cs="宋体"/>
          <w:sz w:val="24"/>
          <w:szCs w:val="24"/>
        </w:rPr>
        <w:t>2.技术服务的内容：</w:t>
      </w:r>
    </w:p>
    <w:p w14:paraId="7E6CA17D">
      <w:pPr>
        <w:pStyle w:val="7"/>
        <w:snapToGrid w:val="0"/>
        <w:spacing w:line="360" w:lineRule="auto"/>
        <w:ind w:firstLine="400"/>
        <w:rPr>
          <w:rFonts w:hint="eastAsia" w:ascii="宋体" w:hAnsi="宋体" w:eastAsia="宋体" w:cs="宋体"/>
          <w:sz w:val="24"/>
          <w:szCs w:val="24"/>
        </w:rPr>
      </w:pPr>
    </w:p>
    <w:p w14:paraId="046A31BD">
      <w:pPr>
        <w:pStyle w:val="7"/>
        <w:snapToGrid w:val="0"/>
        <w:spacing w:line="540" w:lineRule="exact"/>
        <w:ind w:firstLine="402"/>
        <w:rPr>
          <w:rFonts w:hint="eastAsia" w:ascii="宋体" w:hAnsi="宋体" w:eastAsia="宋体" w:cs="宋体"/>
          <w:sz w:val="24"/>
          <w:szCs w:val="24"/>
        </w:rPr>
      </w:pPr>
      <w:r>
        <w:rPr>
          <w:rFonts w:hint="eastAsia" w:ascii="宋体" w:hAnsi="宋体" w:eastAsia="宋体" w:cs="宋体"/>
          <w:b/>
          <w:sz w:val="24"/>
          <w:szCs w:val="24"/>
        </w:rPr>
        <w:t xml:space="preserve">第二条 </w:t>
      </w:r>
      <w:r>
        <w:rPr>
          <w:rFonts w:hint="eastAsia" w:ascii="宋体" w:hAnsi="宋体" w:eastAsia="宋体" w:cs="宋体"/>
          <w:sz w:val="24"/>
          <w:szCs w:val="24"/>
        </w:rPr>
        <w:t xml:space="preserve"> 乙方应当按下列要求完成技术服务工作：</w:t>
      </w:r>
    </w:p>
    <w:p w14:paraId="63495E06">
      <w:pPr>
        <w:pStyle w:val="7"/>
        <w:snapToGrid w:val="0"/>
        <w:spacing w:line="540" w:lineRule="exact"/>
        <w:ind w:firstLine="400"/>
        <w:rPr>
          <w:rFonts w:hint="eastAsia" w:ascii="宋体" w:hAnsi="宋体" w:eastAsia="宋体" w:cs="宋体"/>
          <w:sz w:val="24"/>
          <w:szCs w:val="24"/>
        </w:rPr>
      </w:pPr>
      <w:r>
        <w:rPr>
          <w:rFonts w:hint="eastAsia" w:ascii="宋体" w:hAnsi="宋体" w:eastAsia="宋体" w:cs="宋体"/>
          <w:sz w:val="24"/>
          <w:szCs w:val="24"/>
        </w:rPr>
        <w:t>1．技术服务地点：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4FE2941">
      <w:pPr>
        <w:pStyle w:val="7"/>
        <w:snapToGrid w:val="0"/>
        <w:spacing w:line="540" w:lineRule="exact"/>
        <w:ind w:firstLine="400"/>
        <w:rPr>
          <w:rFonts w:hint="eastAsia" w:ascii="宋体" w:hAnsi="宋体" w:eastAsia="宋体" w:cs="宋体"/>
          <w:sz w:val="24"/>
          <w:szCs w:val="24"/>
        </w:rPr>
      </w:pPr>
      <w:r>
        <w:rPr>
          <w:rFonts w:hint="eastAsia" w:ascii="宋体" w:hAnsi="宋体" w:eastAsia="宋体" w:cs="宋体"/>
          <w:sz w:val="24"/>
          <w:szCs w:val="24"/>
        </w:rPr>
        <w:t>2．技术服务期限：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D5FC969">
      <w:pPr>
        <w:pStyle w:val="7"/>
        <w:snapToGrid w:val="0"/>
        <w:spacing w:line="540" w:lineRule="exact"/>
        <w:ind w:firstLine="402"/>
        <w:rPr>
          <w:rFonts w:hint="eastAsia" w:ascii="宋体" w:hAnsi="宋体" w:eastAsia="宋体" w:cs="宋体"/>
          <w:sz w:val="24"/>
          <w:szCs w:val="24"/>
        </w:rPr>
      </w:pPr>
      <w:r>
        <w:rPr>
          <w:rFonts w:hint="eastAsia" w:ascii="宋体" w:hAnsi="宋体" w:eastAsia="宋体" w:cs="宋体"/>
          <w:b/>
          <w:sz w:val="24"/>
          <w:szCs w:val="24"/>
        </w:rPr>
        <w:t xml:space="preserve">第三条 </w:t>
      </w:r>
      <w:r>
        <w:rPr>
          <w:rFonts w:hint="eastAsia" w:ascii="宋体" w:hAnsi="宋体" w:eastAsia="宋体" w:cs="宋体"/>
          <w:sz w:val="24"/>
          <w:szCs w:val="24"/>
        </w:rPr>
        <w:t xml:space="preserve"> 为保证乙方有效进行技术服务工作，甲方应当向乙方提供下列工作条件和协作事项：</w:t>
      </w:r>
    </w:p>
    <w:p w14:paraId="7E3908B2">
      <w:pPr>
        <w:spacing w:line="5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1．甲方负责</w:t>
      </w:r>
      <w:r>
        <w:rPr>
          <w:rFonts w:hint="eastAsia" w:ascii="宋体" w:hAnsi="宋体" w:eastAsia="宋体" w:cs="宋体"/>
          <w:sz w:val="24"/>
          <w:szCs w:val="24"/>
          <w:u w:val="single"/>
        </w:rPr>
        <w:t>明确服务任务、内容和要求，并提出具体的技术要求。</w:t>
      </w:r>
    </w:p>
    <w:p w14:paraId="4E3E345A">
      <w:pPr>
        <w:pStyle w:val="7"/>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2．甲方提供上述工作条件和协作事项的时间及方式：</w:t>
      </w:r>
      <w:r>
        <w:rPr>
          <w:rFonts w:hint="eastAsia" w:ascii="宋体" w:hAnsi="宋体" w:eastAsia="宋体" w:cs="宋体"/>
          <w:sz w:val="24"/>
          <w:szCs w:val="24"/>
          <w:u w:val="single"/>
        </w:rPr>
        <w:t>上述工作贯穿整个项目进展过程</w:t>
      </w:r>
      <w:r>
        <w:rPr>
          <w:rFonts w:hint="eastAsia" w:ascii="宋体" w:hAnsi="宋体" w:eastAsia="宋体" w:cs="宋体"/>
          <w:sz w:val="24"/>
          <w:szCs w:val="24"/>
        </w:rPr>
        <w:t>。</w:t>
      </w:r>
    </w:p>
    <w:p w14:paraId="4E3E3C40">
      <w:pPr>
        <w:pStyle w:val="7"/>
        <w:snapToGrid w:val="0"/>
        <w:spacing w:line="360" w:lineRule="auto"/>
        <w:ind w:firstLine="402"/>
        <w:rPr>
          <w:rFonts w:hint="eastAsia" w:ascii="宋体" w:hAnsi="宋体" w:eastAsia="宋体" w:cs="宋体"/>
          <w:sz w:val="24"/>
          <w:szCs w:val="24"/>
        </w:rPr>
      </w:pPr>
      <w:r>
        <w:rPr>
          <w:rFonts w:hint="eastAsia" w:ascii="宋体" w:hAnsi="宋体" w:eastAsia="宋体" w:cs="宋体"/>
          <w:b/>
          <w:sz w:val="24"/>
          <w:szCs w:val="24"/>
        </w:rPr>
        <w:t>第四条</w:t>
      </w:r>
      <w:r>
        <w:rPr>
          <w:rFonts w:hint="eastAsia" w:ascii="宋体" w:hAnsi="宋体" w:eastAsia="宋体" w:cs="宋体"/>
          <w:sz w:val="24"/>
          <w:szCs w:val="24"/>
        </w:rPr>
        <w:t xml:space="preserve">  甲方向乙方支付技术服务报酬及支付方式为：</w:t>
      </w:r>
    </w:p>
    <w:p w14:paraId="1662240F">
      <w:pPr>
        <w:pStyle w:val="7"/>
        <w:snapToGrid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本合同技术服务费总金额：大写人民币</w:t>
      </w:r>
      <w:r>
        <w:rPr>
          <w:rFonts w:hint="eastAsia" w:ascii="宋体" w:hAnsi="宋体" w:eastAsia="宋体" w:cs="宋体"/>
          <w:sz w:val="24"/>
          <w:szCs w:val="24"/>
          <w:u w:val="single"/>
        </w:rPr>
        <w:t xml:space="preserve">               元整</w:t>
      </w:r>
      <w:r>
        <w:rPr>
          <w:rFonts w:hint="eastAsia" w:ascii="宋体" w:hAnsi="宋体" w:eastAsia="宋体" w:cs="宋体"/>
          <w:sz w:val="24"/>
          <w:szCs w:val="24"/>
        </w:rPr>
        <w:t>（小写：</w:t>
      </w:r>
      <w:r>
        <w:rPr>
          <w:rFonts w:hint="eastAsia" w:ascii="宋体" w:hAnsi="宋体" w:eastAsia="宋体" w:cs="宋体"/>
          <w:sz w:val="24"/>
          <w:szCs w:val="24"/>
          <w:u w:val="single"/>
        </w:rPr>
        <w:t>￥        元</w:t>
      </w:r>
      <w:r>
        <w:rPr>
          <w:rFonts w:hint="eastAsia" w:ascii="宋体" w:hAnsi="宋体" w:eastAsia="宋体" w:cs="宋体"/>
          <w:sz w:val="24"/>
          <w:szCs w:val="24"/>
        </w:rPr>
        <w:t>）。</w:t>
      </w:r>
    </w:p>
    <w:p w14:paraId="3F296939">
      <w:pPr>
        <w:pStyle w:val="7"/>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支付方式：</w:t>
      </w:r>
    </w:p>
    <w:p w14:paraId="51D7947E">
      <w:pPr>
        <w:pStyle w:val="7"/>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（1）首付款：自合同签订之日起10日历日内，甲方向乙方支付合同金额的30%作为项目首付款，支付金额为人民币：大写：</w:t>
      </w:r>
      <w:r>
        <w:rPr>
          <w:rFonts w:hint="eastAsia" w:ascii="宋体" w:hAnsi="宋体" w:eastAsia="宋体" w:cs="宋体"/>
          <w:sz w:val="24"/>
          <w:szCs w:val="24"/>
          <w:u w:val="single"/>
        </w:rPr>
        <w:t xml:space="preserve">          元整</w:t>
      </w:r>
      <w:r>
        <w:rPr>
          <w:rFonts w:hint="eastAsia" w:ascii="宋体" w:hAnsi="宋体" w:eastAsia="宋体" w:cs="宋体"/>
          <w:sz w:val="24"/>
          <w:szCs w:val="24"/>
        </w:rPr>
        <w:t>（小写：</w:t>
      </w:r>
      <w:r>
        <w:rPr>
          <w:rFonts w:hint="eastAsia" w:ascii="宋体" w:hAnsi="宋体" w:eastAsia="宋体" w:cs="宋体"/>
          <w:sz w:val="24"/>
          <w:szCs w:val="24"/>
          <w:u w:val="single"/>
        </w:rPr>
        <w:t>￥      元</w:t>
      </w:r>
      <w:r>
        <w:rPr>
          <w:rFonts w:hint="eastAsia" w:ascii="宋体" w:hAnsi="宋体" w:eastAsia="宋体" w:cs="宋体"/>
          <w:sz w:val="24"/>
          <w:szCs w:val="24"/>
        </w:rPr>
        <w:t>）；</w:t>
      </w:r>
    </w:p>
    <w:p w14:paraId="49EEBEDD">
      <w:pPr>
        <w:pStyle w:val="7"/>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（2）进度款：乙方按照业主方要求按时完成本项目工作，甲方在乙方完成所有合同工作内容后10日历日内，甲方向乙方支付本合同价款40%作为进度款：支付金额为人民币：大写：</w:t>
      </w:r>
      <w:r>
        <w:rPr>
          <w:rFonts w:hint="eastAsia" w:ascii="宋体" w:hAnsi="宋体" w:eastAsia="宋体" w:cs="宋体"/>
          <w:sz w:val="24"/>
          <w:szCs w:val="24"/>
          <w:u w:val="single"/>
        </w:rPr>
        <w:t xml:space="preserve">          元整</w:t>
      </w:r>
      <w:r>
        <w:rPr>
          <w:rFonts w:hint="eastAsia" w:ascii="宋体" w:hAnsi="宋体" w:eastAsia="宋体" w:cs="宋体"/>
          <w:sz w:val="24"/>
          <w:szCs w:val="24"/>
        </w:rPr>
        <w:t>（小写：</w:t>
      </w:r>
      <w:r>
        <w:rPr>
          <w:rFonts w:hint="eastAsia" w:ascii="宋体" w:hAnsi="宋体" w:eastAsia="宋体" w:cs="宋体"/>
          <w:sz w:val="24"/>
          <w:szCs w:val="24"/>
          <w:u w:val="single"/>
        </w:rPr>
        <w:t>￥      元</w:t>
      </w:r>
      <w:r>
        <w:rPr>
          <w:rFonts w:hint="eastAsia" w:ascii="宋体" w:hAnsi="宋体" w:eastAsia="宋体" w:cs="宋体"/>
          <w:sz w:val="24"/>
          <w:szCs w:val="24"/>
        </w:rPr>
        <w:t>）；</w:t>
      </w:r>
    </w:p>
    <w:p w14:paraId="42CE5744">
      <w:pPr>
        <w:pStyle w:val="7"/>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（3）尾款：甲方在完成项目验收后15日历日内，甲方向乙方支付合同金额的30%作为项目尾款，支付金额为人民币：大写：</w:t>
      </w:r>
      <w:r>
        <w:rPr>
          <w:rFonts w:hint="eastAsia" w:ascii="宋体" w:hAnsi="宋体" w:eastAsia="宋体" w:cs="宋体"/>
          <w:sz w:val="24"/>
          <w:szCs w:val="24"/>
          <w:u w:val="single"/>
        </w:rPr>
        <w:t xml:space="preserve">          元整</w:t>
      </w:r>
      <w:r>
        <w:rPr>
          <w:rFonts w:hint="eastAsia" w:ascii="宋体" w:hAnsi="宋体" w:eastAsia="宋体" w:cs="宋体"/>
          <w:sz w:val="24"/>
          <w:szCs w:val="24"/>
        </w:rPr>
        <w:t>（小写：</w:t>
      </w:r>
      <w:r>
        <w:rPr>
          <w:rFonts w:hint="eastAsia" w:ascii="宋体" w:hAnsi="宋体" w:eastAsia="宋体" w:cs="宋体"/>
          <w:sz w:val="24"/>
          <w:szCs w:val="24"/>
          <w:u w:val="single"/>
        </w:rPr>
        <w:t>￥      元</w:t>
      </w:r>
      <w:r>
        <w:rPr>
          <w:rFonts w:hint="eastAsia" w:ascii="宋体" w:hAnsi="宋体" w:eastAsia="宋体" w:cs="宋体"/>
          <w:sz w:val="24"/>
          <w:szCs w:val="24"/>
        </w:rPr>
        <w:t>）。</w:t>
      </w:r>
    </w:p>
    <w:p w14:paraId="68BC0E27">
      <w:pPr>
        <w:pStyle w:val="7"/>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付款前乙方需开具合格的增值税发票给甲方。</w:t>
      </w:r>
    </w:p>
    <w:p w14:paraId="2F7E484A">
      <w:pPr>
        <w:pStyle w:val="7"/>
        <w:snapToGrid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3.乙方开户银行名称、地址和账号为：</w:t>
      </w:r>
    </w:p>
    <w:p w14:paraId="3D93DC1D">
      <w:pPr>
        <w:pStyle w:val="7"/>
        <w:snapToGrid w:val="0"/>
        <w:spacing w:line="360" w:lineRule="auto"/>
        <w:ind w:firstLine="400"/>
        <w:rPr>
          <w:rFonts w:hint="eastAsia" w:ascii="宋体" w:hAnsi="宋体" w:eastAsia="宋体" w:cs="宋体"/>
          <w:sz w:val="24"/>
          <w:szCs w:val="24"/>
          <w:u w:val="single"/>
        </w:rPr>
      </w:pPr>
      <w:r>
        <w:rPr>
          <w:rFonts w:hint="eastAsia" w:ascii="宋体" w:hAnsi="宋体" w:eastAsia="宋体" w:cs="宋体"/>
          <w:sz w:val="24"/>
          <w:szCs w:val="24"/>
          <w:u w:val="single"/>
        </w:rPr>
        <w:t xml:space="preserve">开户银行：                 </w:t>
      </w:r>
    </w:p>
    <w:p w14:paraId="58EDB8E4">
      <w:pPr>
        <w:pStyle w:val="7"/>
        <w:snapToGrid w:val="0"/>
        <w:spacing w:line="360" w:lineRule="auto"/>
        <w:ind w:firstLine="400"/>
        <w:rPr>
          <w:rFonts w:hint="eastAsia" w:ascii="宋体" w:hAnsi="宋体" w:eastAsia="宋体" w:cs="宋体"/>
          <w:sz w:val="24"/>
          <w:szCs w:val="24"/>
          <w:u w:val="single"/>
        </w:rPr>
      </w:pPr>
      <w:r>
        <w:rPr>
          <w:rFonts w:hint="eastAsia" w:ascii="宋体" w:hAnsi="宋体" w:eastAsia="宋体" w:cs="宋体"/>
          <w:sz w:val="24"/>
          <w:szCs w:val="24"/>
          <w:u w:val="single"/>
        </w:rPr>
        <w:t xml:space="preserve">户名：                     </w:t>
      </w:r>
    </w:p>
    <w:p w14:paraId="4CCB96E8">
      <w:pPr>
        <w:pStyle w:val="7"/>
        <w:snapToGrid w:val="0"/>
        <w:spacing w:line="360" w:lineRule="auto"/>
        <w:ind w:firstLine="400"/>
        <w:rPr>
          <w:rFonts w:hint="eastAsia" w:ascii="宋体" w:hAnsi="宋体" w:eastAsia="宋体" w:cs="宋体"/>
          <w:sz w:val="24"/>
          <w:szCs w:val="24"/>
          <w:u w:val="single"/>
        </w:rPr>
      </w:pPr>
      <w:r>
        <w:rPr>
          <w:rFonts w:hint="eastAsia" w:ascii="宋体" w:hAnsi="宋体" w:eastAsia="宋体" w:cs="宋体"/>
          <w:sz w:val="24"/>
          <w:szCs w:val="24"/>
          <w:u w:val="single"/>
        </w:rPr>
        <w:t xml:space="preserve">账号：                      </w:t>
      </w:r>
    </w:p>
    <w:p w14:paraId="14CB6E89">
      <w:pPr>
        <w:pStyle w:val="7"/>
        <w:snapToGrid w:val="0"/>
        <w:spacing w:line="540" w:lineRule="exact"/>
        <w:ind w:firstLine="402"/>
        <w:rPr>
          <w:rFonts w:hint="eastAsia" w:ascii="宋体" w:hAnsi="宋体" w:eastAsia="宋体" w:cs="宋体"/>
          <w:sz w:val="24"/>
          <w:szCs w:val="24"/>
        </w:rPr>
      </w:pPr>
      <w:r>
        <w:rPr>
          <w:rFonts w:hint="eastAsia" w:ascii="宋体" w:hAnsi="宋体" w:eastAsia="宋体" w:cs="宋体"/>
          <w:b/>
          <w:sz w:val="24"/>
          <w:szCs w:val="24"/>
        </w:rPr>
        <w:t>第五条</w:t>
      </w:r>
      <w:r>
        <w:rPr>
          <w:rFonts w:hint="eastAsia" w:ascii="宋体" w:hAnsi="宋体" w:eastAsia="宋体" w:cs="宋体"/>
          <w:sz w:val="24"/>
          <w:szCs w:val="24"/>
        </w:rPr>
        <w:t xml:space="preserve">  双方确定在履行本合同期间应遵守的保密义务如下：</w:t>
      </w:r>
    </w:p>
    <w:p w14:paraId="24FE2F26">
      <w:pPr>
        <w:pStyle w:val="7"/>
        <w:snapToGrid w:val="0"/>
        <w:spacing w:line="540" w:lineRule="exact"/>
        <w:ind w:firstLine="400"/>
        <w:rPr>
          <w:rFonts w:hint="eastAsia" w:ascii="宋体" w:hAnsi="宋体" w:eastAsia="宋体" w:cs="宋体"/>
          <w:sz w:val="24"/>
          <w:szCs w:val="24"/>
        </w:rPr>
      </w:pPr>
      <w:r>
        <w:rPr>
          <w:rFonts w:hint="eastAsia" w:ascii="宋体" w:hAnsi="宋体" w:eastAsia="宋体" w:cs="宋体"/>
          <w:sz w:val="24"/>
          <w:szCs w:val="24"/>
        </w:rPr>
        <w:t>在本合同履行期间及履行完毕后的任何时候，乙方应对因履行本合同从甲方或甲方业主单位处获取或知悉的保密信息承担保密责任，未经甲方书面同意不得向第三方透露，否则应赔偿由此给甲方或甲方业主单位造成的全部损失，乙方员工个人违反上述保密责任，由乙方承担全部责任。如乙方或乙方员工泄露双方合作内容，甲方有权停止支付应付账款，并追究乙方由此给甲方产生的相关损失。</w:t>
      </w:r>
    </w:p>
    <w:p w14:paraId="0536615B">
      <w:pPr>
        <w:pStyle w:val="7"/>
        <w:snapToGrid w:val="0"/>
        <w:spacing w:line="540" w:lineRule="exact"/>
        <w:ind w:firstLine="400"/>
        <w:rPr>
          <w:rFonts w:hint="eastAsia" w:ascii="宋体" w:hAnsi="宋体" w:eastAsia="宋体" w:cs="宋体"/>
          <w:sz w:val="24"/>
          <w:szCs w:val="24"/>
        </w:rPr>
      </w:pPr>
      <w:r>
        <w:rPr>
          <w:rFonts w:hint="eastAsia" w:ascii="宋体" w:hAnsi="宋体" w:eastAsia="宋体" w:cs="宋体"/>
          <w:sz w:val="24"/>
          <w:szCs w:val="24"/>
        </w:rPr>
        <w:t>双方同意，不论本合同是否变更、解除或终止，本条持续有效。</w:t>
      </w:r>
    </w:p>
    <w:p w14:paraId="39EB40D7">
      <w:pPr>
        <w:pStyle w:val="7"/>
        <w:snapToGrid w:val="0"/>
        <w:spacing w:line="540" w:lineRule="exact"/>
        <w:ind w:firstLine="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第六条</w:t>
      </w:r>
      <w:r>
        <w:rPr>
          <w:rFonts w:hint="eastAsia" w:ascii="宋体" w:hAnsi="宋体" w:eastAsia="宋体" w:cs="宋体"/>
          <w:sz w:val="24"/>
          <w:szCs w:val="24"/>
        </w:rPr>
        <w:t xml:space="preserve">  本合同的变更必须由双方协商一致，并以书面形式确定。但有下列情形之一的，一方可以向另一方提出变更合同权利与义务的请求，另一方应当在</w:t>
      </w:r>
      <w:r>
        <w:rPr>
          <w:rFonts w:hint="eastAsia" w:ascii="宋体" w:hAnsi="宋体" w:eastAsia="宋体" w:cs="宋体"/>
          <w:sz w:val="24"/>
          <w:szCs w:val="24"/>
          <w:u w:val="single"/>
        </w:rPr>
        <w:t xml:space="preserve"> 15  </w:t>
      </w:r>
      <w:r>
        <w:rPr>
          <w:rFonts w:hint="eastAsia" w:ascii="宋体" w:hAnsi="宋体" w:eastAsia="宋体" w:cs="宋体"/>
          <w:sz w:val="24"/>
          <w:szCs w:val="24"/>
        </w:rPr>
        <w:t>日内予以答复；逾期未予答复的，视为同意。</w:t>
      </w:r>
    </w:p>
    <w:p w14:paraId="229968E7">
      <w:pPr>
        <w:pStyle w:val="7"/>
        <w:numPr>
          <w:ilvl w:val="0"/>
          <w:numId w:val="3"/>
        </w:numPr>
        <w:snapToGrid w:val="0"/>
        <w:spacing w:line="540" w:lineRule="exact"/>
        <w:ind w:firstLine="40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无  </w:t>
      </w:r>
      <w:r>
        <w:rPr>
          <w:rFonts w:hint="eastAsia" w:ascii="宋体" w:hAnsi="宋体" w:eastAsia="宋体" w:cs="宋体"/>
          <w:sz w:val="24"/>
          <w:szCs w:val="24"/>
        </w:rPr>
        <w:t>；</w:t>
      </w:r>
    </w:p>
    <w:p w14:paraId="29B0A78D">
      <w:pPr>
        <w:pStyle w:val="7"/>
        <w:numPr>
          <w:ilvl w:val="0"/>
          <w:numId w:val="3"/>
        </w:numPr>
        <w:snapToGrid w:val="0"/>
        <w:spacing w:line="540" w:lineRule="exact"/>
        <w:ind w:firstLine="4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乙方因不可抗力或其他原因无法完成合同工作的。</w:t>
      </w:r>
    </w:p>
    <w:p w14:paraId="2A19FBE0">
      <w:pPr>
        <w:pStyle w:val="7"/>
        <w:snapToGrid w:val="0"/>
        <w:spacing w:line="540" w:lineRule="exact"/>
        <w:ind w:firstLine="402"/>
        <w:rPr>
          <w:rFonts w:hint="eastAsia" w:ascii="宋体" w:hAnsi="宋体" w:eastAsia="宋体" w:cs="宋体"/>
          <w:sz w:val="24"/>
          <w:szCs w:val="24"/>
        </w:rPr>
      </w:pPr>
      <w:r>
        <w:rPr>
          <w:rFonts w:hint="eastAsia" w:ascii="宋体" w:hAnsi="宋体" w:eastAsia="宋体" w:cs="宋体"/>
          <w:b/>
          <w:sz w:val="24"/>
          <w:szCs w:val="24"/>
        </w:rPr>
        <w:t>第七条</w:t>
      </w:r>
      <w:r>
        <w:rPr>
          <w:rFonts w:hint="eastAsia" w:ascii="宋体" w:hAnsi="宋体" w:eastAsia="宋体" w:cs="宋体"/>
          <w:sz w:val="24"/>
          <w:szCs w:val="24"/>
        </w:rPr>
        <w:t xml:space="preserve">  双方确定以下标准和方式对乙方提交的技术服务工作成果进行验收：</w:t>
      </w:r>
    </w:p>
    <w:p w14:paraId="634607A7">
      <w:pPr>
        <w:pStyle w:val="7"/>
        <w:numPr>
          <w:ilvl w:val="0"/>
          <w:numId w:val="4"/>
        </w:numPr>
        <w:snapToGrid w:val="0"/>
        <w:spacing w:line="540" w:lineRule="exact"/>
        <w:ind w:firstLine="400"/>
        <w:textAlignment w:val="auto"/>
        <w:rPr>
          <w:rFonts w:hint="eastAsia" w:ascii="宋体" w:hAnsi="宋体" w:eastAsia="宋体" w:cs="宋体"/>
          <w:sz w:val="24"/>
          <w:szCs w:val="24"/>
        </w:rPr>
      </w:pPr>
      <w:r>
        <w:rPr>
          <w:rFonts w:hint="eastAsia" w:ascii="宋体" w:hAnsi="宋体" w:eastAsia="宋体" w:cs="宋体"/>
          <w:sz w:val="24"/>
          <w:szCs w:val="24"/>
        </w:rPr>
        <w:t>乙方提交技术服务工作成果的形式：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2880118">
      <w:pPr>
        <w:pStyle w:val="7"/>
        <w:numPr>
          <w:ilvl w:val="0"/>
          <w:numId w:val="4"/>
        </w:numPr>
        <w:snapToGrid w:val="0"/>
        <w:spacing w:line="540" w:lineRule="exact"/>
        <w:ind w:firstLine="400"/>
        <w:textAlignment w:val="auto"/>
        <w:rPr>
          <w:rFonts w:hint="eastAsia" w:ascii="宋体" w:hAnsi="宋体" w:eastAsia="宋体" w:cs="宋体"/>
          <w:sz w:val="24"/>
          <w:szCs w:val="24"/>
        </w:rPr>
      </w:pPr>
      <w:r>
        <w:rPr>
          <w:rFonts w:hint="eastAsia" w:ascii="宋体" w:hAnsi="宋体" w:eastAsia="宋体" w:cs="宋体"/>
          <w:sz w:val="24"/>
          <w:szCs w:val="24"/>
        </w:rPr>
        <w:t>验收的时间和地点：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AE8CA99">
      <w:pPr>
        <w:pStyle w:val="7"/>
        <w:numPr>
          <w:ilvl w:val="0"/>
          <w:numId w:val="4"/>
        </w:numPr>
        <w:snapToGrid w:val="0"/>
        <w:spacing w:line="540" w:lineRule="exact"/>
        <w:ind w:firstLine="400"/>
        <w:textAlignment w:val="auto"/>
        <w:rPr>
          <w:rFonts w:hint="eastAsia" w:ascii="宋体" w:hAnsi="宋体" w:eastAsia="宋体" w:cs="宋体"/>
          <w:sz w:val="24"/>
          <w:szCs w:val="24"/>
        </w:rPr>
      </w:pPr>
      <w:r>
        <w:rPr>
          <w:rFonts w:hint="eastAsia" w:ascii="宋体" w:hAnsi="宋体" w:eastAsia="宋体" w:cs="宋体"/>
          <w:sz w:val="24"/>
          <w:szCs w:val="24"/>
        </w:rPr>
        <w:t>验收方式：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CAABAD1">
      <w:pPr>
        <w:pStyle w:val="7"/>
        <w:snapToGrid w:val="0"/>
        <w:spacing w:line="540" w:lineRule="exact"/>
        <w:ind w:firstLine="402"/>
        <w:rPr>
          <w:rFonts w:hint="eastAsia" w:ascii="宋体" w:hAnsi="宋体" w:eastAsia="宋体" w:cs="宋体"/>
          <w:sz w:val="24"/>
          <w:szCs w:val="24"/>
        </w:rPr>
      </w:pPr>
      <w:r>
        <w:rPr>
          <w:rFonts w:hint="eastAsia" w:ascii="宋体" w:hAnsi="宋体" w:eastAsia="宋体" w:cs="宋体"/>
          <w:b/>
          <w:sz w:val="24"/>
          <w:szCs w:val="24"/>
        </w:rPr>
        <w:t>第八条</w:t>
      </w:r>
      <w:r>
        <w:rPr>
          <w:rFonts w:hint="eastAsia" w:ascii="宋体" w:hAnsi="宋体" w:eastAsia="宋体" w:cs="宋体"/>
          <w:sz w:val="24"/>
          <w:szCs w:val="24"/>
        </w:rPr>
        <w:t xml:space="preserve"> 知识产权</w:t>
      </w:r>
    </w:p>
    <w:p w14:paraId="1467CFBC">
      <w:pPr>
        <w:pStyle w:val="7"/>
        <w:snapToGrid w:val="0"/>
        <w:spacing w:line="540" w:lineRule="exact"/>
        <w:ind w:firstLine="400"/>
        <w:rPr>
          <w:rFonts w:hint="eastAsia" w:ascii="宋体" w:hAnsi="宋体" w:eastAsia="宋体" w:cs="宋体"/>
          <w:sz w:val="24"/>
          <w:szCs w:val="24"/>
        </w:rPr>
      </w:pPr>
      <w:r>
        <w:rPr>
          <w:rFonts w:hint="eastAsia" w:ascii="宋体" w:hAnsi="宋体" w:eastAsia="宋体" w:cs="宋体"/>
          <w:sz w:val="24"/>
          <w:szCs w:val="24"/>
        </w:rPr>
        <w:t>1．甲方对乙方提供技术服务产生的技术成果享有所有权及全部、完整的知识产权（包括但不限于著作权、专利权、商标权以及相关知识产权的申请权等）。未经甲方书面允许，乙方不得自行使用或将开发的技术成果提供给任何第三方使用。</w:t>
      </w:r>
    </w:p>
    <w:p w14:paraId="768948E3">
      <w:pPr>
        <w:pStyle w:val="7"/>
        <w:snapToGrid w:val="0"/>
        <w:spacing w:line="540" w:lineRule="exact"/>
        <w:ind w:firstLine="400"/>
        <w:rPr>
          <w:rFonts w:hint="eastAsia" w:ascii="宋体" w:hAnsi="宋体" w:eastAsia="宋体" w:cs="宋体"/>
          <w:sz w:val="24"/>
          <w:szCs w:val="24"/>
        </w:rPr>
      </w:pPr>
      <w:r>
        <w:rPr>
          <w:rFonts w:hint="eastAsia" w:ascii="宋体" w:hAnsi="宋体" w:eastAsia="宋体" w:cs="宋体"/>
          <w:sz w:val="24"/>
          <w:szCs w:val="24"/>
        </w:rPr>
        <w:t>2．乙方有权在完成本合同约定的技术服务工作后，对该项技术服务成果进行后续改进。由此产生的具有实质性或创造性技术进步特征的新的技术成果及其知识产权，归双方所有，且甲方可优先使用，未经甲方书面允许，乙方不得自行使用或将开发的技术成果提供给任何第三方使用。</w:t>
      </w:r>
    </w:p>
    <w:p w14:paraId="49F68A34">
      <w:pPr>
        <w:pStyle w:val="7"/>
        <w:snapToGrid w:val="0"/>
        <w:spacing w:line="540" w:lineRule="exact"/>
        <w:ind w:firstLine="402"/>
        <w:rPr>
          <w:rFonts w:hint="eastAsia" w:ascii="宋体" w:hAnsi="宋体" w:eastAsia="宋体" w:cs="宋体"/>
          <w:sz w:val="24"/>
          <w:szCs w:val="24"/>
        </w:rPr>
      </w:pPr>
      <w:r>
        <w:rPr>
          <w:rFonts w:hint="eastAsia" w:ascii="宋体" w:hAnsi="宋体" w:eastAsia="宋体" w:cs="宋体"/>
          <w:b/>
          <w:sz w:val="24"/>
          <w:szCs w:val="24"/>
        </w:rPr>
        <w:t>第九条</w:t>
      </w:r>
      <w:r>
        <w:rPr>
          <w:rFonts w:hint="eastAsia" w:ascii="宋体" w:hAnsi="宋体" w:eastAsia="宋体" w:cs="宋体"/>
          <w:sz w:val="24"/>
          <w:szCs w:val="24"/>
        </w:rPr>
        <w:t xml:space="preserve">  双方确定，在本合同有效期内，甲乙双方专人作为项目联系人。</w:t>
      </w:r>
    </w:p>
    <w:p w14:paraId="157DB48B">
      <w:pPr>
        <w:pStyle w:val="7"/>
        <w:snapToGrid w:val="0"/>
        <w:spacing w:line="540" w:lineRule="exact"/>
        <w:ind w:firstLine="400"/>
        <w:rPr>
          <w:rFonts w:hint="eastAsia" w:ascii="宋体" w:hAnsi="宋体" w:eastAsia="宋体" w:cs="宋体"/>
          <w:sz w:val="24"/>
          <w:szCs w:val="24"/>
        </w:rPr>
      </w:pPr>
      <w:r>
        <w:rPr>
          <w:rFonts w:hint="eastAsia" w:ascii="宋体" w:hAnsi="宋体" w:eastAsia="宋体" w:cs="宋体"/>
          <w:sz w:val="24"/>
          <w:szCs w:val="24"/>
        </w:rPr>
        <w:t>项目联系人承担以下责任：</w:t>
      </w:r>
    </w:p>
    <w:p w14:paraId="6B8003C4">
      <w:pPr>
        <w:pStyle w:val="7"/>
        <w:snapToGrid w:val="0"/>
        <w:spacing w:line="540" w:lineRule="exact"/>
        <w:ind w:firstLine="4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及时沟通、传达有关信息</w:t>
      </w:r>
      <w:r>
        <w:rPr>
          <w:rFonts w:hint="eastAsia" w:ascii="宋体" w:hAnsi="宋体" w:eastAsia="宋体" w:cs="宋体"/>
          <w:sz w:val="24"/>
          <w:szCs w:val="24"/>
        </w:rPr>
        <w:t>；</w:t>
      </w:r>
    </w:p>
    <w:p w14:paraId="47DD4952">
      <w:pPr>
        <w:pStyle w:val="7"/>
        <w:snapToGrid w:val="0"/>
        <w:spacing w:line="540" w:lineRule="exact"/>
        <w:ind w:firstLine="400"/>
        <w:rPr>
          <w:rFonts w:hint="eastAsia" w:ascii="宋体" w:hAnsi="宋体" w:eastAsia="宋体" w:cs="宋体"/>
          <w:color w:val="000000"/>
          <w:sz w:val="24"/>
          <w:szCs w:val="24"/>
          <w:u w:val="single"/>
        </w:rPr>
      </w:pPr>
      <w:r>
        <w:rPr>
          <w:rFonts w:hint="eastAsia" w:ascii="宋体" w:hAnsi="宋体" w:eastAsia="宋体" w:cs="宋体"/>
          <w:sz w:val="24"/>
          <w:szCs w:val="24"/>
        </w:rPr>
        <w:t>2．</w:t>
      </w:r>
      <w:r>
        <w:rPr>
          <w:rFonts w:hint="eastAsia" w:ascii="宋体" w:hAnsi="宋体" w:eastAsia="宋体" w:cs="宋体"/>
          <w:sz w:val="24"/>
          <w:szCs w:val="24"/>
          <w:u w:val="single"/>
        </w:rPr>
        <w:t>对合同执行过程中</w:t>
      </w:r>
      <w:r>
        <w:rPr>
          <w:rFonts w:hint="eastAsia" w:ascii="宋体" w:hAnsi="宋体" w:eastAsia="宋体" w:cs="宋体"/>
          <w:color w:val="000000"/>
          <w:sz w:val="24"/>
          <w:szCs w:val="24"/>
          <w:u w:val="single"/>
        </w:rPr>
        <w:t>有关问题进行讨论，探讨解决办法。</w:t>
      </w:r>
    </w:p>
    <w:p w14:paraId="1F4A922B">
      <w:pPr>
        <w:pStyle w:val="7"/>
        <w:snapToGrid w:val="0"/>
        <w:spacing w:line="540" w:lineRule="exact"/>
        <w:ind w:firstLine="400"/>
        <w:rPr>
          <w:rFonts w:hint="eastAsia" w:ascii="宋体" w:hAnsi="宋体" w:eastAsia="宋体" w:cs="宋体"/>
          <w:color w:val="000000"/>
          <w:sz w:val="24"/>
          <w:szCs w:val="24"/>
          <w:u w:val="single"/>
        </w:rPr>
      </w:pPr>
      <w:r>
        <w:rPr>
          <w:rFonts w:hint="eastAsia" w:ascii="宋体" w:hAnsi="宋体" w:eastAsia="宋体" w:cs="宋体"/>
          <w:color w:val="000000"/>
          <w:sz w:val="24"/>
          <w:szCs w:val="24"/>
        </w:rPr>
        <w:t>甲方联系人及联系方式：</w:t>
      </w:r>
      <w:r>
        <w:rPr>
          <w:rFonts w:hint="eastAsia" w:ascii="宋体" w:hAnsi="宋体" w:eastAsia="宋体" w:cs="宋体"/>
          <w:color w:val="000000"/>
          <w:sz w:val="24"/>
          <w:szCs w:val="24"/>
          <w:u w:val="single"/>
        </w:rPr>
        <w:t xml:space="preserve">                           </w:t>
      </w:r>
    </w:p>
    <w:p w14:paraId="23F276DC">
      <w:pPr>
        <w:pStyle w:val="7"/>
        <w:snapToGrid w:val="0"/>
        <w:spacing w:line="540" w:lineRule="exact"/>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乙方联系人及联系方式：</w:t>
      </w:r>
      <w:r>
        <w:rPr>
          <w:rFonts w:hint="eastAsia" w:ascii="宋体" w:hAnsi="宋体" w:eastAsia="宋体" w:cs="宋体"/>
          <w:color w:val="000000"/>
          <w:sz w:val="24"/>
          <w:szCs w:val="24"/>
          <w:u w:val="single"/>
        </w:rPr>
        <w:t xml:space="preserve">                           </w:t>
      </w:r>
    </w:p>
    <w:p w14:paraId="07324A94">
      <w:pPr>
        <w:pStyle w:val="7"/>
        <w:snapToGrid w:val="0"/>
        <w:spacing w:line="540" w:lineRule="exact"/>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一方变更项目联系人的，应当及时以书面形式通知另一方。未及时通知并影响本合同履行或造成损失的，应承担相应的责任。</w:t>
      </w:r>
    </w:p>
    <w:p w14:paraId="1415DD1E">
      <w:pPr>
        <w:pStyle w:val="7"/>
        <w:snapToGrid w:val="0"/>
        <w:spacing w:line="540" w:lineRule="exact"/>
        <w:ind w:firstLine="402"/>
        <w:rPr>
          <w:rFonts w:hint="eastAsia" w:ascii="宋体" w:hAnsi="宋体" w:eastAsia="宋体" w:cs="宋体"/>
          <w:color w:val="000000"/>
          <w:sz w:val="24"/>
          <w:szCs w:val="24"/>
        </w:rPr>
      </w:pPr>
      <w:r>
        <w:rPr>
          <w:rFonts w:hint="eastAsia" w:ascii="宋体" w:hAnsi="宋体" w:eastAsia="宋体" w:cs="宋体"/>
          <w:b/>
          <w:color w:val="000000"/>
          <w:sz w:val="24"/>
          <w:szCs w:val="24"/>
        </w:rPr>
        <w:t>第十条</w:t>
      </w:r>
      <w:r>
        <w:rPr>
          <w:rFonts w:hint="eastAsia" w:ascii="宋体" w:hAnsi="宋体" w:eastAsia="宋体" w:cs="宋体"/>
          <w:color w:val="000000"/>
          <w:sz w:val="24"/>
          <w:szCs w:val="24"/>
        </w:rPr>
        <w:t xml:space="preserve">  违约责任</w:t>
      </w:r>
    </w:p>
    <w:p w14:paraId="494E93DB">
      <w:pPr>
        <w:pStyle w:val="7"/>
        <w:snapToGrid w:val="0"/>
        <w:spacing w:line="540" w:lineRule="exact"/>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1．本合同生效后，任何一方不履行或不完全履行本合同约定义务的，即构成违约，守约方有权要求违约方按照实际损失承担违约责任。</w:t>
      </w:r>
    </w:p>
    <w:p w14:paraId="2928C5AD">
      <w:pPr>
        <w:pStyle w:val="7"/>
        <w:snapToGrid w:val="0"/>
        <w:spacing w:line="540" w:lineRule="exact"/>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2.甲方逾期支付技术服务费的，每逾期一日，应按应付未付合同价款的千分之</w:t>
      </w:r>
      <w:r>
        <w:rPr>
          <w:rFonts w:hint="eastAsia" w:ascii="宋体" w:hAnsi="宋体" w:eastAsia="宋体" w:cs="宋体"/>
          <w:color w:val="000000"/>
          <w:sz w:val="24"/>
          <w:szCs w:val="24"/>
          <w:u w:val="single"/>
        </w:rPr>
        <w:t xml:space="preserve">[0.5] </w:t>
      </w:r>
      <w:r>
        <w:rPr>
          <w:rFonts w:hint="eastAsia" w:ascii="宋体" w:hAnsi="宋体" w:eastAsia="宋体" w:cs="宋体"/>
          <w:color w:val="000000"/>
          <w:sz w:val="24"/>
          <w:szCs w:val="24"/>
        </w:rPr>
        <w:t>支付乙方违约金；逾期付款超过</w:t>
      </w:r>
      <w:r>
        <w:rPr>
          <w:rFonts w:hint="eastAsia" w:ascii="宋体" w:hAnsi="宋体" w:eastAsia="宋体" w:cs="宋体"/>
          <w:color w:val="000000"/>
          <w:sz w:val="24"/>
          <w:szCs w:val="24"/>
          <w:u w:val="single"/>
        </w:rPr>
        <w:t xml:space="preserve"> 45 </w:t>
      </w:r>
      <w:r>
        <w:rPr>
          <w:rFonts w:hint="eastAsia" w:ascii="宋体" w:hAnsi="宋体" w:eastAsia="宋体" w:cs="宋体"/>
          <w:color w:val="000000"/>
          <w:sz w:val="24"/>
          <w:szCs w:val="24"/>
        </w:rPr>
        <w:t>天的，乙方有权终止合同，并要求应付未付合同价款[10%]的违约金。</w:t>
      </w:r>
    </w:p>
    <w:p w14:paraId="23D08D09">
      <w:pPr>
        <w:pStyle w:val="7"/>
        <w:snapToGrid w:val="0"/>
        <w:spacing w:line="540" w:lineRule="exact"/>
        <w:ind w:firstLine="400"/>
        <w:rPr>
          <w:rFonts w:hint="eastAsia" w:ascii="宋体" w:hAnsi="宋体" w:eastAsia="宋体" w:cs="宋体"/>
          <w:color w:val="000000"/>
          <w:sz w:val="24"/>
          <w:szCs w:val="24"/>
        </w:rPr>
      </w:pPr>
      <w:r>
        <w:rPr>
          <w:rFonts w:hint="eastAsia" w:ascii="宋体" w:hAnsi="宋体" w:eastAsia="宋体" w:cs="宋体"/>
          <w:color w:val="000000"/>
          <w:sz w:val="24"/>
          <w:szCs w:val="24"/>
        </w:rPr>
        <w:t>3．乙方逾期提交技术服务成果或者提交的技术服务成果不符合合同约定及甲方要求且未能在合同约定或甲方要求的期限内予以修改完善并通过验收的，每逾期一日，应按本合同价款的千分之</w:t>
      </w:r>
      <w:r>
        <w:rPr>
          <w:rFonts w:hint="eastAsia" w:ascii="宋体" w:hAnsi="宋体" w:eastAsia="宋体" w:cs="宋体"/>
          <w:color w:val="000000"/>
          <w:sz w:val="24"/>
          <w:szCs w:val="24"/>
          <w:u w:val="single"/>
        </w:rPr>
        <w:t xml:space="preserve">[0.5] </w:t>
      </w:r>
      <w:r>
        <w:rPr>
          <w:rFonts w:hint="eastAsia" w:ascii="宋体" w:hAnsi="宋体" w:eastAsia="宋体" w:cs="宋体"/>
          <w:color w:val="000000"/>
          <w:sz w:val="24"/>
          <w:szCs w:val="24"/>
        </w:rPr>
        <w:t>支付甲方违约金；逾期超过</w:t>
      </w:r>
      <w:r>
        <w:rPr>
          <w:rFonts w:hint="eastAsia" w:ascii="宋体" w:hAnsi="宋体" w:eastAsia="宋体" w:cs="宋体"/>
          <w:color w:val="000000"/>
          <w:sz w:val="24"/>
          <w:szCs w:val="24"/>
          <w:u w:val="single"/>
        </w:rPr>
        <w:t xml:space="preserve"> 45 </w:t>
      </w:r>
      <w:r>
        <w:rPr>
          <w:rFonts w:hint="eastAsia" w:ascii="宋体" w:hAnsi="宋体" w:eastAsia="宋体" w:cs="宋体"/>
          <w:color w:val="000000"/>
          <w:sz w:val="24"/>
          <w:szCs w:val="24"/>
        </w:rPr>
        <w:t>天的，甲方有权终止合同，并要求本合同价款[10]%的违约金。如果违约金不能弥补甲方损失，包括但不限于因乙方逾期导致的甲方向最终客户承担的违约金、补偿、赔偿款等，乙方还应承担赔偿责任。</w:t>
      </w:r>
    </w:p>
    <w:p w14:paraId="73F4F525">
      <w:pPr>
        <w:pStyle w:val="7"/>
        <w:snapToGrid w:val="0"/>
        <w:spacing w:line="540" w:lineRule="exact"/>
        <w:ind w:firstLine="402"/>
        <w:rPr>
          <w:rFonts w:hint="eastAsia" w:ascii="宋体" w:hAnsi="宋体" w:eastAsia="宋体" w:cs="宋体"/>
          <w:sz w:val="24"/>
          <w:szCs w:val="24"/>
        </w:rPr>
      </w:pPr>
      <w:r>
        <w:rPr>
          <w:rFonts w:hint="eastAsia" w:ascii="宋体" w:hAnsi="宋体" w:eastAsia="宋体" w:cs="宋体"/>
          <w:b/>
          <w:sz w:val="24"/>
          <w:szCs w:val="24"/>
        </w:rPr>
        <w:t xml:space="preserve">第十一条 </w:t>
      </w:r>
      <w:r>
        <w:rPr>
          <w:rFonts w:hint="eastAsia" w:ascii="宋体" w:hAnsi="宋体" w:eastAsia="宋体" w:cs="宋体"/>
          <w:sz w:val="24"/>
          <w:szCs w:val="24"/>
        </w:rPr>
        <w:t>不可抗力</w:t>
      </w:r>
    </w:p>
    <w:p w14:paraId="08E0A19D">
      <w:pPr>
        <w:pStyle w:val="7"/>
        <w:snapToGrid w:val="0"/>
        <w:spacing w:line="540" w:lineRule="exact"/>
        <w:ind w:firstLine="400"/>
        <w:rPr>
          <w:rFonts w:hint="eastAsia" w:ascii="宋体" w:hAnsi="宋体" w:eastAsia="宋体" w:cs="宋体"/>
          <w:sz w:val="24"/>
          <w:szCs w:val="24"/>
        </w:rPr>
      </w:pPr>
      <w:r>
        <w:rPr>
          <w:rFonts w:hint="eastAsia" w:ascii="宋体" w:hAnsi="宋体" w:eastAsia="宋体" w:cs="宋体"/>
          <w:sz w:val="24"/>
          <w:szCs w:val="24"/>
        </w:rPr>
        <w:t>1.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w:t>
      </w:r>
    </w:p>
    <w:p w14:paraId="1F938E53">
      <w:pPr>
        <w:pStyle w:val="7"/>
        <w:snapToGrid w:val="0"/>
        <w:spacing w:line="540" w:lineRule="exact"/>
        <w:ind w:firstLine="400"/>
        <w:rPr>
          <w:rFonts w:hint="eastAsia" w:ascii="宋体" w:hAnsi="宋体" w:eastAsia="宋体" w:cs="宋体"/>
          <w:sz w:val="24"/>
          <w:szCs w:val="24"/>
        </w:rPr>
      </w:pPr>
      <w:r>
        <w:rPr>
          <w:rFonts w:hint="eastAsia" w:ascii="宋体" w:hAnsi="宋体" w:eastAsia="宋体" w:cs="宋体"/>
          <w:sz w:val="24"/>
          <w:szCs w:val="24"/>
        </w:rPr>
        <w:t>2. 受不可抗力影响一方应在不可抗力事件发生后[7]个工作日内将不能履行本合同的原因书面通知对方，并提供有关证明文件，乙方在不可抗力期间，需采取相应的补救措施防止甲方损失进一步扩大。</w:t>
      </w:r>
    </w:p>
    <w:p w14:paraId="69D8EFEF">
      <w:pPr>
        <w:pStyle w:val="7"/>
        <w:snapToGrid w:val="0"/>
        <w:spacing w:line="540" w:lineRule="exact"/>
        <w:ind w:firstLine="400"/>
        <w:rPr>
          <w:rFonts w:hint="eastAsia" w:ascii="宋体" w:hAnsi="宋体" w:eastAsia="宋体" w:cs="宋体"/>
          <w:sz w:val="24"/>
          <w:szCs w:val="24"/>
        </w:rPr>
      </w:pPr>
      <w:r>
        <w:rPr>
          <w:rFonts w:hint="eastAsia" w:ascii="宋体" w:hAnsi="宋体" w:eastAsia="宋体" w:cs="宋体"/>
          <w:sz w:val="24"/>
          <w:szCs w:val="24"/>
        </w:rPr>
        <w:t>3. 不可抗力影响结束后，受影响一方应在[7]个工作日内书面通知对方。如果不可抗力影响超过[14]天，各方可协商解决此后的合同执行问题。如果各方在相应顺延的[14]天内未能协商一致，各方均有权解除合同。合同解除后，剩余价款不再支付，乙方需返还甲方已支付且未履行部分的价款。</w:t>
      </w:r>
    </w:p>
    <w:p w14:paraId="6BF60E10">
      <w:pPr>
        <w:pStyle w:val="7"/>
        <w:snapToGrid w:val="0"/>
        <w:spacing w:line="540" w:lineRule="exact"/>
        <w:ind w:firstLine="400"/>
        <w:rPr>
          <w:rFonts w:hint="eastAsia" w:ascii="宋体" w:hAnsi="宋体" w:eastAsia="宋体" w:cs="宋体"/>
          <w:sz w:val="24"/>
          <w:szCs w:val="24"/>
        </w:rPr>
      </w:pPr>
      <w:r>
        <w:rPr>
          <w:rFonts w:hint="eastAsia" w:ascii="宋体" w:hAnsi="宋体" w:eastAsia="宋体" w:cs="宋体"/>
          <w:sz w:val="24"/>
          <w:szCs w:val="24"/>
        </w:rPr>
        <w:t>4. 因合同一方迟延履行合同后发生不可抗力的，不能免除迟延履行方的相应责任。</w:t>
      </w:r>
    </w:p>
    <w:p w14:paraId="11731019">
      <w:pPr>
        <w:pStyle w:val="7"/>
        <w:snapToGrid w:val="0"/>
        <w:spacing w:line="540" w:lineRule="exact"/>
        <w:ind w:firstLine="402"/>
        <w:rPr>
          <w:rFonts w:hint="eastAsia" w:ascii="宋体" w:hAnsi="宋体" w:eastAsia="宋体" w:cs="宋体"/>
          <w:sz w:val="24"/>
          <w:szCs w:val="24"/>
        </w:rPr>
      </w:pPr>
      <w:r>
        <w:rPr>
          <w:rFonts w:hint="eastAsia" w:ascii="宋体" w:hAnsi="宋体" w:eastAsia="宋体" w:cs="宋体"/>
          <w:b/>
          <w:sz w:val="24"/>
          <w:szCs w:val="24"/>
        </w:rPr>
        <w:t>第十二条</w:t>
      </w:r>
      <w:r>
        <w:rPr>
          <w:rFonts w:hint="eastAsia" w:ascii="宋体" w:hAnsi="宋体" w:eastAsia="宋体" w:cs="宋体"/>
          <w:sz w:val="24"/>
          <w:szCs w:val="24"/>
        </w:rPr>
        <w:t xml:space="preserve">  双方因履行本合同而发生的争议，应当协商解决。协商、调解不成的，确定按以下第</w:t>
      </w:r>
      <w:r>
        <w:rPr>
          <w:rFonts w:hint="eastAsia" w:ascii="宋体" w:hAnsi="宋体" w:eastAsia="宋体" w:cs="宋体"/>
          <w:sz w:val="24"/>
          <w:szCs w:val="24"/>
          <w:u w:val="single"/>
        </w:rPr>
        <w:t xml:space="preserve"> 2 </w:t>
      </w:r>
      <w:r>
        <w:rPr>
          <w:rFonts w:hint="eastAsia" w:ascii="宋体" w:hAnsi="宋体" w:eastAsia="宋体" w:cs="宋体"/>
          <w:sz w:val="24"/>
          <w:szCs w:val="24"/>
        </w:rPr>
        <w:t>种方式处理(二选一)：</w:t>
      </w:r>
    </w:p>
    <w:p w14:paraId="2FD555EE">
      <w:pPr>
        <w:pStyle w:val="7"/>
        <w:snapToGrid w:val="0"/>
        <w:spacing w:line="540" w:lineRule="exact"/>
        <w:ind w:firstLine="4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仲裁委员会仲裁；</w:t>
      </w:r>
    </w:p>
    <w:p w14:paraId="43899349">
      <w:pPr>
        <w:pStyle w:val="7"/>
        <w:snapToGrid w:val="0"/>
        <w:spacing w:line="540" w:lineRule="exact"/>
        <w:ind w:firstLine="40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人民法院起诉。</w:t>
      </w:r>
    </w:p>
    <w:p w14:paraId="28E284AA">
      <w:pPr>
        <w:pStyle w:val="7"/>
        <w:snapToGrid w:val="0"/>
        <w:spacing w:line="540" w:lineRule="exact"/>
        <w:ind w:firstLine="402"/>
        <w:rPr>
          <w:rFonts w:hint="eastAsia" w:ascii="宋体" w:hAnsi="宋体" w:eastAsia="宋体" w:cs="宋体"/>
          <w:sz w:val="24"/>
          <w:szCs w:val="24"/>
        </w:rPr>
      </w:pPr>
      <w:r>
        <w:rPr>
          <w:rFonts w:hint="eastAsia" w:ascii="宋体" w:hAnsi="宋体" w:eastAsia="宋体" w:cs="宋体"/>
          <w:b/>
          <w:sz w:val="24"/>
          <w:szCs w:val="24"/>
        </w:rPr>
        <w:t>第十三条</w:t>
      </w:r>
      <w:r>
        <w:rPr>
          <w:rFonts w:hint="eastAsia" w:ascii="宋体" w:hAnsi="宋体" w:eastAsia="宋体" w:cs="宋体"/>
          <w:sz w:val="24"/>
          <w:szCs w:val="24"/>
        </w:rPr>
        <w:t xml:space="preserve">  本合同一式</w:t>
      </w:r>
      <w:r>
        <w:rPr>
          <w:rFonts w:hint="eastAsia" w:ascii="宋体" w:hAnsi="宋体" w:eastAsia="宋体" w:cs="宋体"/>
          <w:sz w:val="24"/>
          <w:szCs w:val="24"/>
          <w:u w:val="single"/>
        </w:rPr>
        <w:t xml:space="preserve"> 陆 </w:t>
      </w:r>
      <w:r>
        <w:rPr>
          <w:rFonts w:hint="eastAsia" w:ascii="宋体" w:hAnsi="宋体" w:eastAsia="宋体" w:cs="宋体"/>
          <w:sz w:val="24"/>
          <w:szCs w:val="24"/>
        </w:rPr>
        <w:t>份，双方各持</w:t>
      </w:r>
      <w:r>
        <w:rPr>
          <w:rFonts w:hint="eastAsia" w:ascii="宋体" w:hAnsi="宋体" w:eastAsia="宋体" w:cs="宋体"/>
          <w:sz w:val="24"/>
          <w:szCs w:val="24"/>
          <w:u w:val="single"/>
        </w:rPr>
        <w:t xml:space="preserve">  叁  </w:t>
      </w:r>
      <w:r>
        <w:rPr>
          <w:rFonts w:hint="eastAsia" w:ascii="宋体" w:hAnsi="宋体" w:eastAsia="宋体" w:cs="宋体"/>
          <w:sz w:val="24"/>
          <w:szCs w:val="24"/>
        </w:rPr>
        <w:t>份，具有同等法律效力。</w:t>
      </w:r>
    </w:p>
    <w:p w14:paraId="5FE3B174">
      <w:pPr>
        <w:pStyle w:val="7"/>
        <w:snapToGrid w:val="0"/>
        <w:spacing w:line="540" w:lineRule="exact"/>
        <w:ind w:firstLine="402"/>
        <w:rPr>
          <w:rFonts w:hint="eastAsia" w:ascii="宋体" w:hAnsi="宋体" w:eastAsia="宋体" w:cs="宋体"/>
          <w:sz w:val="24"/>
          <w:szCs w:val="24"/>
        </w:rPr>
      </w:pPr>
      <w:r>
        <w:rPr>
          <w:rFonts w:hint="eastAsia" w:ascii="宋体" w:hAnsi="宋体" w:eastAsia="宋体" w:cs="宋体"/>
          <w:b/>
          <w:sz w:val="24"/>
          <w:szCs w:val="24"/>
        </w:rPr>
        <w:t>第十四条</w:t>
      </w:r>
      <w:r>
        <w:rPr>
          <w:rFonts w:hint="eastAsia" w:ascii="宋体" w:hAnsi="宋体" w:eastAsia="宋体" w:cs="宋体"/>
          <w:sz w:val="24"/>
          <w:szCs w:val="24"/>
        </w:rPr>
        <w:t xml:space="preserve">  本合同经双方法定代表人或委托代理人签字或盖章后生效。</w:t>
      </w:r>
    </w:p>
    <w:p w14:paraId="30E4861A">
      <w:pPr>
        <w:pStyle w:val="7"/>
        <w:snapToGrid w:val="0"/>
        <w:spacing w:line="540" w:lineRule="exact"/>
        <w:ind w:firstLine="400"/>
        <w:rPr>
          <w:rFonts w:hint="eastAsia" w:ascii="宋体" w:hAnsi="宋体" w:eastAsia="宋体" w:cs="宋体"/>
          <w:sz w:val="24"/>
          <w:szCs w:val="24"/>
        </w:rPr>
      </w:pPr>
    </w:p>
    <w:tbl>
      <w:tblPr>
        <w:tblStyle w:val="14"/>
        <w:tblW w:w="8225" w:type="dxa"/>
        <w:jc w:val="center"/>
        <w:tblLayout w:type="fixed"/>
        <w:tblCellMar>
          <w:top w:w="0" w:type="dxa"/>
          <w:left w:w="56" w:type="dxa"/>
          <w:bottom w:w="0" w:type="dxa"/>
          <w:right w:w="56" w:type="dxa"/>
        </w:tblCellMar>
      </w:tblPr>
      <w:tblGrid>
        <w:gridCol w:w="786"/>
        <w:gridCol w:w="5293"/>
        <w:gridCol w:w="2146"/>
      </w:tblGrid>
      <w:tr w14:paraId="4349B76C">
        <w:tblPrEx>
          <w:tblCellMar>
            <w:top w:w="0" w:type="dxa"/>
            <w:left w:w="56" w:type="dxa"/>
            <w:bottom w:w="0" w:type="dxa"/>
            <w:right w:w="56" w:type="dxa"/>
          </w:tblCellMar>
        </w:tblPrEx>
        <w:trPr>
          <w:cantSplit/>
          <w:trHeight w:val="520" w:hRule="atLeast"/>
          <w:jc w:val="center"/>
        </w:trPr>
        <w:tc>
          <w:tcPr>
            <w:tcW w:w="786" w:type="dxa"/>
            <w:noWrap w:val="0"/>
            <w:vAlign w:val="bottom"/>
          </w:tcPr>
          <w:p w14:paraId="0BA0DF47">
            <w:pPr>
              <w:tabs>
                <w:tab w:val="left" w:pos="945"/>
              </w:tabs>
              <w:adjustRightInd w:val="0"/>
              <w:snapToGrid w:val="0"/>
              <w:rPr>
                <w:rFonts w:hint="eastAsia" w:ascii="宋体" w:hAnsi="宋体" w:eastAsia="宋体" w:cs="宋体"/>
                <w:b/>
                <w:spacing w:val="-10"/>
                <w:sz w:val="24"/>
                <w:szCs w:val="24"/>
              </w:rPr>
            </w:pPr>
            <w:r>
              <w:rPr>
                <w:rFonts w:hint="eastAsia" w:ascii="宋体" w:hAnsi="宋体" w:eastAsia="宋体" w:cs="宋体"/>
                <w:b/>
                <w:spacing w:val="-10"/>
                <w:sz w:val="24"/>
                <w:szCs w:val="24"/>
              </w:rPr>
              <w:t>甲方：</w:t>
            </w:r>
          </w:p>
        </w:tc>
        <w:tc>
          <w:tcPr>
            <w:tcW w:w="5293" w:type="dxa"/>
            <w:noWrap w:val="0"/>
            <w:vAlign w:val="bottom"/>
          </w:tcPr>
          <w:p w14:paraId="319D7BE1">
            <w:pPr>
              <w:tabs>
                <w:tab w:val="left" w:pos="945"/>
              </w:tabs>
              <w:adjustRightInd w:val="0"/>
              <w:snapToGrid w:val="0"/>
              <w:rPr>
                <w:rFonts w:hint="eastAsia" w:ascii="宋体" w:hAnsi="宋体" w:eastAsia="宋体" w:cs="宋体"/>
                <w:b/>
                <w:spacing w:val="-10"/>
                <w:sz w:val="24"/>
                <w:szCs w:val="24"/>
              </w:rPr>
            </w:pPr>
          </w:p>
        </w:tc>
        <w:tc>
          <w:tcPr>
            <w:tcW w:w="2146" w:type="dxa"/>
            <w:noWrap w:val="0"/>
            <w:vAlign w:val="bottom"/>
          </w:tcPr>
          <w:p w14:paraId="1ADD4617">
            <w:pPr>
              <w:tabs>
                <w:tab w:val="left" w:pos="945"/>
              </w:tabs>
              <w:adjustRightInd w:val="0"/>
              <w:snapToGrid w:val="0"/>
              <w:rPr>
                <w:rFonts w:hint="eastAsia" w:ascii="宋体" w:hAnsi="宋体" w:eastAsia="宋体" w:cs="宋体"/>
                <w:b/>
                <w:spacing w:val="-10"/>
                <w:sz w:val="24"/>
                <w:szCs w:val="24"/>
              </w:rPr>
            </w:pPr>
            <w:r>
              <w:rPr>
                <w:rFonts w:hint="eastAsia" w:ascii="宋体" w:hAnsi="宋体" w:eastAsia="宋体" w:cs="宋体"/>
                <w:b/>
                <w:spacing w:val="-10"/>
                <w:sz w:val="24"/>
                <w:szCs w:val="24"/>
              </w:rPr>
              <w:t>(盖章)</w:t>
            </w:r>
          </w:p>
        </w:tc>
      </w:tr>
      <w:tr w14:paraId="6F30E076">
        <w:tblPrEx>
          <w:tblCellMar>
            <w:top w:w="0" w:type="dxa"/>
            <w:left w:w="56" w:type="dxa"/>
            <w:bottom w:w="0" w:type="dxa"/>
            <w:right w:w="56" w:type="dxa"/>
          </w:tblCellMar>
        </w:tblPrEx>
        <w:trPr>
          <w:cantSplit/>
          <w:trHeight w:val="520" w:hRule="atLeast"/>
          <w:jc w:val="center"/>
        </w:trPr>
        <w:tc>
          <w:tcPr>
            <w:tcW w:w="786" w:type="dxa"/>
            <w:noWrap w:val="0"/>
            <w:vAlign w:val="center"/>
          </w:tcPr>
          <w:p w14:paraId="0691072A">
            <w:pPr>
              <w:tabs>
                <w:tab w:val="left" w:pos="945"/>
              </w:tabs>
              <w:adjustRightInd w:val="0"/>
              <w:snapToGrid w:val="0"/>
              <w:rPr>
                <w:rFonts w:hint="eastAsia" w:ascii="宋体" w:hAnsi="宋体" w:eastAsia="宋体" w:cs="宋体"/>
                <w:b/>
                <w:spacing w:val="-10"/>
                <w:sz w:val="24"/>
                <w:szCs w:val="24"/>
              </w:rPr>
            </w:pPr>
          </w:p>
          <w:p w14:paraId="2A1F8471">
            <w:pPr>
              <w:tabs>
                <w:tab w:val="left" w:pos="945"/>
              </w:tabs>
              <w:adjustRightInd w:val="0"/>
              <w:snapToGrid w:val="0"/>
              <w:rPr>
                <w:rFonts w:hint="eastAsia" w:ascii="宋体" w:hAnsi="宋体" w:eastAsia="宋体" w:cs="宋体"/>
                <w:b/>
                <w:spacing w:val="-10"/>
                <w:sz w:val="24"/>
                <w:szCs w:val="24"/>
              </w:rPr>
            </w:pPr>
            <w:r>
              <w:rPr>
                <w:rFonts w:hint="eastAsia" w:ascii="宋体" w:hAnsi="宋体" w:eastAsia="宋体" w:cs="宋体"/>
                <w:b/>
                <w:spacing w:val="-10"/>
                <w:sz w:val="24"/>
                <w:szCs w:val="24"/>
              </w:rPr>
              <w:t>地址：</w:t>
            </w:r>
          </w:p>
          <w:p w14:paraId="60EE2503">
            <w:pPr>
              <w:tabs>
                <w:tab w:val="left" w:pos="945"/>
              </w:tabs>
              <w:adjustRightInd w:val="0"/>
              <w:snapToGrid w:val="0"/>
              <w:rPr>
                <w:rFonts w:hint="eastAsia" w:ascii="宋体" w:hAnsi="宋体" w:eastAsia="宋体" w:cs="宋体"/>
                <w:b/>
                <w:spacing w:val="-10"/>
                <w:sz w:val="24"/>
                <w:szCs w:val="24"/>
              </w:rPr>
            </w:pPr>
          </w:p>
        </w:tc>
        <w:tc>
          <w:tcPr>
            <w:tcW w:w="5293" w:type="dxa"/>
            <w:noWrap w:val="0"/>
            <w:vAlign w:val="center"/>
          </w:tcPr>
          <w:p w14:paraId="306BF2B7">
            <w:pPr>
              <w:tabs>
                <w:tab w:val="left" w:pos="945"/>
              </w:tabs>
              <w:adjustRightInd w:val="0"/>
              <w:snapToGrid w:val="0"/>
              <w:rPr>
                <w:rFonts w:hint="eastAsia" w:ascii="宋体" w:hAnsi="宋体" w:eastAsia="宋体" w:cs="宋体"/>
                <w:b/>
                <w:color w:val="FF0000"/>
                <w:spacing w:val="-10"/>
                <w:sz w:val="24"/>
                <w:szCs w:val="24"/>
              </w:rPr>
            </w:pPr>
          </w:p>
        </w:tc>
        <w:tc>
          <w:tcPr>
            <w:tcW w:w="2146" w:type="dxa"/>
            <w:noWrap w:val="0"/>
            <w:vAlign w:val="center"/>
          </w:tcPr>
          <w:p w14:paraId="49CAB97B">
            <w:pPr>
              <w:tabs>
                <w:tab w:val="left" w:pos="945"/>
              </w:tabs>
              <w:adjustRightInd w:val="0"/>
              <w:snapToGrid w:val="0"/>
              <w:rPr>
                <w:rFonts w:hint="eastAsia" w:ascii="宋体" w:hAnsi="宋体" w:eastAsia="宋体" w:cs="宋体"/>
                <w:b/>
                <w:spacing w:val="-10"/>
                <w:sz w:val="24"/>
                <w:szCs w:val="24"/>
              </w:rPr>
            </w:pPr>
          </w:p>
        </w:tc>
      </w:tr>
      <w:tr w14:paraId="40BBB6C4">
        <w:tblPrEx>
          <w:tblCellMar>
            <w:top w:w="0" w:type="dxa"/>
            <w:left w:w="56" w:type="dxa"/>
            <w:bottom w:w="0" w:type="dxa"/>
            <w:right w:w="56" w:type="dxa"/>
          </w:tblCellMar>
        </w:tblPrEx>
        <w:trPr>
          <w:cantSplit/>
          <w:trHeight w:val="520" w:hRule="atLeast"/>
          <w:jc w:val="center"/>
        </w:trPr>
        <w:tc>
          <w:tcPr>
            <w:tcW w:w="6079" w:type="dxa"/>
            <w:gridSpan w:val="2"/>
            <w:noWrap w:val="0"/>
            <w:vAlign w:val="center"/>
          </w:tcPr>
          <w:p w14:paraId="284AF357">
            <w:pPr>
              <w:tabs>
                <w:tab w:val="left" w:pos="945"/>
              </w:tabs>
              <w:adjustRightInd w:val="0"/>
              <w:snapToGrid w:val="0"/>
              <w:rPr>
                <w:rFonts w:hint="eastAsia" w:ascii="宋体" w:hAnsi="宋体" w:eastAsia="宋体" w:cs="宋体"/>
                <w:b/>
                <w:sz w:val="24"/>
                <w:szCs w:val="24"/>
              </w:rPr>
            </w:pPr>
            <w:r>
              <w:rPr>
                <w:rFonts w:hint="eastAsia" w:ascii="宋体" w:hAnsi="宋体" w:eastAsia="宋体" w:cs="宋体"/>
                <w:b/>
                <w:sz w:val="24"/>
                <w:szCs w:val="24"/>
              </w:rPr>
              <w:t>法定代表人或委托代理人：</w:t>
            </w:r>
          </w:p>
        </w:tc>
        <w:tc>
          <w:tcPr>
            <w:tcW w:w="2146" w:type="dxa"/>
            <w:noWrap w:val="0"/>
            <w:vAlign w:val="center"/>
          </w:tcPr>
          <w:p w14:paraId="6B1EC732">
            <w:pPr>
              <w:tabs>
                <w:tab w:val="left" w:pos="945"/>
              </w:tabs>
              <w:adjustRightInd w:val="0"/>
              <w:snapToGrid w:val="0"/>
              <w:rPr>
                <w:rFonts w:hint="eastAsia" w:ascii="宋体" w:hAnsi="宋体" w:eastAsia="宋体" w:cs="宋体"/>
                <w:b/>
                <w:sz w:val="24"/>
                <w:szCs w:val="24"/>
              </w:rPr>
            </w:pPr>
            <w:r>
              <w:rPr>
                <w:rFonts w:hint="eastAsia" w:ascii="宋体" w:hAnsi="宋体" w:eastAsia="宋体" w:cs="宋体"/>
                <w:b/>
                <w:sz w:val="24"/>
                <w:szCs w:val="24"/>
              </w:rPr>
              <w:t>(签名或盖章)</w:t>
            </w:r>
          </w:p>
        </w:tc>
      </w:tr>
      <w:tr w14:paraId="26D7D1C8">
        <w:tblPrEx>
          <w:tblCellMar>
            <w:top w:w="0" w:type="dxa"/>
            <w:left w:w="56" w:type="dxa"/>
            <w:bottom w:w="0" w:type="dxa"/>
            <w:right w:w="56" w:type="dxa"/>
          </w:tblCellMar>
        </w:tblPrEx>
        <w:trPr>
          <w:cantSplit/>
          <w:trHeight w:val="310" w:hRule="atLeast"/>
          <w:jc w:val="center"/>
        </w:trPr>
        <w:tc>
          <w:tcPr>
            <w:tcW w:w="786" w:type="dxa"/>
            <w:noWrap w:val="0"/>
            <w:vAlign w:val="center"/>
          </w:tcPr>
          <w:p w14:paraId="6FCD2CBE">
            <w:pPr>
              <w:tabs>
                <w:tab w:val="left" w:pos="945"/>
              </w:tabs>
              <w:adjustRightInd w:val="0"/>
              <w:snapToGrid w:val="0"/>
              <w:rPr>
                <w:rFonts w:hint="eastAsia" w:ascii="宋体" w:hAnsi="宋体" w:eastAsia="宋体" w:cs="宋体"/>
                <w:b/>
                <w:spacing w:val="-10"/>
                <w:sz w:val="24"/>
                <w:szCs w:val="24"/>
              </w:rPr>
            </w:pPr>
          </w:p>
        </w:tc>
        <w:tc>
          <w:tcPr>
            <w:tcW w:w="5293" w:type="dxa"/>
            <w:noWrap w:val="0"/>
            <w:vAlign w:val="center"/>
          </w:tcPr>
          <w:p w14:paraId="13393D40">
            <w:pPr>
              <w:tabs>
                <w:tab w:val="left" w:pos="945"/>
              </w:tabs>
              <w:wordWrap w:val="0"/>
              <w:adjustRightInd w:val="0"/>
              <w:snapToGrid w:val="0"/>
              <w:jc w:val="right"/>
              <w:rPr>
                <w:rFonts w:hint="eastAsia" w:ascii="宋体" w:hAnsi="宋体" w:eastAsia="宋体" w:cs="宋体"/>
                <w:b/>
                <w:sz w:val="24"/>
                <w:szCs w:val="24"/>
              </w:rPr>
            </w:pPr>
            <w:r>
              <w:rPr>
                <w:rFonts w:hint="eastAsia" w:ascii="宋体" w:hAnsi="宋体" w:eastAsia="宋体" w:cs="宋体"/>
                <w:b/>
                <w:sz w:val="24"/>
                <w:szCs w:val="24"/>
              </w:rPr>
              <w:t xml:space="preserve">          年    月    日</w:t>
            </w:r>
          </w:p>
        </w:tc>
        <w:tc>
          <w:tcPr>
            <w:tcW w:w="2146" w:type="dxa"/>
            <w:noWrap w:val="0"/>
            <w:vAlign w:val="center"/>
          </w:tcPr>
          <w:p w14:paraId="701878A8">
            <w:pPr>
              <w:tabs>
                <w:tab w:val="left" w:pos="945"/>
              </w:tabs>
              <w:adjustRightInd w:val="0"/>
              <w:snapToGrid w:val="0"/>
              <w:rPr>
                <w:rFonts w:hint="eastAsia" w:ascii="宋体" w:hAnsi="宋体" w:eastAsia="宋体" w:cs="宋体"/>
                <w:b/>
                <w:sz w:val="24"/>
                <w:szCs w:val="24"/>
              </w:rPr>
            </w:pPr>
          </w:p>
        </w:tc>
      </w:tr>
      <w:tr w14:paraId="29990B61">
        <w:tblPrEx>
          <w:tblCellMar>
            <w:top w:w="0" w:type="dxa"/>
            <w:left w:w="56" w:type="dxa"/>
            <w:bottom w:w="0" w:type="dxa"/>
            <w:right w:w="56" w:type="dxa"/>
          </w:tblCellMar>
        </w:tblPrEx>
        <w:trPr>
          <w:cantSplit/>
          <w:trHeight w:val="520" w:hRule="atLeast"/>
          <w:jc w:val="center"/>
        </w:trPr>
        <w:tc>
          <w:tcPr>
            <w:tcW w:w="786" w:type="dxa"/>
            <w:noWrap w:val="0"/>
            <w:vAlign w:val="bottom"/>
          </w:tcPr>
          <w:p w14:paraId="09E76A87">
            <w:pPr>
              <w:tabs>
                <w:tab w:val="left" w:pos="945"/>
              </w:tabs>
              <w:adjustRightInd w:val="0"/>
              <w:snapToGrid w:val="0"/>
              <w:rPr>
                <w:rFonts w:hint="eastAsia" w:ascii="宋体" w:hAnsi="宋体" w:eastAsia="宋体" w:cs="宋体"/>
                <w:b/>
                <w:spacing w:val="-10"/>
                <w:sz w:val="24"/>
                <w:szCs w:val="24"/>
              </w:rPr>
            </w:pPr>
          </w:p>
          <w:p w14:paraId="474548BE">
            <w:pPr>
              <w:tabs>
                <w:tab w:val="left" w:pos="945"/>
              </w:tabs>
              <w:adjustRightInd w:val="0"/>
              <w:snapToGrid w:val="0"/>
              <w:rPr>
                <w:rFonts w:hint="eastAsia" w:ascii="宋体" w:hAnsi="宋体" w:eastAsia="宋体" w:cs="宋体"/>
                <w:b/>
                <w:spacing w:val="-10"/>
                <w:sz w:val="24"/>
                <w:szCs w:val="24"/>
              </w:rPr>
            </w:pPr>
          </w:p>
          <w:p w14:paraId="2BA43B13">
            <w:pPr>
              <w:tabs>
                <w:tab w:val="left" w:pos="945"/>
              </w:tabs>
              <w:adjustRightInd w:val="0"/>
              <w:snapToGrid w:val="0"/>
              <w:rPr>
                <w:rFonts w:hint="eastAsia" w:ascii="宋体" w:hAnsi="宋体" w:eastAsia="宋体" w:cs="宋体"/>
                <w:b/>
                <w:spacing w:val="-10"/>
                <w:sz w:val="24"/>
                <w:szCs w:val="24"/>
              </w:rPr>
            </w:pPr>
            <w:r>
              <w:rPr>
                <w:rFonts w:hint="eastAsia" w:ascii="宋体" w:hAnsi="宋体" w:eastAsia="宋体" w:cs="宋体"/>
                <w:b/>
                <w:spacing w:val="-10"/>
                <w:sz w:val="24"/>
                <w:szCs w:val="24"/>
              </w:rPr>
              <w:t>乙方：</w:t>
            </w:r>
          </w:p>
        </w:tc>
        <w:tc>
          <w:tcPr>
            <w:tcW w:w="5293" w:type="dxa"/>
            <w:noWrap w:val="0"/>
            <w:vAlign w:val="bottom"/>
          </w:tcPr>
          <w:p w14:paraId="09D340C5">
            <w:pPr>
              <w:tabs>
                <w:tab w:val="left" w:pos="945"/>
              </w:tabs>
              <w:adjustRightInd w:val="0"/>
              <w:snapToGrid w:val="0"/>
              <w:rPr>
                <w:rFonts w:hint="eastAsia" w:ascii="宋体" w:hAnsi="宋体" w:eastAsia="宋体" w:cs="宋体"/>
                <w:b/>
                <w:spacing w:val="-10"/>
                <w:sz w:val="24"/>
                <w:szCs w:val="24"/>
              </w:rPr>
            </w:pPr>
          </w:p>
        </w:tc>
        <w:tc>
          <w:tcPr>
            <w:tcW w:w="2146" w:type="dxa"/>
            <w:noWrap w:val="0"/>
            <w:vAlign w:val="bottom"/>
          </w:tcPr>
          <w:p w14:paraId="350C582B">
            <w:pPr>
              <w:tabs>
                <w:tab w:val="left" w:pos="945"/>
              </w:tabs>
              <w:adjustRightInd w:val="0"/>
              <w:snapToGrid w:val="0"/>
              <w:rPr>
                <w:rFonts w:hint="eastAsia" w:ascii="宋体" w:hAnsi="宋体" w:eastAsia="宋体" w:cs="宋体"/>
                <w:b/>
                <w:spacing w:val="-10"/>
                <w:sz w:val="24"/>
                <w:szCs w:val="24"/>
              </w:rPr>
            </w:pPr>
            <w:r>
              <w:rPr>
                <w:rFonts w:hint="eastAsia" w:ascii="宋体" w:hAnsi="宋体" w:eastAsia="宋体" w:cs="宋体"/>
                <w:b/>
                <w:spacing w:val="-10"/>
                <w:sz w:val="24"/>
                <w:szCs w:val="24"/>
              </w:rPr>
              <w:t>(盖章)</w:t>
            </w:r>
          </w:p>
        </w:tc>
      </w:tr>
      <w:tr w14:paraId="29C52497">
        <w:tblPrEx>
          <w:tblCellMar>
            <w:top w:w="0" w:type="dxa"/>
            <w:left w:w="56" w:type="dxa"/>
            <w:bottom w:w="0" w:type="dxa"/>
            <w:right w:w="56" w:type="dxa"/>
          </w:tblCellMar>
        </w:tblPrEx>
        <w:trPr>
          <w:cantSplit/>
          <w:trHeight w:val="520" w:hRule="atLeast"/>
          <w:jc w:val="center"/>
        </w:trPr>
        <w:tc>
          <w:tcPr>
            <w:tcW w:w="786" w:type="dxa"/>
            <w:noWrap w:val="0"/>
            <w:vAlign w:val="center"/>
          </w:tcPr>
          <w:p w14:paraId="48DB8197">
            <w:pPr>
              <w:tabs>
                <w:tab w:val="left" w:pos="945"/>
              </w:tabs>
              <w:adjustRightInd w:val="0"/>
              <w:snapToGrid w:val="0"/>
              <w:rPr>
                <w:rFonts w:hint="eastAsia" w:ascii="宋体" w:hAnsi="宋体" w:eastAsia="宋体" w:cs="宋体"/>
                <w:b/>
                <w:spacing w:val="-10"/>
                <w:sz w:val="24"/>
                <w:szCs w:val="24"/>
              </w:rPr>
            </w:pPr>
          </w:p>
          <w:p w14:paraId="19316CC3">
            <w:pPr>
              <w:tabs>
                <w:tab w:val="left" w:pos="945"/>
              </w:tabs>
              <w:adjustRightInd w:val="0"/>
              <w:snapToGrid w:val="0"/>
              <w:rPr>
                <w:rFonts w:hint="eastAsia" w:ascii="宋体" w:hAnsi="宋体" w:eastAsia="宋体" w:cs="宋体"/>
                <w:b/>
                <w:spacing w:val="-10"/>
                <w:sz w:val="24"/>
                <w:szCs w:val="24"/>
              </w:rPr>
            </w:pPr>
            <w:r>
              <w:rPr>
                <w:rFonts w:hint="eastAsia" w:ascii="宋体" w:hAnsi="宋体" w:eastAsia="宋体" w:cs="宋体"/>
                <w:b/>
                <w:spacing w:val="-10"/>
                <w:sz w:val="24"/>
                <w:szCs w:val="24"/>
              </w:rPr>
              <w:t>地址：</w:t>
            </w:r>
          </w:p>
          <w:p w14:paraId="6B9D457B">
            <w:pPr>
              <w:tabs>
                <w:tab w:val="left" w:pos="945"/>
              </w:tabs>
              <w:adjustRightInd w:val="0"/>
              <w:snapToGrid w:val="0"/>
              <w:rPr>
                <w:rFonts w:hint="eastAsia" w:ascii="宋体" w:hAnsi="宋体" w:eastAsia="宋体" w:cs="宋体"/>
                <w:b/>
                <w:spacing w:val="-10"/>
                <w:sz w:val="24"/>
                <w:szCs w:val="24"/>
              </w:rPr>
            </w:pPr>
          </w:p>
        </w:tc>
        <w:tc>
          <w:tcPr>
            <w:tcW w:w="5293" w:type="dxa"/>
            <w:noWrap w:val="0"/>
            <w:vAlign w:val="center"/>
          </w:tcPr>
          <w:p w14:paraId="5AF756E9">
            <w:pPr>
              <w:tabs>
                <w:tab w:val="left" w:pos="945"/>
              </w:tabs>
              <w:adjustRightInd w:val="0"/>
              <w:snapToGrid w:val="0"/>
              <w:rPr>
                <w:rFonts w:hint="eastAsia" w:ascii="宋体" w:hAnsi="宋体" w:eastAsia="宋体" w:cs="宋体"/>
                <w:b/>
                <w:spacing w:val="-10"/>
                <w:sz w:val="24"/>
                <w:szCs w:val="24"/>
              </w:rPr>
            </w:pPr>
          </w:p>
        </w:tc>
        <w:tc>
          <w:tcPr>
            <w:tcW w:w="2146" w:type="dxa"/>
            <w:noWrap w:val="0"/>
            <w:vAlign w:val="center"/>
          </w:tcPr>
          <w:p w14:paraId="6470412D">
            <w:pPr>
              <w:tabs>
                <w:tab w:val="left" w:pos="945"/>
              </w:tabs>
              <w:adjustRightInd w:val="0"/>
              <w:snapToGrid w:val="0"/>
              <w:rPr>
                <w:rFonts w:hint="eastAsia" w:ascii="宋体" w:hAnsi="宋体" w:eastAsia="宋体" w:cs="宋体"/>
                <w:b/>
                <w:spacing w:val="-10"/>
                <w:sz w:val="24"/>
                <w:szCs w:val="24"/>
              </w:rPr>
            </w:pPr>
          </w:p>
        </w:tc>
      </w:tr>
      <w:tr w14:paraId="1FF428DF">
        <w:tblPrEx>
          <w:tblCellMar>
            <w:top w:w="0" w:type="dxa"/>
            <w:left w:w="56" w:type="dxa"/>
            <w:bottom w:w="0" w:type="dxa"/>
            <w:right w:w="56" w:type="dxa"/>
          </w:tblCellMar>
        </w:tblPrEx>
        <w:trPr>
          <w:cantSplit/>
          <w:trHeight w:val="520" w:hRule="atLeast"/>
          <w:jc w:val="center"/>
        </w:trPr>
        <w:tc>
          <w:tcPr>
            <w:tcW w:w="6079" w:type="dxa"/>
            <w:gridSpan w:val="2"/>
            <w:noWrap w:val="0"/>
            <w:vAlign w:val="center"/>
          </w:tcPr>
          <w:p w14:paraId="7E8B3740">
            <w:pPr>
              <w:tabs>
                <w:tab w:val="left" w:pos="945"/>
              </w:tabs>
              <w:adjustRightInd w:val="0"/>
              <w:snapToGrid w:val="0"/>
              <w:rPr>
                <w:rFonts w:hint="eastAsia" w:ascii="宋体" w:hAnsi="宋体" w:eastAsia="宋体" w:cs="宋体"/>
                <w:b/>
                <w:sz w:val="24"/>
                <w:szCs w:val="24"/>
              </w:rPr>
            </w:pPr>
            <w:r>
              <w:rPr>
                <w:rFonts w:hint="eastAsia" w:ascii="宋体" w:hAnsi="宋体" w:eastAsia="宋体" w:cs="宋体"/>
                <w:b/>
                <w:sz w:val="24"/>
                <w:szCs w:val="24"/>
              </w:rPr>
              <w:t xml:space="preserve">法定代表人或委托代理人： </w:t>
            </w:r>
          </w:p>
        </w:tc>
        <w:tc>
          <w:tcPr>
            <w:tcW w:w="2146" w:type="dxa"/>
            <w:noWrap w:val="0"/>
            <w:vAlign w:val="center"/>
          </w:tcPr>
          <w:p w14:paraId="69C09288">
            <w:pPr>
              <w:tabs>
                <w:tab w:val="left" w:pos="945"/>
              </w:tabs>
              <w:adjustRightInd w:val="0"/>
              <w:snapToGrid w:val="0"/>
              <w:rPr>
                <w:rFonts w:hint="eastAsia" w:ascii="宋体" w:hAnsi="宋体" w:eastAsia="宋体" w:cs="宋体"/>
                <w:b/>
                <w:sz w:val="24"/>
                <w:szCs w:val="24"/>
              </w:rPr>
            </w:pPr>
            <w:r>
              <w:rPr>
                <w:rFonts w:hint="eastAsia" w:ascii="宋体" w:hAnsi="宋体" w:eastAsia="宋体" w:cs="宋体"/>
                <w:b/>
                <w:sz w:val="24"/>
                <w:szCs w:val="24"/>
              </w:rPr>
              <w:t>(签名或盖章)</w:t>
            </w:r>
          </w:p>
        </w:tc>
      </w:tr>
      <w:tr w14:paraId="4295960F">
        <w:tblPrEx>
          <w:tblCellMar>
            <w:top w:w="0" w:type="dxa"/>
            <w:left w:w="56" w:type="dxa"/>
            <w:bottom w:w="0" w:type="dxa"/>
            <w:right w:w="56" w:type="dxa"/>
          </w:tblCellMar>
        </w:tblPrEx>
        <w:trPr>
          <w:cantSplit/>
          <w:trHeight w:val="520" w:hRule="atLeast"/>
          <w:jc w:val="center"/>
        </w:trPr>
        <w:tc>
          <w:tcPr>
            <w:tcW w:w="786" w:type="dxa"/>
            <w:noWrap w:val="0"/>
            <w:vAlign w:val="center"/>
          </w:tcPr>
          <w:p w14:paraId="31DCE034">
            <w:pPr>
              <w:tabs>
                <w:tab w:val="left" w:pos="945"/>
              </w:tabs>
              <w:adjustRightInd w:val="0"/>
              <w:snapToGrid w:val="0"/>
              <w:rPr>
                <w:rFonts w:hint="eastAsia" w:ascii="宋体" w:hAnsi="宋体" w:eastAsia="宋体" w:cs="宋体"/>
                <w:b/>
                <w:spacing w:val="-10"/>
                <w:sz w:val="24"/>
                <w:szCs w:val="24"/>
              </w:rPr>
            </w:pPr>
          </w:p>
          <w:p w14:paraId="56BF3C09">
            <w:pPr>
              <w:tabs>
                <w:tab w:val="left" w:pos="945"/>
              </w:tabs>
              <w:adjustRightInd w:val="0"/>
              <w:snapToGrid w:val="0"/>
              <w:rPr>
                <w:rFonts w:hint="eastAsia" w:ascii="宋体" w:hAnsi="宋体" w:eastAsia="宋体" w:cs="宋体"/>
                <w:b/>
                <w:spacing w:val="-10"/>
                <w:sz w:val="24"/>
                <w:szCs w:val="24"/>
              </w:rPr>
            </w:pPr>
          </w:p>
        </w:tc>
        <w:tc>
          <w:tcPr>
            <w:tcW w:w="5293" w:type="dxa"/>
            <w:noWrap w:val="0"/>
            <w:vAlign w:val="center"/>
          </w:tcPr>
          <w:p w14:paraId="7EE3D9B4">
            <w:pPr>
              <w:tabs>
                <w:tab w:val="left" w:pos="945"/>
              </w:tabs>
              <w:wordWrap w:val="0"/>
              <w:adjustRightInd w:val="0"/>
              <w:snapToGrid w:val="0"/>
              <w:jc w:val="right"/>
              <w:rPr>
                <w:rFonts w:hint="eastAsia" w:ascii="宋体" w:hAnsi="宋体" w:eastAsia="宋体" w:cs="宋体"/>
                <w:b/>
                <w:sz w:val="24"/>
                <w:szCs w:val="24"/>
              </w:rPr>
            </w:pPr>
            <w:r>
              <w:rPr>
                <w:rFonts w:hint="eastAsia" w:ascii="宋体" w:hAnsi="宋体" w:eastAsia="宋体" w:cs="宋体"/>
                <w:b/>
                <w:sz w:val="24"/>
                <w:szCs w:val="24"/>
              </w:rPr>
              <w:t xml:space="preserve"> 年    月    日</w:t>
            </w:r>
          </w:p>
        </w:tc>
        <w:tc>
          <w:tcPr>
            <w:tcW w:w="2146" w:type="dxa"/>
            <w:noWrap w:val="0"/>
            <w:vAlign w:val="center"/>
          </w:tcPr>
          <w:p w14:paraId="2CCB4FB5">
            <w:pPr>
              <w:tabs>
                <w:tab w:val="left" w:pos="945"/>
              </w:tabs>
              <w:adjustRightInd w:val="0"/>
              <w:snapToGrid w:val="0"/>
              <w:jc w:val="center"/>
              <w:rPr>
                <w:rFonts w:hint="eastAsia" w:ascii="宋体" w:hAnsi="宋体" w:eastAsia="宋体" w:cs="宋体"/>
                <w:b/>
                <w:sz w:val="24"/>
                <w:szCs w:val="24"/>
              </w:rPr>
            </w:pPr>
          </w:p>
        </w:tc>
      </w:tr>
    </w:tbl>
    <w:p w14:paraId="1D44F845">
      <w:pPr>
        <w:spacing w:line="360" w:lineRule="auto"/>
        <w:jc w:val="center"/>
        <w:textAlignment w:val="baseline"/>
        <w:outlineLvl w:val="0"/>
        <w:rPr>
          <w:rFonts w:hint="eastAsia" w:ascii="宋体" w:hAnsi="宋体" w:eastAsia="宋体" w:cs="宋体"/>
          <w:b/>
          <w:bCs/>
          <w:color w:val="auto"/>
          <w:sz w:val="40"/>
          <w:szCs w:val="40"/>
        </w:rPr>
      </w:pPr>
      <w:bookmarkStart w:id="76" w:name="_Toc9660"/>
      <w:r>
        <w:rPr>
          <w:rFonts w:hint="eastAsia" w:ascii="宋体" w:hAnsi="宋体" w:eastAsia="宋体" w:cs="宋体"/>
          <w:b/>
          <w:bCs/>
          <w:color w:val="auto"/>
          <w:sz w:val="40"/>
          <w:szCs w:val="40"/>
        </w:rPr>
        <w:t>第六章 投标文件格式</w:t>
      </w:r>
      <w:bookmarkEnd w:id="76"/>
    </w:p>
    <w:p w14:paraId="3B9874E6">
      <w:pPr>
        <w:jc w:val="center"/>
        <w:rPr>
          <w:rFonts w:hint="eastAsia" w:ascii="宋体" w:hAnsi="宋体" w:eastAsia="宋体" w:cs="宋体"/>
          <w:b/>
          <w:bCs/>
          <w:color w:val="auto"/>
          <w:kern w:val="0"/>
          <w:sz w:val="36"/>
          <w:szCs w:val="36"/>
        </w:rPr>
      </w:pPr>
    </w:p>
    <w:p w14:paraId="5D115FDB">
      <w:pPr>
        <w:pStyle w:val="4"/>
        <w:outlineLvl w:val="9"/>
        <w:rPr>
          <w:rFonts w:hint="eastAsia" w:ascii="宋体" w:hAnsi="宋体" w:eastAsia="宋体" w:cs="宋体"/>
        </w:rPr>
      </w:pPr>
    </w:p>
    <w:p w14:paraId="6C19F528">
      <w:pPr>
        <w:widowControl/>
        <w:spacing w:line="360" w:lineRule="auto"/>
        <w:jc w:val="center"/>
        <w:rPr>
          <w:rFonts w:hint="default" w:ascii="宋体" w:hAnsi="宋体" w:eastAsia="宋体" w:cs="宋体"/>
          <w:b/>
          <w:bCs/>
          <w:color w:val="auto"/>
          <w:sz w:val="36"/>
          <w:szCs w:val="36"/>
          <w:u w:val="none"/>
          <w:lang w:val="en-US"/>
        </w:rPr>
      </w:pPr>
      <w:r>
        <w:rPr>
          <w:rFonts w:hint="eastAsia" w:ascii="宋体" w:hAnsi="宋体" w:cs="宋体"/>
          <w:b/>
          <w:bCs/>
          <w:color w:val="auto"/>
          <w:spacing w:val="0"/>
          <w:w w:val="100"/>
          <w:kern w:val="2"/>
          <w:sz w:val="36"/>
          <w:szCs w:val="36"/>
          <w:u w:val="none"/>
          <w:lang w:val="en-US" w:eastAsia="zh-CN"/>
        </w:rPr>
        <w:t>（项目名称及标段）</w:t>
      </w:r>
    </w:p>
    <w:p w14:paraId="52AC8A0C">
      <w:pPr>
        <w:pStyle w:val="12"/>
        <w:ind w:firstLine="210"/>
        <w:rPr>
          <w:rFonts w:hint="eastAsia" w:ascii="宋体" w:hAnsi="宋体" w:eastAsia="宋体" w:cs="宋体"/>
          <w:color w:val="auto"/>
        </w:rPr>
      </w:pPr>
    </w:p>
    <w:p w14:paraId="4991F3B0">
      <w:pPr>
        <w:widowControl/>
        <w:spacing w:line="360" w:lineRule="auto"/>
        <w:jc w:val="center"/>
        <w:rPr>
          <w:rFonts w:hint="eastAsia" w:ascii="宋体" w:hAnsi="宋体" w:eastAsia="宋体" w:cs="宋体"/>
          <w:b/>
          <w:bCs/>
          <w:color w:val="auto"/>
          <w:kern w:val="0"/>
          <w:sz w:val="84"/>
          <w:szCs w:val="84"/>
        </w:rPr>
      </w:pPr>
      <w:r>
        <w:rPr>
          <w:rFonts w:hint="eastAsia" w:ascii="宋体" w:hAnsi="宋体" w:eastAsia="宋体" w:cs="宋体"/>
          <w:b/>
          <w:bCs/>
          <w:color w:val="auto"/>
          <w:kern w:val="0"/>
          <w:sz w:val="84"/>
          <w:szCs w:val="84"/>
        </w:rPr>
        <w:t>投 标 文 件</w:t>
      </w:r>
    </w:p>
    <w:p w14:paraId="38E7148E">
      <w:pPr>
        <w:spacing w:line="360" w:lineRule="auto"/>
        <w:rPr>
          <w:rFonts w:hint="eastAsia" w:ascii="宋体" w:hAnsi="宋体" w:eastAsia="宋体" w:cs="宋体"/>
          <w:b/>
          <w:bCs/>
          <w:color w:val="auto"/>
          <w:sz w:val="32"/>
          <w:szCs w:val="32"/>
        </w:rPr>
      </w:pPr>
    </w:p>
    <w:p w14:paraId="71909D2E">
      <w:pPr>
        <w:ind w:firstLine="3855" w:firstLineChars="1200"/>
        <w:rPr>
          <w:rFonts w:hint="eastAsia" w:ascii="宋体" w:hAnsi="宋体" w:eastAsia="宋体" w:cs="宋体"/>
          <w:bCs/>
          <w:color w:val="auto"/>
          <w:sz w:val="30"/>
          <w:szCs w:val="30"/>
          <w:lang w:eastAsia="zh-CN"/>
        </w:rPr>
      </w:pPr>
      <w:r>
        <w:rPr>
          <w:rFonts w:hint="eastAsia" w:ascii="宋体" w:hAnsi="宋体" w:eastAsia="宋体" w:cs="宋体"/>
          <w:b/>
          <w:bCs/>
          <w:color w:val="auto"/>
          <w:sz w:val="32"/>
          <w:szCs w:val="32"/>
        </w:rPr>
        <w:t>项目编号:</w:t>
      </w:r>
    </w:p>
    <w:p w14:paraId="54CE6B7B">
      <w:pPr>
        <w:ind w:firstLine="1807" w:firstLineChars="600"/>
        <w:rPr>
          <w:rFonts w:hint="eastAsia" w:ascii="宋体" w:hAnsi="宋体" w:eastAsia="宋体" w:cs="宋体"/>
          <w:b/>
          <w:bCs/>
          <w:color w:val="auto"/>
          <w:sz w:val="32"/>
          <w:szCs w:val="32"/>
        </w:rPr>
      </w:pPr>
      <w:r>
        <w:rPr>
          <w:rFonts w:hint="eastAsia" w:ascii="宋体" w:hAnsi="宋体" w:eastAsia="宋体" w:cs="宋体"/>
          <w:b/>
          <w:bCs/>
          <w:color w:val="auto"/>
          <w:sz w:val="30"/>
          <w:szCs w:val="30"/>
          <w:lang w:eastAsia="zh-CN"/>
        </w:rPr>
        <w:t xml:space="preserve">    </w:t>
      </w:r>
    </w:p>
    <w:p w14:paraId="2DDE17F2">
      <w:pPr>
        <w:spacing w:line="480" w:lineRule="auto"/>
        <w:rPr>
          <w:rFonts w:hint="eastAsia" w:ascii="宋体" w:hAnsi="宋体" w:eastAsia="宋体" w:cs="宋体"/>
          <w:b/>
          <w:bCs/>
          <w:color w:val="auto"/>
          <w:sz w:val="28"/>
          <w:szCs w:val="28"/>
        </w:rPr>
      </w:pPr>
    </w:p>
    <w:p w14:paraId="162AA538">
      <w:pPr>
        <w:pStyle w:val="12"/>
        <w:ind w:firstLine="210"/>
        <w:rPr>
          <w:rFonts w:hint="eastAsia" w:ascii="宋体" w:hAnsi="宋体" w:eastAsia="宋体" w:cs="宋体"/>
          <w:color w:val="auto"/>
        </w:rPr>
      </w:pPr>
    </w:p>
    <w:p w14:paraId="6CD87999">
      <w:pPr>
        <w:pStyle w:val="12"/>
        <w:ind w:firstLine="0" w:firstLineChars="0"/>
        <w:rPr>
          <w:rFonts w:hint="eastAsia" w:ascii="宋体" w:hAnsi="宋体" w:eastAsia="宋体" w:cs="宋体"/>
          <w:color w:val="auto"/>
        </w:rPr>
      </w:pPr>
    </w:p>
    <w:p w14:paraId="032E273D">
      <w:pPr>
        <w:spacing w:line="480" w:lineRule="auto"/>
        <w:rPr>
          <w:rFonts w:hint="eastAsia" w:ascii="宋体" w:hAnsi="宋体" w:eastAsia="宋体" w:cs="宋体"/>
          <w:color w:val="auto"/>
          <w:sz w:val="28"/>
          <w:szCs w:val="28"/>
        </w:rPr>
      </w:pPr>
    </w:p>
    <w:p w14:paraId="249746E9">
      <w:pPr>
        <w:pStyle w:val="12"/>
        <w:ind w:firstLine="210"/>
        <w:rPr>
          <w:rFonts w:hint="eastAsia" w:ascii="宋体" w:hAnsi="宋体" w:eastAsia="宋体" w:cs="宋体"/>
          <w:color w:val="auto"/>
        </w:rPr>
      </w:pPr>
    </w:p>
    <w:p w14:paraId="56B43B47">
      <w:pPr>
        <w:pStyle w:val="4"/>
        <w:ind w:left="0" w:leftChars="0" w:firstLine="0" w:firstLineChars="0"/>
        <w:outlineLvl w:val="9"/>
        <w:rPr>
          <w:rFonts w:hint="eastAsia" w:ascii="宋体" w:hAnsi="宋体" w:eastAsia="宋体" w:cs="宋体"/>
          <w:color w:val="auto"/>
        </w:rPr>
      </w:pPr>
    </w:p>
    <w:p w14:paraId="000C65EA">
      <w:pPr>
        <w:spacing w:line="480" w:lineRule="auto"/>
        <w:ind w:left="735" w:leftChars="350" w:firstLine="1234" w:firstLineChars="439"/>
        <w:rPr>
          <w:rFonts w:hint="eastAsia" w:ascii="宋体" w:hAnsi="宋体" w:eastAsia="宋体" w:cs="宋体"/>
          <w:b/>
          <w:bCs/>
          <w:color w:val="auto"/>
          <w:sz w:val="28"/>
          <w:szCs w:val="28"/>
        </w:rPr>
      </w:pPr>
      <w:r>
        <w:rPr>
          <w:rFonts w:hint="eastAsia" w:ascii="宋体" w:hAnsi="宋体" w:eastAsia="宋体" w:cs="宋体"/>
          <w:b/>
          <w:bCs/>
          <w:color w:val="auto"/>
          <w:sz w:val="28"/>
          <w:szCs w:val="28"/>
        </w:rPr>
        <w:t>供应商名称（盖章）：</w:t>
      </w:r>
    </w:p>
    <w:p w14:paraId="0E6FB30E">
      <w:pPr>
        <w:spacing w:line="480" w:lineRule="auto"/>
        <w:ind w:left="735" w:leftChars="350" w:firstLine="1234" w:firstLineChars="439"/>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法定代表人（签章）：</w:t>
      </w:r>
    </w:p>
    <w:p w14:paraId="529A5117">
      <w:pPr>
        <w:spacing w:line="360" w:lineRule="auto"/>
        <w:ind w:firstLine="1940" w:firstLineChars="690"/>
        <w:rPr>
          <w:rFonts w:hint="eastAsia" w:ascii="宋体" w:hAnsi="宋体" w:eastAsia="宋体" w:cs="宋体"/>
          <w:b/>
          <w:bCs/>
          <w:color w:val="auto"/>
          <w:sz w:val="28"/>
          <w:szCs w:val="28"/>
        </w:rPr>
      </w:pPr>
      <w:r>
        <w:rPr>
          <w:rFonts w:hint="eastAsia" w:ascii="宋体" w:hAnsi="宋体" w:eastAsia="宋体" w:cs="宋体"/>
          <w:b/>
          <w:bCs/>
          <w:color w:val="auto"/>
          <w:sz w:val="28"/>
          <w:szCs w:val="28"/>
        </w:rPr>
        <w:t>日期：</w:t>
      </w:r>
    </w:p>
    <w:p w14:paraId="4B23CA04">
      <w:pPr>
        <w:rPr>
          <w:rFonts w:hint="eastAsia" w:ascii="宋体" w:hAnsi="宋体" w:eastAsia="宋体" w:cs="宋体"/>
          <w:color w:val="auto"/>
        </w:rPr>
      </w:pPr>
    </w:p>
    <w:p w14:paraId="547F319D">
      <w:pPr>
        <w:spacing w:line="360" w:lineRule="auto"/>
        <w:ind w:firstLine="1066" w:firstLineChars="295"/>
        <w:jc w:val="center"/>
        <w:rPr>
          <w:rFonts w:hint="eastAsia" w:ascii="宋体" w:hAnsi="宋体" w:eastAsia="宋体" w:cs="宋体"/>
          <w:b/>
          <w:bCs/>
          <w:color w:val="auto"/>
          <w:sz w:val="36"/>
          <w:szCs w:val="36"/>
        </w:rPr>
      </w:pPr>
    </w:p>
    <w:p w14:paraId="457ABEBA">
      <w:pPr>
        <w:spacing w:line="360" w:lineRule="auto"/>
        <w:jc w:val="center"/>
        <w:rPr>
          <w:rFonts w:hint="eastAsia" w:ascii="宋体" w:hAnsi="宋体" w:eastAsia="宋体" w:cs="宋体"/>
          <w:b/>
          <w:bCs/>
          <w:color w:val="auto"/>
          <w:sz w:val="36"/>
          <w:szCs w:val="36"/>
        </w:rPr>
      </w:pPr>
    </w:p>
    <w:p w14:paraId="6FE1B650">
      <w:pPr>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目录</w:t>
      </w:r>
    </w:p>
    <w:p w14:paraId="32A93C39">
      <w:pPr>
        <w:spacing w:line="360" w:lineRule="auto"/>
        <w:ind w:firstLine="480" w:firstLineChars="200"/>
        <w:rPr>
          <w:rFonts w:hint="eastAsia" w:ascii="宋体" w:hAnsi="宋体" w:eastAsia="宋体" w:cs="宋体"/>
          <w:bCs/>
          <w:color w:val="auto"/>
          <w:sz w:val="24"/>
          <w:szCs w:val="24"/>
          <w:lang w:val="en-US" w:eastAsia="zh-CN"/>
        </w:rPr>
      </w:pPr>
    </w:p>
    <w:p w14:paraId="1AC995E3">
      <w:pPr>
        <w:spacing w:line="360" w:lineRule="auto"/>
        <w:ind w:firstLine="480" w:firstLineChars="200"/>
        <w:rPr>
          <w:rFonts w:hint="eastAsia" w:ascii="宋体" w:hAnsi="宋体" w:eastAsia="宋体" w:cs="宋体"/>
          <w:bCs/>
          <w:color w:val="auto"/>
          <w:sz w:val="24"/>
          <w:szCs w:val="24"/>
        </w:rPr>
      </w:pPr>
    </w:p>
    <w:p w14:paraId="62F8D875">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投标函</w:t>
      </w:r>
    </w:p>
    <w:p w14:paraId="401FC27B">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.投标函附表</w:t>
      </w:r>
    </w:p>
    <w:p w14:paraId="06090623">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法定代表人身份证明书</w:t>
      </w:r>
    </w:p>
    <w:p w14:paraId="377F4B27">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4.法人授权委托书</w:t>
      </w:r>
    </w:p>
    <w:p w14:paraId="15834FCB">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5.投标承诺函</w:t>
      </w:r>
    </w:p>
    <w:p w14:paraId="456451D2">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6.供应商资格证明文件</w:t>
      </w:r>
    </w:p>
    <w:p w14:paraId="76EB4C3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中小微企业声明函</w:t>
      </w:r>
    </w:p>
    <w:p w14:paraId="5022BFE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8.</w:t>
      </w:r>
      <w:r>
        <w:rPr>
          <w:rFonts w:hint="eastAsia" w:ascii="宋体" w:hAnsi="宋体" w:eastAsia="宋体" w:cs="宋体"/>
          <w:color w:val="auto"/>
          <w:sz w:val="24"/>
          <w:szCs w:val="24"/>
        </w:rPr>
        <w:t>残疾人福利性单位声明函</w:t>
      </w:r>
    </w:p>
    <w:p w14:paraId="0B649DD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9.</w:t>
      </w:r>
      <w:r>
        <w:rPr>
          <w:rFonts w:hint="eastAsia" w:ascii="宋体" w:hAnsi="宋体" w:eastAsia="宋体" w:cs="宋体"/>
          <w:color w:val="auto"/>
          <w:sz w:val="24"/>
          <w:szCs w:val="24"/>
        </w:rPr>
        <w:t>监狱企业证明文件</w:t>
      </w:r>
    </w:p>
    <w:p w14:paraId="1512AF12">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10.技术部分及</w:t>
      </w:r>
      <w:r>
        <w:rPr>
          <w:rFonts w:hint="eastAsia" w:ascii="宋体" w:hAnsi="宋体" w:eastAsia="宋体" w:cs="宋体"/>
          <w:color w:val="auto"/>
          <w:sz w:val="24"/>
          <w:szCs w:val="24"/>
          <w:lang w:eastAsia="zh-CN"/>
        </w:rPr>
        <w:t>服务方案</w:t>
      </w:r>
    </w:p>
    <w:p w14:paraId="1F7FE01D">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11.</w:t>
      </w:r>
      <w:r>
        <w:rPr>
          <w:rFonts w:hint="eastAsia" w:ascii="宋体" w:hAnsi="宋体" w:eastAsia="宋体" w:cs="宋体"/>
          <w:color w:val="auto"/>
          <w:sz w:val="24"/>
          <w:szCs w:val="24"/>
        </w:rPr>
        <w:t>投标供应商基本情况表</w:t>
      </w:r>
    </w:p>
    <w:p w14:paraId="042E624F">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12.</w:t>
      </w:r>
      <w:r>
        <w:rPr>
          <w:rFonts w:hint="eastAsia" w:ascii="宋体" w:hAnsi="宋体" w:eastAsia="宋体" w:cs="宋体"/>
          <w:bCs/>
          <w:color w:val="auto"/>
          <w:sz w:val="24"/>
          <w:szCs w:val="24"/>
        </w:rPr>
        <w:t>商务响应表</w:t>
      </w:r>
    </w:p>
    <w:p w14:paraId="1F185338">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13.</w:t>
      </w:r>
      <w:r>
        <w:rPr>
          <w:rFonts w:hint="eastAsia" w:ascii="宋体" w:hAnsi="宋体" w:eastAsia="宋体" w:cs="宋体"/>
          <w:bCs/>
          <w:color w:val="auto"/>
          <w:sz w:val="24"/>
          <w:szCs w:val="24"/>
        </w:rPr>
        <w:t>投标供应商</w:t>
      </w:r>
      <w:r>
        <w:rPr>
          <w:rFonts w:hint="eastAsia" w:ascii="宋体" w:hAnsi="宋体" w:eastAsia="宋体" w:cs="宋体"/>
          <w:bCs/>
          <w:color w:val="auto"/>
          <w:sz w:val="24"/>
          <w:szCs w:val="24"/>
          <w:lang w:val="en-US" w:eastAsia="zh-CN"/>
        </w:rPr>
        <w:t>认为需要提供</w:t>
      </w:r>
      <w:r>
        <w:rPr>
          <w:rFonts w:hint="eastAsia" w:ascii="宋体" w:hAnsi="宋体" w:eastAsia="宋体" w:cs="宋体"/>
          <w:bCs/>
          <w:color w:val="auto"/>
          <w:sz w:val="24"/>
          <w:szCs w:val="24"/>
        </w:rPr>
        <w:t>的其他资料</w:t>
      </w:r>
    </w:p>
    <w:p w14:paraId="531F04AA">
      <w:pPr>
        <w:jc w:val="center"/>
        <w:rPr>
          <w:rFonts w:hint="eastAsia" w:ascii="宋体" w:hAnsi="宋体" w:eastAsia="宋体" w:cs="宋体"/>
          <w:b/>
          <w:bCs/>
          <w:color w:val="auto"/>
          <w:sz w:val="32"/>
          <w:szCs w:val="32"/>
        </w:rPr>
      </w:pPr>
      <w:r>
        <w:rPr>
          <w:rFonts w:hint="eastAsia" w:ascii="宋体" w:hAnsi="宋体" w:eastAsia="宋体" w:cs="宋体"/>
          <w:b/>
          <w:bCs/>
          <w:color w:val="auto"/>
          <w:sz w:val="24"/>
          <w:szCs w:val="24"/>
        </w:rPr>
        <w:br w:type="page"/>
      </w:r>
      <w:bookmarkStart w:id="77" w:name="_Toc171073209"/>
      <w:bookmarkEnd w:id="77"/>
      <w:bookmarkStart w:id="78" w:name="_Toc169921409"/>
      <w:bookmarkEnd w:id="78"/>
      <w:bookmarkStart w:id="79" w:name="_Toc171073044"/>
      <w:bookmarkEnd w:id="79"/>
      <w:r>
        <w:rPr>
          <w:rFonts w:hint="eastAsia" w:ascii="宋体" w:hAnsi="宋体" w:eastAsia="宋体" w:cs="宋体"/>
          <w:b/>
          <w:bCs/>
          <w:color w:val="auto"/>
          <w:sz w:val="32"/>
          <w:szCs w:val="32"/>
          <w:lang w:val="en-US" w:eastAsia="zh-CN"/>
        </w:rPr>
        <w:t>1</w:t>
      </w:r>
      <w:r>
        <w:rPr>
          <w:rFonts w:hint="eastAsia" w:ascii="宋体" w:hAnsi="宋体" w:eastAsia="宋体" w:cs="宋体"/>
          <w:b/>
          <w:bCs/>
          <w:color w:val="auto"/>
          <w:sz w:val="32"/>
          <w:szCs w:val="32"/>
        </w:rPr>
        <w:t>．投标函</w:t>
      </w:r>
    </w:p>
    <w:p w14:paraId="26409509">
      <w:pPr>
        <w:spacing w:line="360" w:lineRule="auto"/>
        <w:jc w:val="left"/>
        <w:rPr>
          <w:rFonts w:hint="eastAsia" w:ascii="宋体" w:hAnsi="宋体" w:eastAsia="宋体" w:cs="宋体"/>
          <w:color w:val="auto"/>
          <w:spacing w:val="24"/>
          <w:sz w:val="24"/>
          <w:szCs w:val="24"/>
        </w:rPr>
      </w:pPr>
      <w:r>
        <w:rPr>
          <w:rFonts w:hint="eastAsia" w:ascii="宋体" w:hAnsi="宋体" w:eastAsia="宋体" w:cs="宋体"/>
          <w:color w:val="auto"/>
          <w:spacing w:val="24"/>
          <w:sz w:val="24"/>
          <w:szCs w:val="24"/>
        </w:rPr>
        <w:t>致</w:t>
      </w:r>
      <w:r>
        <w:rPr>
          <w:rFonts w:hint="eastAsia" w:ascii="宋体" w:hAnsi="宋体" w:eastAsia="宋体" w:cs="宋体"/>
          <w:color w:val="auto"/>
          <w:spacing w:val="24"/>
          <w:sz w:val="24"/>
          <w:szCs w:val="24"/>
          <w:u w:val="single"/>
        </w:rPr>
        <w:t>（采购人）</w:t>
      </w:r>
      <w:r>
        <w:rPr>
          <w:rFonts w:hint="eastAsia" w:ascii="宋体" w:hAnsi="宋体" w:eastAsia="宋体" w:cs="宋体"/>
          <w:color w:val="auto"/>
          <w:spacing w:val="24"/>
          <w:sz w:val="24"/>
          <w:szCs w:val="24"/>
        </w:rPr>
        <w:t>：</w:t>
      </w:r>
    </w:p>
    <w:p w14:paraId="1DA4A347">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根据已收到贵方的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u w:val="single"/>
          <w:lang w:val="en-US" w:eastAsia="zh-CN"/>
        </w:rPr>
        <w:t>及标段</w:t>
      </w:r>
      <w:r>
        <w:rPr>
          <w:rFonts w:hint="eastAsia" w:ascii="宋体" w:hAnsi="宋体" w:eastAsia="宋体" w:cs="宋体"/>
          <w:color w:val="auto"/>
          <w:sz w:val="24"/>
          <w:szCs w:val="24"/>
          <w:u w:val="single"/>
        </w:rPr>
        <w:t>）（项目编号）</w:t>
      </w:r>
      <w:r>
        <w:rPr>
          <w:rFonts w:hint="eastAsia" w:ascii="宋体" w:hAnsi="宋体" w:eastAsia="宋体" w:cs="宋体"/>
          <w:color w:val="auto"/>
          <w:sz w:val="24"/>
          <w:szCs w:val="24"/>
        </w:rPr>
        <w:t>的招标文件，遵照《中华人民共和国政府采购法》等有关规定，我单位经研究上述招标文件的投标须知、合同条款、技术参数及其它有关文件后，我方愿以人民币（大写）：</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）的投标报价,</w:t>
      </w:r>
      <w:r>
        <w:rPr>
          <w:rFonts w:hint="eastAsia" w:ascii="宋体" w:hAnsi="宋体" w:eastAsia="宋体" w:cs="宋体"/>
          <w:color w:val="auto"/>
          <w:sz w:val="24"/>
          <w:szCs w:val="24"/>
          <w:lang w:eastAsia="zh-CN"/>
        </w:rPr>
        <w:t>服务期限：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,质量要求：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，承包上述项目的服务</w:t>
      </w:r>
      <w:r>
        <w:rPr>
          <w:rFonts w:hint="eastAsia" w:ascii="宋体" w:hAnsi="宋体" w:eastAsia="宋体" w:cs="宋体"/>
          <w:color w:val="auto"/>
          <w:sz w:val="24"/>
          <w:szCs w:val="24"/>
          <w:shd w:val="clear" w:color="auto" w:fill="FFFFFF"/>
        </w:rPr>
        <w:t>。</w:t>
      </w:r>
    </w:p>
    <w:p w14:paraId="4AA3953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06DC573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2.我方承认投标函附表是我方投标函的组成部分。</w:t>
      </w:r>
    </w:p>
    <w:p w14:paraId="747D7E6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3.如我方中标，我方承诺在收到中标通知书后，在中标通知书规定的期限内，根据招标文件、我方的投标文件及有关澄清承诺书的要求，与采购人订立书面合同，并按照合同约定承担完成合同的责任和义务。</w:t>
      </w:r>
    </w:p>
    <w:p w14:paraId="162B0FE8">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4.</w:t>
      </w:r>
      <w:r>
        <w:rPr>
          <w:rFonts w:hint="eastAsia" w:ascii="宋体" w:hAnsi="宋体" w:eastAsia="宋体" w:cs="宋体"/>
          <w:color w:val="auto"/>
          <w:kern w:val="0"/>
          <w:sz w:val="24"/>
          <w:szCs w:val="24"/>
        </w:rPr>
        <w:t>我方同意自本项目招标文件中规定的投标有效期内有效，并承诺在投标有效期内不修改、撤销投标文件。</w:t>
      </w:r>
    </w:p>
    <w:p w14:paraId="277B5FF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5.</w:t>
      </w:r>
      <w:r>
        <w:rPr>
          <w:rFonts w:hint="eastAsia" w:ascii="宋体" w:hAnsi="宋体" w:eastAsia="宋体" w:cs="宋体"/>
          <w:color w:val="auto"/>
          <w:kern w:val="0"/>
          <w:sz w:val="24"/>
          <w:szCs w:val="24"/>
        </w:rPr>
        <w:t>我方完全理解贵方不一定接受投标报价最低的供应商为中标供应商的行为。</w:t>
      </w:r>
    </w:p>
    <w:p w14:paraId="008168F5">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6.</w:t>
      </w:r>
      <w:r>
        <w:rPr>
          <w:rFonts w:hint="eastAsia" w:ascii="宋体" w:hAnsi="宋体" w:eastAsia="宋体" w:cs="宋体"/>
          <w:color w:val="auto"/>
          <w:kern w:val="0"/>
          <w:sz w:val="24"/>
          <w:szCs w:val="24"/>
        </w:rPr>
        <w:t>我方在此声明，所递交的投标文件及有关资料内容完整、真实和准确。</w:t>
      </w:r>
    </w:p>
    <w:p w14:paraId="683BAEC8">
      <w:pPr>
        <w:spacing w:line="360" w:lineRule="auto"/>
        <w:ind w:firstLine="240" w:firstLineChars="100"/>
        <w:jc w:val="left"/>
        <w:rPr>
          <w:rFonts w:hint="eastAsia" w:ascii="宋体" w:hAnsi="宋体" w:eastAsia="宋体" w:cs="宋体"/>
          <w:color w:val="auto"/>
          <w:sz w:val="24"/>
          <w:szCs w:val="24"/>
        </w:rPr>
      </w:pPr>
    </w:p>
    <w:p w14:paraId="403E50F1">
      <w:pPr>
        <w:spacing w:line="360" w:lineRule="auto"/>
        <w:ind w:firstLine="1152" w:firstLineChars="400"/>
        <w:jc w:val="left"/>
        <w:rPr>
          <w:rFonts w:hint="eastAsia" w:ascii="宋体" w:hAnsi="宋体" w:eastAsia="宋体" w:cs="宋体"/>
          <w:color w:val="auto"/>
          <w:spacing w:val="24"/>
          <w:sz w:val="24"/>
          <w:szCs w:val="24"/>
        </w:rPr>
      </w:pPr>
    </w:p>
    <w:p w14:paraId="10802F5E">
      <w:pPr>
        <w:spacing w:line="48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供应商(盖章)：</w:t>
      </w:r>
    </w:p>
    <w:p w14:paraId="651DB6E6">
      <w:pPr>
        <w:spacing w:line="48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法定代表人(签章)：</w:t>
      </w:r>
    </w:p>
    <w:p w14:paraId="48966E9A">
      <w:pPr>
        <w:spacing w:line="480" w:lineRule="auto"/>
        <w:jc w:val="center"/>
        <w:rPr>
          <w:rFonts w:hint="eastAsia" w:ascii="宋体" w:hAnsi="宋体" w:eastAsia="宋体" w:cs="宋体"/>
          <w:b/>
          <w:bCs/>
          <w:color w:val="auto"/>
          <w:sz w:val="32"/>
          <w:szCs w:val="32"/>
        </w:rPr>
      </w:pPr>
      <w:r>
        <w:rPr>
          <w:rFonts w:hint="eastAsia" w:ascii="宋体" w:hAnsi="宋体" w:eastAsia="宋体" w:cs="宋体"/>
          <w:color w:val="auto"/>
          <w:sz w:val="24"/>
          <w:szCs w:val="24"/>
        </w:rPr>
        <w:t xml:space="preserve">    日期：  年  月  日</w:t>
      </w:r>
    </w:p>
    <w:p w14:paraId="38D0D201">
      <w:pPr>
        <w:spacing w:line="480" w:lineRule="auto"/>
        <w:jc w:val="center"/>
        <w:rPr>
          <w:rFonts w:hint="eastAsia" w:ascii="宋体" w:hAnsi="宋体" w:eastAsia="宋体" w:cs="宋体"/>
          <w:b/>
          <w:bCs/>
          <w:color w:val="auto"/>
          <w:sz w:val="32"/>
          <w:szCs w:val="32"/>
        </w:rPr>
      </w:pPr>
    </w:p>
    <w:p w14:paraId="35312EE6">
      <w:pPr>
        <w:spacing w:line="480" w:lineRule="auto"/>
        <w:jc w:val="center"/>
        <w:rPr>
          <w:rFonts w:hint="eastAsia" w:ascii="宋体" w:hAnsi="宋体" w:eastAsia="宋体" w:cs="宋体"/>
          <w:b/>
          <w:bCs/>
          <w:color w:val="auto"/>
          <w:sz w:val="32"/>
          <w:szCs w:val="32"/>
        </w:rPr>
      </w:pPr>
    </w:p>
    <w:p w14:paraId="741733CD">
      <w:pPr>
        <w:spacing w:line="480" w:lineRule="auto"/>
        <w:jc w:val="center"/>
        <w:rPr>
          <w:rFonts w:hint="eastAsia" w:ascii="宋体" w:hAnsi="宋体" w:eastAsia="宋体" w:cs="宋体"/>
          <w:b/>
          <w:bCs/>
          <w:color w:val="auto"/>
          <w:sz w:val="32"/>
          <w:szCs w:val="32"/>
        </w:rPr>
      </w:pPr>
    </w:p>
    <w:p w14:paraId="4FED45A4">
      <w:pPr>
        <w:spacing w:line="480" w:lineRule="auto"/>
        <w:jc w:val="center"/>
        <w:rPr>
          <w:rFonts w:hint="eastAsia" w:ascii="宋体" w:hAnsi="宋体" w:eastAsia="宋体" w:cs="宋体"/>
          <w:b/>
          <w:bCs/>
          <w:color w:val="auto"/>
          <w:sz w:val="32"/>
          <w:szCs w:val="32"/>
        </w:rPr>
      </w:pPr>
    </w:p>
    <w:p w14:paraId="24973C90">
      <w:pPr>
        <w:spacing w:line="480" w:lineRule="auto"/>
        <w:jc w:val="center"/>
        <w:rPr>
          <w:rFonts w:hint="eastAsia" w:ascii="宋体" w:hAnsi="宋体" w:eastAsia="宋体" w:cs="宋体"/>
          <w:color w:val="auto"/>
        </w:rPr>
      </w:pPr>
      <w:r>
        <w:rPr>
          <w:rFonts w:hint="eastAsia" w:ascii="宋体" w:hAnsi="宋体" w:eastAsia="宋体" w:cs="宋体"/>
          <w:b/>
          <w:bCs/>
          <w:color w:val="auto"/>
          <w:sz w:val="32"/>
          <w:szCs w:val="32"/>
          <w:lang w:val="en-US" w:eastAsia="zh-CN"/>
        </w:rPr>
        <w:t>2</w:t>
      </w:r>
      <w:r>
        <w:rPr>
          <w:rFonts w:hint="eastAsia" w:ascii="宋体" w:hAnsi="宋体" w:eastAsia="宋体" w:cs="宋体"/>
          <w:b/>
          <w:bCs/>
          <w:color w:val="auto"/>
          <w:sz w:val="32"/>
          <w:szCs w:val="32"/>
        </w:rPr>
        <w:t>．投标函附表</w:t>
      </w:r>
    </w:p>
    <w:tbl>
      <w:tblPr>
        <w:tblStyle w:val="14"/>
        <w:tblW w:w="0" w:type="auto"/>
        <w:jc w:val="center"/>
        <w:tblLayout w:type="fixed"/>
        <w:tblCellMar>
          <w:top w:w="0" w:type="dxa"/>
          <w:left w:w="0" w:type="dxa"/>
          <w:bottom w:w="0" w:type="dxa"/>
          <w:right w:w="0" w:type="dxa"/>
        </w:tblCellMar>
      </w:tblPr>
      <w:tblGrid>
        <w:gridCol w:w="2265"/>
        <w:gridCol w:w="1891"/>
        <w:gridCol w:w="465"/>
        <w:gridCol w:w="1515"/>
        <w:gridCol w:w="660"/>
        <w:gridCol w:w="2069"/>
      </w:tblGrid>
      <w:tr w14:paraId="51C1F72C">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3267F5BD">
            <w:pPr>
              <w:autoSpaceDE w:val="0"/>
              <w:autoSpaceDN w:val="0"/>
              <w:spacing w:line="500" w:lineRule="exact"/>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none"/>
                <w:lang w:val="en-US" w:eastAsia="zh-CN"/>
              </w:rPr>
              <w:t>及标段</w:t>
            </w:r>
          </w:p>
        </w:tc>
        <w:tc>
          <w:tcPr>
            <w:tcW w:w="6600" w:type="dxa"/>
            <w:gridSpan w:val="5"/>
            <w:tcBorders>
              <w:top w:val="single" w:color="auto" w:sz="4" w:space="0"/>
              <w:left w:val="nil"/>
              <w:bottom w:val="single" w:color="auto" w:sz="4" w:space="0"/>
              <w:right w:val="single" w:color="auto" w:sz="4" w:space="0"/>
            </w:tcBorders>
            <w:noWrap w:val="0"/>
            <w:vAlign w:val="center"/>
          </w:tcPr>
          <w:p w14:paraId="10151B3B">
            <w:pPr>
              <w:autoSpaceDE w:val="0"/>
              <w:autoSpaceDN w:val="0"/>
              <w:spacing w:line="500" w:lineRule="exact"/>
              <w:jc w:val="center"/>
              <w:rPr>
                <w:rFonts w:hint="eastAsia" w:ascii="宋体" w:hAnsi="宋体" w:eastAsia="宋体" w:cs="宋体"/>
                <w:color w:val="auto"/>
                <w:kern w:val="0"/>
                <w:sz w:val="24"/>
                <w:szCs w:val="24"/>
              </w:rPr>
            </w:pPr>
          </w:p>
        </w:tc>
      </w:tr>
      <w:tr w14:paraId="03500493">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0529D236">
            <w:pPr>
              <w:autoSpaceDE w:val="0"/>
              <w:autoSpaceDN w:val="0"/>
              <w:spacing w:line="5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p>
        </w:tc>
        <w:tc>
          <w:tcPr>
            <w:tcW w:w="6600" w:type="dxa"/>
            <w:gridSpan w:val="5"/>
            <w:tcBorders>
              <w:top w:val="single" w:color="auto" w:sz="4" w:space="0"/>
              <w:left w:val="nil"/>
              <w:bottom w:val="single" w:color="auto" w:sz="4" w:space="0"/>
              <w:right w:val="single" w:color="auto" w:sz="4" w:space="0"/>
            </w:tcBorders>
            <w:noWrap w:val="0"/>
            <w:vAlign w:val="center"/>
          </w:tcPr>
          <w:p w14:paraId="1BBB92F4">
            <w:pPr>
              <w:autoSpaceDE w:val="0"/>
              <w:autoSpaceDN w:val="0"/>
              <w:spacing w:line="500" w:lineRule="exact"/>
              <w:jc w:val="center"/>
              <w:rPr>
                <w:rFonts w:hint="eastAsia" w:ascii="宋体" w:hAnsi="宋体" w:eastAsia="宋体" w:cs="宋体"/>
                <w:color w:val="auto"/>
                <w:kern w:val="0"/>
                <w:sz w:val="24"/>
                <w:szCs w:val="24"/>
              </w:rPr>
            </w:pPr>
          </w:p>
        </w:tc>
      </w:tr>
      <w:tr w14:paraId="6F813B61">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3B933B76">
            <w:pPr>
              <w:autoSpaceDE w:val="0"/>
              <w:autoSpaceDN w:val="0"/>
              <w:spacing w:line="5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w:t>
            </w:r>
          </w:p>
        </w:tc>
        <w:tc>
          <w:tcPr>
            <w:tcW w:w="6600" w:type="dxa"/>
            <w:gridSpan w:val="5"/>
            <w:tcBorders>
              <w:top w:val="single" w:color="auto" w:sz="4" w:space="0"/>
              <w:left w:val="nil"/>
              <w:bottom w:val="single" w:color="auto" w:sz="4" w:space="0"/>
              <w:right w:val="single" w:color="auto" w:sz="4" w:space="0"/>
            </w:tcBorders>
            <w:noWrap w:val="0"/>
            <w:vAlign w:val="center"/>
          </w:tcPr>
          <w:p w14:paraId="418FF6BA">
            <w:pPr>
              <w:autoSpaceDE w:val="0"/>
              <w:autoSpaceDN w:val="0"/>
              <w:spacing w:line="500" w:lineRule="exact"/>
              <w:ind w:firstLine="120" w:firstLineChars="50"/>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rPr>
              <w:t>人民币（大写）：</w:t>
            </w:r>
          </w:p>
          <w:p w14:paraId="5D92D3E7">
            <w:pPr>
              <w:autoSpaceDE w:val="0"/>
              <w:autoSpaceDN w:val="0"/>
              <w:spacing w:line="500" w:lineRule="exact"/>
              <w:ind w:firstLine="840" w:firstLineChars="35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（小写）：</w:t>
            </w:r>
          </w:p>
        </w:tc>
      </w:tr>
      <w:tr w14:paraId="071EE3E2">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7E348F1F">
            <w:pPr>
              <w:autoSpaceDE w:val="0"/>
              <w:autoSpaceDN w:val="0"/>
              <w:spacing w:line="50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项目负责人</w:t>
            </w:r>
          </w:p>
        </w:tc>
        <w:tc>
          <w:tcPr>
            <w:tcW w:w="1891" w:type="dxa"/>
            <w:tcBorders>
              <w:top w:val="single" w:color="auto" w:sz="4" w:space="0"/>
              <w:left w:val="nil"/>
              <w:bottom w:val="single" w:color="auto" w:sz="4" w:space="0"/>
              <w:right w:val="single" w:color="auto" w:sz="4" w:space="0"/>
            </w:tcBorders>
            <w:noWrap w:val="0"/>
            <w:vAlign w:val="center"/>
          </w:tcPr>
          <w:p w14:paraId="6FFC921E">
            <w:pPr>
              <w:autoSpaceDE w:val="0"/>
              <w:autoSpaceDN w:val="0"/>
              <w:spacing w:line="500" w:lineRule="exact"/>
              <w:jc w:val="center"/>
              <w:rPr>
                <w:rFonts w:hint="eastAsia" w:ascii="宋体" w:hAnsi="宋体" w:eastAsia="宋体" w:cs="宋体"/>
                <w:color w:val="auto"/>
                <w:kern w:val="0"/>
                <w:sz w:val="24"/>
                <w:szCs w:val="24"/>
                <w:lang w:val="en-US" w:eastAsia="zh-CN"/>
              </w:rPr>
            </w:pPr>
          </w:p>
        </w:tc>
        <w:tc>
          <w:tcPr>
            <w:tcW w:w="465" w:type="dxa"/>
            <w:tcBorders>
              <w:top w:val="single" w:color="auto" w:sz="4" w:space="0"/>
              <w:left w:val="single" w:color="auto" w:sz="4" w:space="0"/>
              <w:bottom w:val="single" w:color="auto" w:sz="4" w:space="0"/>
              <w:right w:val="single" w:color="auto" w:sz="4" w:space="0"/>
            </w:tcBorders>
            <w:noWrap w:val="0"/>
            <w:vAlign w:val="center"/>
          </w:tcPr>
          <w:p w14:paraId="5A690B29">
            <w:pPr>
              <w:autoSpaceDE w:val="0"/>
              <w:autoSpaceDN w:val="0"/>
              <w:spacing w:line="5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级别</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3B48092D">
            <w:pPr>
              <w:autoSpaceDE w:val="0"/>
              <w:autoSpaceDN w:val="0"/>
              <w:spacing w:line="500" w:lineRule="exact"/>
              <w:jc w:val="center"/>
              <w:rPr>
                <w:rFonts w:hint="eastAsia" w:ascii="宋体" w:hAnsi="宋体" w:eastAsia="宋体" w:cs="宋体"/>
                <w:color w:val="auto"/>
                <w:kern w:val="0"/>
                <w:sz w:val="24"/>
                <w:szCs w:val="24"/>
                <w:lang w:val="en-US" w:eastAsia="zh-CN"/>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2556F65A">
            <w:pPr>
              <w:autoSpaceDE w:val="0"/>
              <w:autoSpaceDN w:val="0"/>
              <w:spacing w:line="5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证书编号</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7FF3A4DE">
            <w:pPr>
              <w:autoSpaceDE w:val="0"/>
              <w:autoSpaceDN w:val="0"/>
              <w:spacing w:line="500" w:lineRule="exact"/>
              <w:jc w:val="center"/>
              <w:rPr>
                <w:rFonts w:hint="eastAsia" w:ascii="宋体" w:hAnsi="宋体" w:eastAsia="宋体" w:cs="宋体"/>
                <w:color w:val="auto"/>
                <w:kern w:val="0"/>
                <w:sz w:val="24"/>
                <w:szCs w:val="24"/>
                <w:lang w:val="en-US" w:eastAsia="zh-CN"/>
              </w:rPr>
            </w:pPr>
          </w:p>
        </w:tc>
      </w:tr>
      <w:tr w14:paraId="48163B07">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6F4FA622">
            <w:pPr>
              <w:autoSpaceDE w:val="0"/>
              <w:autoSpaceDN w:val="0"/>
              <w:spacing w:line="5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质量要求</w:t>
            </w:r>
          </w:p>
        </w:tc>
        <w:tc>
          <w:tcPr>
            <w:tcW w:w="6600" w:type="dxa"/>
            <w:gridSpan w:val="5"/>
            <w:tcBorders>
              <w:top w:val="single" w:color="auto" w:sz="4" w:space="0"/>
              <w:left w:val="nil"/>
              <w:bottom w:val="single" w:color="auto" w:sz="4" w:space="0"/>
              <w:right w:val="single" w:color="auto" w:sz="4" w:space="0"/>
            </w:tcBorders>
            <w:noWrap w:val="0"/>
            <w:vAlign w:val="center"/>
          </w:tcPr>
          <w:p w14:paraId="08553B2C">
            <w:pPr>
              <w:autoSpaceDE w:val="0"/>
              <w:autoSpaceDN w:val="0"/>
              <w:spacing w:line="500" w:lineRule="exact"/>
              <w:ind w:firstLine="120" w:firstLineChars="50"/>
              <w:rPr>
                <w:rFonts w:hint="eastAsia" w:ascii="宋体" w:hAnsi="宋体" w:eastAsia="宋体" w:cs="宋体"/>
                <w:color w:val="auto"/>
                <w:kern w:val="0"/>
                <w:sz w:val="24"/>
                <w:szCs w:val="24"/>
              </w:rPr>
            </w:pPr>
          </w:p>
        </w:tc>
      </w:tr>
      <w:tr w14:paraId="5F4ADED6">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56EB0FB5">
            <w:pPr>
              <w:autoSpaceDE w:val="0"/>
              <w:autoSpaceDN w:val="0"/>
              <w:spacing w:line="5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服务期限</w:t>
            </w:r>
          </w:p>
        </w:tc>
        <w:tc>
          <w:tcPr>
            <w:tcW w:w="6600" w:type="dxa"/>
            <w:gridSpan w:val="5"/>
            <w:tcBorders>
              <w:top w:val="single" w:color="auto" w:sz="4" w:space="0"/>
              <w:left w:val="nil"/>
              <w:bottom w:val="single" w:color="auto" w:sz="4" w:space="0"/>
              <w:right w:val="single" w:color="auto" w:sz="4" w:space="0"/>
            </w:tcBorders>
            <w:noWrap w:val="0"/>
            <w:vAlign w:val="center"/>
          </w:tcPr>
          <w:p w14:paraId="73638DFC">
            <w:pPr>
              <w:autoSpaceDE w:val="0"/>
              <w:autoSpaceDN w:val="0"/>
              <w:spacing w:line="500" w:lineRule="exact"/>
              <w:jc w:val="center"/>
              <w:rPr>
                <w:rFonts w:hint="eastAsia" w:ascii="宋体" w:hAnsi="宋体" w:eastAsia="宋体" w:cs="宋体"/>
                <w:color w:val="auto"/>
                <w:kern w:val="0"/>
                <w:sz w:val="24"/>
                <w:szCs w:val="24"/>
              </w:rPr>
            </w:pPr>
          </w:p>
        </w:tc>
      </w:tr>
      <w:tr w14:paraId="691241B1">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31DA7D2B">
            <w:pPr>
              <w:autoSpaceDE w:val="0"/>
              <w:autoSpaceDN w:val="0"/>
              <w:spacing w:line="5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投标有效期</w:t>
            </w:r>
          </w:p>
        </w:tc>
        <w:tc>
          <w:tcPr>
            <w:tcW w:w="6600" w:type="dxa"/>
            <w:gridSpan w:val="5"/>
            <w:tcBorders>
              <w:top w:val="single" w:color="auto" w:sz="4" w:space="0"/>
              <w:left w:val="nil"/>
              <w:bottom w:val="single" w:color="auto" w:sz="4" w:space="0"/>
              <w:right w:val="single" w:color="auto" w:sz="4" w:space="0"/>
            </w:tcBorders>
            <w:noWrap w:val="0"/>
            <w:vAlign w:val="center"/>
          </w:tcPr>
          <w:p w14:paraId="00FE0708">
            <w:pPr>
              <w:autoSpaceDE w:val="0"/>
              <w:autoSpaceDN w:val="0"/>
              <w:spacing w:line="500" w:lineRule="exact"/>
              <w:jc w:val="center"/>
              <w:rPr>
                <w:rFonts w:hint="eastAsia" w:ascii="宋体" w:hAnsi="宋体" w:eastAsia="宋体" w:cs="宋体"/>
                <w:color w:val="auto"/>
                <w:kern w:val="0"/>
                <w:sz w:val="24"/>
                <w:szCs w:val="24"/>
              </w:rPr>
            </w:pPr>
          </w:p>
        </w:tc>
      </w:tr>
      <w:tr w14:paraId="67F2E07C">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52873F34">
            <w:pPr>
              <w:autoSpaceDE w:val="0"/>
              <w:autoSpaceDN w:val="0"/>
              <w:spacing w:line="5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w:t>
            </w:r>
            <w:r>
              <w:rPr>
                <w:rFonts w:hint="eastAsia" w:ascii="宋体" w:hAnsi="宋体" w:cs="宋体"/>
                <w:color w:val="auto"/>
                <w:kern w:val="0"/>
                <w:sz w:val="24"/>
                <w:szCs w:val="24"/>
                <w:lang w:val="en-US" w:eastAsia="zh-CN"/>
              </w:rPr>
              <w:t>联系</w:t>
            </w:r>
            <w:r>
              <w:rPr>
                <w:rFonts w:hint="eastAsia" w:ascii="宋体" w:hAnsi="宋体" w:eastAsia="宋体" w:cs="宋体"/>
                <w:color w:val="auto"/>
                <w:kern w:val="0"/>
                <w:sz w:val="24"/>
                <w:szCs w:val="24"/>
                <w:lang w:val="en-US" w:eastAsia="zh-CN"/>
              </w:rPr>
              <w:t>人及电话</w:t>
            </w:r>
          </w:p>
        </w:tc>
        <w:tc>
          <w:tcPr>
            <w:tcW w:w="6600" w:type="dxa"/>
            <w:gridSpan w:val="5"/>
            <w:tcBorders>
              <w:top w:val="single" w:color="auto" w:sz="4" w:space="0"/>
              <w:left w:val="nil"/>
              <w:bottom w:val="single" w:color="auto" w:sz="4" w:space="0"/>
              <w:right w:val="single" w:color="auto" w:sz="4" w:space="0"/>
            </w:tcBorders>
            <w:noWrap w:val="0"/>
            <w:vAlign w:val="center"/>
          </w:tcPr>
          <w:p w14:paraId="63C96FC5">
            <w:pPr>
              <w:autoSpaceDE w:val="0"/>
              <w:autoSpaceDN w:val="0"/>
              <w:spacing w:line="500" w:lineRule="exact"/>
              <w:jc w:val="center"/>
              <w:rPr>
                <w:rFonts w:hint="eastAsia" w:ascii="宋体" w:hAnsi="宋体" w:eastAsia="宋体" w:cs="宋体"/>
                <w:color w:val="auto"/>
                <w:kern w:val="0"/>
                <w:sz w:val="24"/>
                <w:szCs w:val="24"/>
              </w:rPr>
            </w:pPr>
          </w:p>
        </w:tc>
      </w:tr>
      <w:tr w14:paraId="115E594A">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605A13F4">
            <w:pPr>
              <w:autoSpaceDE w:val="0"/>
              <w:autoSpaceDN w:val="0"/>
              <w:spacing w:line="5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6600" w:type="dxa"/>
            <w:gridSpan w:val="5"/>
            <w:tcBorders>
              <w:top w:val="single" w:color="auto" w:sz="4" w:space="0"/>
              <w:left w:val="nil"/>
              <w:bottom w:val="single" w:color="auto" w:sz="4" w:space="0"/>
              <w:right w:val="single" w:color="auto" w:sz="4" w:space="0"/>
            </w:tcBorders>
            <w:noWrap w:val="0"/>
            <w:vAlign w:val="center"/>
          </w:tcPr>
          <w:p w14:paraId="2F9A05F9">
            <w:pPr>
              <w:autoSpaceDE w:val="0"/>
              <w:autoSpaceDN w:val="0"/>
              <w:spacing w:line="500" w:lineRule="exact"/>
              <w:jc w:val="center"/>
              <w:rPr>
                <w:rFonts w:hint="eastAsia" w:ascii="宋体" w:hAnsi="宋体" w:eastAsia="宋体" w:cs="宋体"/>
                <w:color w:val="auto"/>
                <w:kern w:val="0"/>
                <w:sz w:val="24"/>
                <w:szCs w:val="24"/>
              </w:rPr>
            </w:pPr>
          </w:p>
        </w:tc>
      </w:tr>
    </w:tbl>
    <w:p w14:paraId="5EB57991">
      <w:pPr>
        <w:spacing w:line="480" w:lineRule="auto"/>
        <w:jc w:val="center"/>
        <w:rPr>
          <w:rFonts w:hint="eastAsia" w:ascii="宋体" w:hAnsi="宋体" w:eastAsia="宋体" w:cs="宋体"/>
          <w:b/>
          <w:bCs/>
          <w:color w:val="auto"/>
          <w:sz w:val="24"/>
          <w:szCs w:val="24"/>
        </w:rPr>
      </w:pPr>
    </w:p>
    <w:p w14:paraId="2C85CC74">
      <w:pPr>
        <w:spacing w:line="360" w:lineRule="auto"/>
        <w:jc w:val="center"/>
        <w:rPr>
          <w:rFonts w:hint="eastAsia" w:ascii="宋体" w:hAnsi="宋体" w:eastAsia="宋体" w:cs="宋体"/>
          <w:b/>
          <w:bCs/>
          <w:color w:val="auto"/>
          <w:sz w:val="32"/>
          <w:szCs w:val="32"/>
        </w:rPr>
      </w:pPr>
    </w:p>
    <w:p w14:paraId="1D1D3FB7">
      <w:pPr>
        <w:spacing w:line="48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供应商(盖章)：</w:t>
      </w:r>
    </w:p>
    <w:p w14:paraId="15261876">
      <w:pPr>
        <w:spacing w:line="48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法定代表人(签章)：</w:t>
      </w:r>
    </w:p>
    <w:p w14:paraId="464CB2E9">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272F0873">
      <w:pPr>
        <w:pStyle w:val="4"/>
        <w:keepLines w:val="0"/>
        <w:widowControl/>
        <w:ind w:left="0" w:firstLine="0"/>
        <w:jc w:val="center"/>
        <w:rPr>
          <w:rFonts w:hint="eastAsia" w:ascii="宋体" w:hAnsi="宋体" w:eastAsia="宋体" w:cs="宋体"/>
          <w:b/>
          <w:bCs/>
          <w:color w:val="auto"/>
        </w:rPr>
      </w:pPr>
      <w:r>
        <w:rPr>
          <w:rFonts w:hint="eastAsia" w:ascii="宋体" w:hAnsi="宋体" w:eastAsia="宋体" w:cs="宋体"/>
          <w:b/>
          <w:bCs/>
          <w:color w:val="auto"/>
          <w:sz w:val="32"/>
          <w:szCs w:val="32"/>
          <w:lang w:val="en-US" w:eastAsia="zh-CN"/>
        </w:rPr>
        <w:t>3</w:t>
      </w:r>
      <w:r>
        <w:rPr>
          <w:rFonts w:hint="eastAsia" w:ascii="宋体" w:hAnsi="宋体" w:eastAsia="宋体" w:cs="宋体"/>
          <w:b/>
          <w:bCs/>
          <w:color w:val="auto"/>
          <w:sz w:val="32"/>
          <w:szCs w:val="32"/>
        </w:rPr>
        <w:t>.法定代表人身份证明书</w:t>
      </w:r>
    </w:p>
    <w:p w14:paraId="1F4801B9">
      <w:pPr>
        <w:spacing w:line="440" w:lineRule="exact"/>
        <w:rPr>
          <w:rFonts w:hint="eastAsia" w:ascii="宋体" w:hAnsi="宋体" w:eastAsia="宋体" w:cs="宋体"/>
          <w:b/>
          <w:bCs/>
          <w:color w:val="auto"/>
        </w:rPr>
      </w:pPr>
    </w:p>
    <w:p w14:paraId="6DADC813">
      <w:pPr>
        <w:spacing w:line="480" w:lineRule="auto"/>
        <w:ind w:firstLine="612"/>
        <w:rPr>
          <w:rFonts w:hint="eastAsia" w:ascii="宋体" w:hAnsi="宋体" w:eastAsia="宋体" w:cs="宋体"/>
          <w:color w:val="auto"/>
          <w:sz w:val="24"/>
          <w:szCs w:val="24"/>
        </w:rPr>
      </w:pPr>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14:paraId="24BBD8F3">
      <w:pPr>
        <w:spacing w:line="480" w:lineRule="auto"/>
        <w:ind w:firstLine="610"/>
        <w:rPr>
          <w:rFonts w:hint="eastAsia" w:ascii="宋体" w:hAnsi="宋体" w:eastAsia="宋体" w:cs="宋体"/>
          <w:color w:val="auto"/>
          <w:sz w:val="24"/>
          <w:szCs w:val="24"/>
          <w:u w:val="single"/>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14:paraId="2045E4AF">
      <w:pPr>
        <w:spacing w:line="480" w:lineRule="auto"/>
        <w:ind w:firstLine="610"/>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14:paraId="06955061">
      <w:pPr>
        <w:spacing w:line="480" w:lineRule="auto"/>
        <w:ind w:firstLine="610"/>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p>
    <w:p w14:paraId="5FF06877">
      <w:pPr>
        <w:spacing w:line="480" w:lineRule="auto"/>
        <w:ind w:firstLine="610"/>
        <w:rPr>
          <w:rFonts w:hint="eastAsia" w:ascii="宋体" w:hAnsi="宋体" w:eastAsia="宋体" w:cs="宋体"/>
          <w:color w:val="auto"/>
          <w:sz w:val="24"/>
          <w:szCs w:val="24"/>
          <w:u w:val="single"/>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14:paraId="30415BE8">
      <w:pPr>
        <w:spacing w:line="480" w:lineRule="auto"/>
        <w:ind w:firstLine="610"/>
        <w:rPr>
          <w:rFonts w:hint="eastAsia"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14:paraId="0273987C">
      <w:pPr>
        <w:spacing w:line="480" w:lineRule="auto"/>
        <w:ind w:firstLine="610"/>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（供应商单位名称）</w:t>
      </w:r>
      <w:r>
        <w:rPr>
          <w:rFonts w:hint="eastAsia" w:ascii="宋体" w:hAnsi="宋体" w:eastAsia="宋体" w:cs="宋体"/>
          <w:color w:val="auto"/>
          <w:sz w:val="24"/>
          <w:szCs w:val="24"/>
        </w:rPr>
        <w:t>的法定代表人。</w:t>
      </w:r>
    </w:p>
    <w:p w14:paraId="380B581A">
      <w:pPr>
        <w:spacing w:line="480" w:lineRule="auto"/>
        <w:ind w:firstLine="610"/>
        <w:rPr>
          <w:rFonts w:hint="eastAsia" w:ascii="宋体" w:hAnsi="宋体" w:eastAsia="宋体" w:cs="宋体"/>
          <w:color w:val="auto"/>
          <w:sz w:val="24"/>
          <w:szCs w:val="24"/>
        </w:rPr>
      </w:pPr>
    </w:p>
    <w:p w14:paraId="06606DB4">
      <w:pPr>
        <w:spacing w:line="480" w:lineRule="auto"/>
        <w:ind w:firstLine="1089" w:firstLineChars="454"/>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624204A4">
      <w:pPr>
        <w:spacing w:line="480" w:lineRule="auto"/>
        <w:ind w:firstLine="5040" w:firstLineChars="2100"/>
        <w:rPr>
          <w:rFonts w:hint="eastAsia" w:ascii="宋体" w:hAnsi="宋体" w:eastAsia="宋体" w:cs="宋体"/>
          <w:color w:val="auto"/>
          <w:sz w:val="24"/>
          <w:szCs w:val="24"/>
        </w:rPr>
      </w:pPr>
    </w:p>
    <w:p w14:paraId="0E61F71C">
      <w:pPr>
        <w:spacing w:line="480" w:lineRule="auto"/>
        <w:ind w:firstLine="5040" w:firstLineChars="2100"/>
        <w:rPr>
          <w:rFonts w:hint="eastAsia" w:ascii="宋体" w:hAnsi="宋体" w:eastAsia="宋体" w:cs="宋体"/>
          <w:color w:val="auto"/>
          <w:sz w:val="24"/>
          <w:szCs w:val="24"/>
        </w:rPr>
      </w:pPr>
    </w:p>
    <w:p w14:paraId="598B93CA">
      <w:pPr>
        <w:spacing w:line="480" w:lineRule="auto"/>
        <w:ind w:firstLine="5040" w:firstLineChars="2100"/>
        <w:rPr>
          <w:rFonts w:hint="eastAsia" w:ascii="宋体" w:hAnsi="宋体" w:eastAsia="宋体" w:cs="宋体"/>
          <w:color w:val="auto"/>
          <w:sz w:val="24"/>
          <w:szCs w:val="24"/>
        </w:rPr>
      </w:pPr>
    </w:p>
    <w:p w14:paraId="6A6B85FF">
      <w:pPr>
        <w:spacing w:line="48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供应商(盖章)：</w:t>
      </w:r>
    </w:p>
    <w:p w14:paraId="284CBDBF">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088072B2">
      <w:pPr>
        <w:spacing w:line="480" w:lineRule="auto"/>
        <w:ind w:firstLine="4551" w:firstLineChars="1889"/>
        <w:rPr>
          <w:rFonts w:hint="eastAsia" w:ascii="宋体" w:hAnsi="宋体" w:eastAsia="宋体" w:cs="宋体"/>
          <w:b/>
          <w:bCs/>
          <w:color w:val="auto"/>
          <w:sz w:val="24"/>
          <w:szCs w:val="24"/>
        </w:rPr>
      </w:pPr>
    </w:p>
    <w:p w14:paraId="110E6FC3">
      <w:pPr>
        <w:spacing w:line="480" w:lineRule="auto"/>
        <w:ind w:right="48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（后附法定代表人身份证正反面扫描件）</w:t>
      </w:r>
    </w:p>
    <w:p w14:paraId="17369B50">
      <w:pPr>
        <w:pStyle w:val="4"/>
        <w:outlineLvl w:val="9"/>
        <w:rPr>
          <w:rFonts w:hint="eastAsia" w:ascii="宋体" w:hAnsi="宋体" w:eastAsia="宋体" w:cs="宋体"/>
          <w:b/>
          <w:bCs/>
          <w:color w:val="auto"/>
          <w:sz w:val="24"/>
          <w:szCs w:val="24"/>
        </w:rPr>
      </w:pPr>
    </w:p>
    <w:p w14:paraId="5648D67C">
      <w:pPr>
        <w:rPr>
          <w:rFonts w:hint="eastAsia" w:ascii="宋体" w:hAnsi="宋体" w:eastAsia="宋体" w:cs="宋体"/>
        </w:rPr>
      </w:pPr>
    </w:p>
    <w:p w14:paraId="54F2198C">
      <w:pPr>
        <w:pStyle w:val="4"/>
        <w:keepLines w:val="0"/>
        <w:widowControl/>
        <w:ind w:left="0" w:firstLine="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4、法定代表人授权委托书</w:t>
      </w:r>
    </w:p>
    <w:p w14:paraId="2048B596">
      <w:pPr>
        <w:spacing w:before="240" w:beforeLines="100" w:line="300" w:lineRule="exact"/>
        <w:jc w:val="left"/>
        <w:rPr>
          <w:rFonts w:hint="eastAsia" w:ascii="宋体" w:hAnsi="宋体" w:eastAsia="宋体" w:cs="宋体"/>
          <w:b/>
          <w:sz w:val="16"/>
          <w:szCs w:val="18"/>
        </w:rPr>
      </w:pPr>
    </w:p>
    <w:p w14:paraId="0636A854">
      <w:pPr>
        <w:tabs>
          <w:tab w:val="left" w:pos="3240"/>
        </w:tabs>
        <w:spacing w:line="600" w:lineRule="exact"/>
        <w:ind w:firstLine="612"/>
        <w:jc w:val="left"/>
        <w:rPr>
          <w:rFonts w:hint="eastAsia" w:ascii="宋体" w:hAnsi="宋体" w:eastAsia="宋体" w:cs="宋体"/>
          <w:sz w:val="22"/>
        </w:rPr>
      </w:pPr>
      <w:r>
        <w:rPr>
          <w:rFonts w:hint="eastAsia" w:ascii="宋体" w:hAnsi="宋体" w:eastAsia="宋体" w:cs="宋体"/>
          <w:sz w:val="22"/>
        </w:rPr>
        <w:t>本授权委托书声明：我</w:t>
      </w:r>
      <w:r>
        <w:rPr>
          <w:rFonts w:hint="eastAsia" w:ascii="宋体" w:hAnsi="宋体" w:eastAsia="宋体" w:cs="宋体"/>
          <w:sz w:val="22"/>
          <w:u w:val="single"/>
        </w:rPr>
        <w:t>（法定代表人）</w:t>
      </w:r>
      <w:r>
        <w:rPr>
          <w:rFonts w:hint="eastAsia" w:ascii="宋体" w:hAnsi="宋体" w:eastAsia="宋体" w:cs="宋体"/>
          <w:sz w:val="22"/>
        </w:rPr>
        <w:t>（姓名）系</w:t>
      </w:r>
      <w:r>
        <w:rPr>
          <w:rFonts w:hint="eastAsia" w:ascii="宋体" w:hAnsi="宋体" w:eastAsia="宋体" w:cs="宋体"/>
          <w:sz w:val="22"/>
          <w:u w:val="single"/>
        </w:rPr>
        <w:t>（单位名称）</w:t>
      </w:r>
      <w:r>
        <w:rPr>
          <w:rFonts w:hint="eastAsia" w:ascii="宋体" w:hAnsi="宋体" w:eastAsia="宋体" w:cs="宋体"/>
          <w:sz w:val="22"/>
        </w:rPr>
        <w:t>的法定代表人，现授权委托</w:t>
      </w:r>
      <w:r>
        <w:rPr>
          <w:rFonts w:hint="eastAsia" w:ascii="宋体" w:hAnsi="宋体" w:eastAsia="宋体" w:cs="宋体"/>
          <w:sz w:val="22"/>
          <w:u w:val="single"/>
        </w:rPr>
        <w:t>（单位名称）</w:t>
      </w:r>
      <w:r>
        <w:rPr>
          <w:rFonts w:hint="eastAsia" w:ascii="宋体" w:hAnsi="宋体" w:eastAsia="宋体" w:cs="宋体"/>
          <w:sz w:val="22"/>
        </w:rPr>
        <w:t>的</w:t>
      </w:r>
      <w:r>
        <w:rPr>
          <w:rFonts w:hint="eastAsia" w:ascii="宋体" w:hAnsi="宋体" w:eastAsia="宋体" w:cs="宋体"/>
          <w:sz w:val="22"/>
          <w:u w:val="single"/>
        </w:rPr>
        <w:t>（姓名）</w:t>
      </w:r>
      <w:r>
        <w:rPr>
          <w:rFonts w:hint="eastAsia" w:ascii="宋体" w:hAnsi="宋体" w:eastAsia="宋体" w:cs="宋体"/>
          <w:sz w:val="22"/>
        </w:rPr>
        <w:t>为我公司签署</w:t>
      </w:r>
      <w:r>
        <w:rPr>
          <w:rFonts w:hint="eastAsia" w:ascii="宋体" w:hAnsi="宋体" w:eastAsia="宋体" w:cs="宋体"/>
          <w:sz w:val="22"/>
          <w:u w:val="single"/>
          <w:lang w:val="en-US" w:eastAsia="zh-CN"/>
        </w:rPr>
        <w:t xml:space="preserve">      （项目名称</w:t>
      </w:r>
      <w:r>
        <w:rPr>
          <w:rFonts w:hint="eastAsia" w:ascii="宋体" w:hAnsi="宋体" w:eastAsia="宋体" w:cs="宋体"/>
          <w:color w:val="auto"/>
          <w:sz w:val="22"/>
          <w:szCs w:val="21"/>
          <w:u w:val="single"/>
          <w:lang w:val="en-US" w:eastAsia="zh-CN"/>
        </w:rPr>
        <w:t>及标段</w:t>
      </w:r>
      <w:r>
        <w:rPr>
          <w:rFonts w:hint="eastAsia" w:ascii="宋体" w:hAnsi="宋体" w:eastAsia="宋体" w:cs="宋体"/>
          <w:sz w:val="22"/>
          <w:u w:val="single"/>
          <w:lang w:val="en-US" w:eastAsia="zh-CN"/>
        </w:rPr>
        <w:t xml:space="preserve">）      </w:t>
      </w:r>
      <w:r>
        <w:rPr>
          <w:rFonts w:hint="eastAsia" w:ascii="宋体" w:hAnsi="宋体" w:eastAsia="宋体" w:cs="宋体"/>
          <w:sz w:val="22"/>
          <w:lang w:val="en-US" w:eastAsia="zh-CN"/>
        </w:rPr>
        <w:t>投标</w:t>
      </w:r>
      <w:r>
        <w:rPr>
          <w:rFonts w:hint="eastAsia" w:ascii="宋体" w:hAnsi="宋体" w:eastAsia="宋体" w:cs="宋体"/>
          <w:sz w:val="22"/>
        </w:rPr>
        <w:t>的委托代理人，我承认代理人全权代表我所签署的</w:t>
      </w:r>
      <w:r>
        <w:rPr>
          <w:rFonts w:hint="eastAsia" w:ascii="宋体" w:hAnsi="宋体" w:eastAsia="宋体" w:cs="宋体"/>
          <w:sz w:val="22"/>
          <w:u w:val="single"/>
          <w:lang w:val="en-US" w:eastAsia="zh-CN"/>
        </w:rPr>
        <w:t xml:space="preserve">       （项目名称</w:t>
      </w:r>
      <w:r>
        <w:rPr>
          <w:rFonts w:hint="eastAsia" w:ascii="宋体" w:hAnsi="宋体" w:eastAsia="宋体" w:cs="宋体"/>
          <w:color w:val="auto"/>
          <w:sz w:val="22"/>
          <w:szCs w:val="21"/>
          <w:u w:val="single"/>
          <w:lang w:val="en-US" w:eastAsia="zh-CN"/>
        </w:rPr>
        <w:t>及标段</w:t>
      </w:r>
      <w:r>
        <w:rPr>
          <w:rFonts w:hint="eastAsia" w:ascii="宋体" w:hAnsi="宋体" w:eastAsia="宋体" w:cs="宋体"/>
          <w:sz w:val="22"/>
          <w:u w:val="single"/>
          <w:lang w:val="en-US" w:eastAsia="zh-CN"/>
        </w:rPr>
        <w:t xml:space="preserve">）      </w:t>
      </w:r>
      <w:r>
        <w:rPr>
          <w:rFonts w:hint="eastAsia" w:ascii="宋体" w:hAnsi="宋体" w:eastAsia="宋体" w:cs="宋体"/>
          <w:sz w:val="22"/>
          <w:lang w:val="en-US" w:eastAsia="zh-CN"/>
        </w:rPr>
        <w:t>投标</w:t>
      </w:r>
      <w:r>
        <w:rPr>
          <w:rFonts w:hint="eastAsia" w:ascii="宋体" w:hAnsi="宋体" w:eastAsia="宋体" w:cs="宋体"/>
          <w:sz w:val="22"/>
        </w:rPr>
        <w:t>文件的内容。同时授权委托该同志代表我公司参加本项目的投标、合同谈判、处理有关事务等并有权签署有关文件。</w:t>
      </w:r>
    </w:p>
    <w:p w14:paraId="50363BDE">
      <w:pPr>
        <w:adjustRightInd w:val="0"/>
        <w:snapToGrid w:val="0"/>
        <w:spacing w:line="600" w:lineRule="exact"/>
        <w:ind w:firstLine="440" w:firstLineChars="200"/>
        <w:jc w:val="left"/>
        <w:rPr>
          <w:rFonts w:hint="eastAsia" w:ascii="宋体" w:hAnsi="宋体" w:eastAsia="宋体" w:cs="宋体"/>
          <w:sz w:val="22"/>
          <w:szCs w:val="24"/>
        </w:rPr>
      </w:pPr>
      <w:r>
        <w:rPr>
          <w:rFonts w:hint="eastAsia" w:ascii="宋体" w:hAnsi="宋体" w:eastAsia="宋体" w:cs="宋体"/>
          <w:sz w:val="22"/>
          <w:szCs w:val="24"/>
        </w:rPr>
        <w:t>代理人无转委托权，特此委托。</w:t>
      </w:r>
    </w:p>
    <w:p w14:paraId="27ED8264">
      <w:pPr>
        <w:adjustRightInd w:val="0"/>
        <w:snapToGrid w:val="0"/>
        <w:spacing w:line="600" w:lineRule="exact"/>
        <w:ind w:left="2699" w:firstLine="440" w:firstLineChars="200"/>
        <w:jc w:val="left"/>
        <w:rPr>
          <w:rFonts w:hint="eastAsia" w:ascii="宋体" w:hAnsi="宋体" w:eastAsia="宋体" w:cs="宋体"/>
          <w:sz w:val="22"/>
          <w:szCs w:val="24"/>
        </w:rPr>
      </w:pPr>
    </w:p>
    <w:p w14:paraId="18F003DA">
      <w:pPr>
        <w:adjustRightInd w:val="0"/>
        <w:snapToGrid w:val="0"/>
        <w:spacing w:line="600" w:lineRule="exact"/>
        <w:ind w:firstLine="3509" w:firstLineChars="1595"/>
        <w:jc w:val="left"/>
        <w:rPr>
          <w:rFonts w:hint="eastAsia" w:ascii="宋体" w:hAnsi="宋体" w:eastAsia="宋体" w:cs="宋体"/>
          <w:sz w:val="22"/>
          <w:szCs w:val="24"/>
        </w:rPr>
      </w:pPr>
      <w:r>
        <w:rPr>
          <w:rFonts w:hint="eastAsia" w:ascii="宋体" w:hAnsi="宋体" w:eastAsia="宋体" w:cs="宋体"/>
          <w:sz w:val="22"/>
          <w:szCs w:val="24"/>
        </w:rPr>
        <w:t>响应人：（盖章）</w:t>
      </w:r>
    </w:p>
    <w:p w14:paraId="623AE4AA">
      <w:pPr>
        <w:adjustRightInd w:val="0"/>
        <w:snapToGrid w:val="0"/>
        <w:spacing w:line="600" w:lineRule="exact"/>
        <w:ind w:firstLine="3509" w:firstLineChars="1595"/>
        <w:jc w:val="left"/>
        <w:rPr>
          <w:rFonts w:hint="eastAsia" w:ascii="宋体" w:hAnsi="宋体" w:eastAsia="宋体" w:cs="宋体"/>
          <w:sz w:val="22"/>
          <w:szCs w:val="24"/>
        </w:rPr>
      </w:pPr>
      <w:r>
        <w:rPr>
          <w:rFonts w:hint="eastAsia" w:ascii="宋体" w:hAnsi="宋体" w:eastAsia="宋体" w:cs="宋体"/>
          <w:sz w:val="22"/>
          <w:szCs w:val="24"/>
        </w:rPr>
        <w:t>法定代表人或授权委托人：（签字或盖章）</w:t>
      </w:r>
    </w:p>
    <w:p w14:paraId="1C4117D0">
      <w:pPr>
        <w:adjustRightInd w:val="0"/>
        <w:snapToGrid w:val="0"/>
        <w:spacing w:line="600" w:lineRule="exact"/>
        <w:ind w:right="480" w:firstLine="3509" w:firstLineChars="1595"/>
        <w:jc w:val="left"/>
        <w:rPr>
          <w:rFonts w:hint="eastAsia" w:ascii="宋体" w:hAnsi="宋体" w:eastAsia="宋体" w:cs="宋体"/>
          <w:sz w:val="22"/>
          <w:szCs w:val="24"/>
        </w:rPr>
      </w:pPr>
      <w:r>
        <w:rPr>
          <w:rFonts w:hint="eastAsia" w:ascii="宋体" w:hAnsi="宋体" w:eastAsia="宋体" w:cs="宋体"/>
          <w:sz w:val="22"/>
          <w:szCs w:val="24"/>
        </w:rPr>
        <w:t>授权委托日期：年月日</w:t>
      </w:r>
    </w:p>
    <w:p w14:paraId="17828C09">
      <w:pPr>
        <w:adjustRightInd w:val="0"/>
        <w:snapToGrid w:val="0"/>
        <w:spacing w:line="600" w:lineRule="exact"/>
        <w:ind w:firstLine="400" w:firstLineChars="200"/>
        <w:jc w:val="left"/>
        <w:rPr>
          <w:rFonts w:hint="eastAsia" w:ascii="宋体" w:hAnsi="宋体" w:eastAsia="宋体" w:cs="宋体"/>
          <w:sz w:val="20"/>
          <w:szCs w:val="21"/>
        </w:rPr>
      </w:pPr>
    </w:p>
    <w:p w14:paraId="52B63A41">
      <w:pPr>
        <w:adjustRightInd w:val="0"/>
        <w:snapToGrid w:val="0"/>
        <w:spacing w:line="500" w:lineRule="exact"/>
        <w:jc w:val="left"/>
        <w:rPr>
          <w:rFonts w:hint="eastAsia" w:ascii="宋体" w:hAnsi="宋体" w:eastAsia="宋体" w:cs="宋体"/>
          <w:b/>
          <w:sz w:val="24"/>
          <w:szCs w:val="28"/>
        </w:rPr>
      </w:pPr>
    </w:p>
    <w:p w14:paraId="75A8CD3E">
      <w:pPr>
        <w:adjustRightInd w:val="0"/>
        <w:snapToGrid w:val="0"/>
        <w:spacing w:line="500" w:lineRule="exact"/>
        <w:jc w:val="left"/>
        <w:rPr>
          <w:rFonts w:hint="eastAsia" w:ascii="宋体" w:hAnsi="宋体" w:eastAsia="宋体" w:cs="宋体"/>
          <w:b/>
          <w:sz w:val="24"/>
          <w:szCs w:val="28"/>
        </w:rPr>
      </w:pPr>
      <w:r>
        <w:rPr>
          <w:rFonts w:hint="eastAsia" w:ascii="宋体" w:hAnsi="宋体" w:eastAsia="宋体" w:cs="宋体"/>
          <w:b/>
          <w:sz w:val="24"/>
          <w:szCs w:val="28"/>
        </w:rPr>
        <w:t>（后附授权代理人身份证正反面复印件）</w:t>
      </w:r>
    </w:p>
    <w:p w14:paraId="2F7C33A2">
      <w:pPr>
        <w:pStyle w:val="4"/>
        <w:keepLines w:val="0"/>
        <w:widowControl/>
        <w:ind w:left="0" w:firstLine="0"/>
        <w:jc w:val="center"/>
        <w:outlineLvl w:val="9"/>
        <w:rPr>
          <w:rFonts w:hint="eastAsia" w:ascii="宋体" w:hAnsi="宋体" w:eastAsia="宋体" w:cs="宋体"/>
          <w:b/>
          <w:bCs/>
          <w:color w:val="auto"/>
          <w:sz w:val="24"/>
          <w:szCs w:val="24"/>
        </w:rPr>
      </w:pPr>
    </w:p>
    <w:p w14:paraId="79D235AE">
      <w:pPr>
        <w:rPr>
          <w:rFonts w:hint="eastAsia" w:ascii="宋体" w:hAnsi="宋体" w:eastAsia="宋体" w:cs="宋体"/>
          <w:color w:val="auto"/>
        </w:rPr>
      </w:pPr>
    </w:p>
    <w:p w14:paraId="606F58B3">
      <w:pPr>
        <w:rPr>
          <w:rFonts w:hint="eastAsia" w:ascii="宋体" w:hAnsi="宋体" w:eastAsia="宋体" w:cs="宋体"/>
          <w:color w:val="auto"/>
        </w:rPr>
      </w:pPr>
    </w:p>
    <w:p w14:paraId="4350834A">
      <w:pPr>
        <w:jc w:val="center"/>
        <w:rPr>
          <w:rFonts w:hint="eastAsia" w:ascii="宋体" w:hAnsi="宋体" w:eastAsia="宋体" w:cs="宋体"/>
          <w:b/>
          <w:bCs/>
          <w:color w:val="auto"/>
          <w:sz w:val="32"/>
          <w:szCs w:val="32"/>
        </w:rPr>
      </w:pPr>
    </w:p>
    <w:p w14:paraId="300EBBD3">
      <w:pPr>
        <w:pStyle w:val="4"/>
        <w:outlineLvl w:val="9"/>
        <w:rPr>
          <w:rFonts w:hint="eastAsia" w:ascii="宋体" w:hAnsi="宋体" w:eastAsia="宋体" w:cs="宋体"/>
        </w:rPr>
      </w:pPr>
    </w:p>
    <w:p w14:paraId="5716B9F3">
      <w:pPr>
        <w:rPr>
          <w:rFonts w:hint="eastAsia" w:ascii="宋体" w:hAnsi="宋体" w:eastAsia="宋体" w:cs="宋体"/>
        </w:rPr>
      </w:pPr>
    </w:p>
    <w:p w14:paraId="484D4579">
      <w:pPr>
        <w:pStyle w:val="4"/>
        <w:outlineLvl w:val="9"/>
        <w:rPr>
          <w:rFonts w:hint="eastAsia" w:ascii="宋体" w:hAnsi="宋体" w:eastAsia="宋体" w:cs="宋体"/>
        </w:rPr>
      </w:pPr>
    </w:p>
    <w:p w14:paraId="2D4386EE">
      <w:pPr>
        <w:rPr>
          <w:rFonts w:hint="eastAsia" w:ascii="宋体" w:hAnsi="宋体" w:eastAsia="宋体" w:cs="宋体"/>
        </w:rPr>
      </w:pPr>
    </w:p>
    <w:p w14:paraId="5F0AF796">
      <w:pPr>
        <w:pStyle w:val="4"/>
        <w:outlineLvl w:val="9"/>
        <w:rPr>
          <w:rFonts w:hint="eastAsia" w:ascii="宋体" w:hAnsi="宋体" w:eastAsia="宋体" w:cs="宋体"/>
        </w:rPr>
      </w:pPr>
    </w:p>
    <w:p w14:paraId="2B5DA3B7">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.投标承诺函</w:t>
      </w:r>
    </w:p>
    <w:p w14:paraId="74EAC892">
      <w:pPr>
        <w:spacing w:line="360" w:lineRule="auto"/>
        <w:rPr>
          <w:rFonts w:hint="eastAsia" w:ascii="宋体" w:hAnsi="宋体" w:eastAsia="宋体" w:cs="宋体"/>
          <w:b/>
          <w:color w:val="auto"/>
          <w:sz w:val="28"/>
          <w:szCs w:val="28"/>
        </w:rPr>
      </w:pPr>
      <w:r>
        <w:rPr>
          <w:rFonts w:hint="eastAsia" w:ascii="宋体" w:hAnsi="宋体" w:eastAsia="宋体" w:cs="宋体"/>
          <w:color w:val="auto"/>
          <w:sz w:val="24"/>
        </w:rPr>
        <w:t>致：</w:t>
      </w:r>
      <w:r>
        <w:rPr>
          <w:rFonts w:hint="eastAsia" w:ascii="宋体" w:hAnsi="宋体" w:eastAsia="宋体" w:cs="宋体"/>
          <w:color w:val="auto"/>
          <w:sz w:val="24"/>
          <w:u w:val="single"/>
        </w:rPr>
        <w:t>（采购人名称/代理机构名称）</w:t>
      </w:r>
    </w:p>
    <w:p w14:paraId="58766B87">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我公司作为本次采购项目的投标供应商，根据招标文件要求，现郑重承诺如下：</w:t>
      </w:r>
    </w:p>
    <w:p w14:paraId="1E566537">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1.我方完全接受和满足本项目招标文件中规定的实质性要求，不存在对招标文件有异议的同时参加本次采购活动。</w:t>
      </w:r>
    </w:p>
    <w:p w14:paraId="5DC6D74A">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2.参加本次采购活动，不存在与单位负责人为同一人或者存在直接控股、管理关系的其他供应商参与同一合同项下的政府采购活动的行为。</w:t>
      </w:r>
    </w:p>
    <w:p w14:paraId="074F7697">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3.存在以下行为之一的愿意接受相关部门的处理：</w:t>
      </w:r>
    </w:p>
    <w:p w14:paraId="0152CFB4">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（1）投标有效期内撤回投标文件的；</w:t>
      </w:r>
    </w:p>
    <w:p w14:paraId="6552FABF">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（2）在采购人确定中标供应商以前放弃中标候选资格的；</w:t>
      </w:r>
    </w:p>
    <w:p w14:paraId="5C53F779">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（3）除不可抗力的因素外，由于中标供应商的原因未能按照招标文件的规定与采购人签订合同；</w:t>
      </w:r>
    </w:p>
    <w:p w14:paraId="3761D106">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（4）在招标文件中提供虚假材料谋取中标；</w:t>
      </w:r>
    </w:p>
    <w:p w14:paraId="1A17258E">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（5）与采购人、其他供应商或者采购代理机构恶意串通的；</w:t>
      </w:r>
    </w:p>
    <w:p w14:paraId="6B876687">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（6）投标有效期内，投标供应商在政府采购活动中有违法、违规、违纪行为。</w:t>
      </w:r>
    </w:p>
    <w:p w14:paraId="0F39D454">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由此产生的一切法律后果和责任由我公司承担。我公司声明放弃对此提出任何异议和追索的权利。</w:t>
      </w:r>
    </w:p>
    <w:p w14:paraId="07F19F6A">
      <w:pPr>
        <w:spacing w:line="460" w:lineRule="exact"/>
        <w:ind w:firstLine="480"/>
        <w:rPr>
          <w:rFonts w:hint="eastAsia" w:ascii="宋体" w:hAnsi="宋体" w:eastAsia="宋体" w:cs="宋体"/>
          <w:b/>
          <w:bCs/>
          <w:color w:val="auto"/>
          <w:kern w:val="0"/>
          <w:sz w:val="30"/>
          <w:shd w:val="clear" w:color="auto" w:fill="FFFFFF"/>
        </w:rPr>
      </w:pPr>
      <w:r>
        <w:rPr>
          <w:rFonts w:hint="eastAsia" w:ascii="宋体" w:hAnsi="宋体" w:eastAsia="宋体" w:cs="宋体"/>
          <w:color w:val="auto"/>
          <w:sz w:val="24"/>
          <w:szCs w:val="24"/>
        </w:rPr>
        <w:t>本公司对上述承诺的内容事项真实性负责。如经查实上述承诺的内容事项存在虚假，我公司愿意接受以提供虚假材料谋取中标追究法律责任。</w:t>
      </w:r>
    </w:p>
    <w:p w14:paraId="5AE090AD">
      <w:pPr>
        <w:spacing w:line="360" w:lineRule="auto"/>
        <w:jc w:val="center"/>
        <w:rPr>
          <w:rFonts w:hint="eastAsia" w:ascii="宋体" w:hAnsi="宋体" w:eastAsia="宋体" w:cs="宋体"/>
          <w:b/>
          <w:bCs/>
          <w:color w:val="auto"/>
          <w:sz w:val="24"/>
          <w:szCs w:val="24"/>
        </w:rPr>
      </w:pPr>
    </w:p>
    <w:p w14:paraId="088B3550">
      <w:pPr>
        <w:spacing w:line="48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供应商(盖章)：</w:t>
      </w:r>
    </w:p>
    <w:p w14:paraId="17552A4B">
      <w:pPr>
        <w:spacing w:line="48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法定代表人(签章)：</w:t>
      </w:r>
    </w:p>
    <w:p w14:paraId="2CC15FA2">
      <w:pPr>
        <w:spacing w:line="480" w:lineRule="auto"/>
        <w:jc w:val="center"/>
        <w:rPr>
          <w:rFonts w:hint="eastAsia" w:ascii="宋体" w:hAnsi="宋体" w:eastAsia="宋体" w:cs="宋体"/>
          <w:b/>
          <w:bCs/>
          <w:color w:val="auto"/>
          <w:sz w:val="32"/>
          <w:szCs w:val="32"/>
        </w:rPr>
      </w:pPr>
      <w:r>
        <w:rPr>
          <w:rFonts w:hint="eastAsia" w:ascii="宋体" w:hAnsi="宋体" w:eastAsia="宋体" w:cs="宋体"/>
          <w:color w:val="auto"/>
          <w:sz w:val="24"/>
          <w:szCs w:val="24"/>
        </w:rPr>
        <w:t xml:space="preserve">    日期：  年  月  日</w:t>
      </w:r>
    </w:p>
    <w:p w14:paraId="4DACCCBC">
      <w:pPr>
        <w:spacing w:line="360" w:lineRule="auto"/>
        <w:jc w:val="center"/>
        <w:rPr>
          <w:rFonts w:hint="eastAsia" w:ascii="宋体" w:hAnsi="宋体" w:eastAsia="宋体" w:cs="宋体"/>
          <w:b/>
          <w:bCs/>
          <w:color w:val="auto"/>
          <w:sz w:val="32"/>
          <w:szCs w:val="32"/>
        </w:rPr>
      </w:pPr>
    </w:p>
    <w:p w14:paraId="0FB5CA94">
      <w:pPr>
        <w:spacing w:line="360" w:lineRule="auto"/>
        <w:jc w:val="center"/>
        <w:rPr>
          <w:rFonts w:hint="eastAsia" w:ascii="宋体" w:hAnsi="宋体" w:eastAsia="宋体" w:cs="宋体"/>
          <w:b/>
          <w:bCs/>
          <w:color w:val="auto"/>
          <w:sz w:val="32"/>
          <w:szCs w:val="32"/>
        </w:rPr>
      </w:pPr>
    </w:p>
    <w:p w14:paraId="2D53699F">
      <w:pPr>
        <w:spacing w:line="360" w:lineRule="auto"/>
        <w:jc w:val="center"/>
        <w:rPr>
          <w:rFonts w:hint="eastAsia" w:ascii="宋体" w:hAnsi="宋体" w:eastAsia="宋体" w:cs="宋体"/>
          <w:b/>
          <w:bCs/>
          <w:color w:val="auto"/>
          <w:sz w:val="32"/>
          <w:szCs w:val="32"/>
        </w:rPr>
      </w:pPr>
    </w:p>
    <w:p w14:paraId="45F30D90">
      <w:pPr>
        <w:pStyle w:val="12"/>
        <w:ind w:firstLine="210"/>
        <w:rPr>
          <w:rFonts w:hint="eastAsia" w:ascii="宋体" w:hAnsi="宋体" w:eastAsia="宋体" w:cs="宋体"/>
          <w:color w:val="auto"/>
        </w:rPr>
      </w:pPr>
    </w:p>
    <w:p w14:paraId="7CF8D374">
      <w:pPr>
        <w:pStyle w:val="12"/>
        <w:ind w:firstLine="210"/>
        <w:rPr>
          <w:rFonts w:hint="eastAsia" w:ascii="宋体" w:hAnsi="宋体" w:eastAsia="宋体" w:cs="宋体"/>
          <w:color w:val="auto"/>
        </w:rPr>
      </w:pPr>
    </w:p>
    <w:p w14:paraId="1269D972">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6</w:t>
      </w:r>
      <w:r>
        <w:rPr>
          <w:rFonts w:hint="eastAsia" w:ascii="宋体" w:hAnsi="宋体" w:eastAsia="宋体" w:cs="宋体"/>
          <w:b/>
          <w:bCs/>
          <w:color w:val="auto"/>
          <w:sz w:val="32"/>
          <w:szCs w:val="32"/>
        </w:rPr>
        <w:t>.供应商资格证明文件</w:t>
      </w:r>
    </w:p>
    <w:p w14:paraId="7B18F075">
      <w:pPr>
        <w:spacing w:line="360" w:lineRule="auto"/>
        <w:jc w:val="center"/>
        <w:rPr>
          <w:rFonts w:hint="eastAsia" w:ascii="宋体" w:hAnsi="宋体" w:eastAsia="宋体" w:cs="宋体"/>
          <w:b/>
          <w:color w:val="auto"/>
          <w:sz w:val="32"/>
          <w:szCs w:val="32"/>
          <w:lang w:val="en-US" w:eastAsia="zh-CN"/>
        </w:rPr>
      </w:pPr>
    </w:p>
    <w:p w14:paraId="49D1CA2F">
      <w:pPr>
        <w:spacing w:line="360" w:lineRule="auto"/>
        <w:jc w:val="center"/>
        <w:rPr>
          <w:rFonts w:hint="eastAsia" w:ascii="宋体" w:hAnsi="宋体" w:eastAsia="宋体" w:cs="宋体"/>
          <w:b/>
          <w:color w:val="auto"/>
          <w:sz w:val="32"/>
          <w:szCs w:val="32"/>
          <w:lang w:val="en-US" w:eastAsia="zh-CN"/>
        </w:rPr>
      </w:pPr>
    </w:p>
    <w:p w14:paraId="1D9394FC">
      <w:pPr>
        <w:spacing w:line="360" w:lineRule="auto"/>
        <w:jc w:val="center"/>
        <w:rPr>
          <w:rFonts w:hint="eastAsia" w:ascii="宋体" w:hAnsi="宋体" w:eastAsia="宋体" w:cs="宋体"/>
          <w:b/>
          <w:color w:val="auto"/>
          <w:sz w:val="32"/>
          <w:szCs w:val="32"/>
          <w:lang w:val="en-US" w:eastAsia="zh-CN"/>
        </w:rPr>
      </w:pPr>
    </w:p>
    <w:p w14:paraId="0D99AFEC">
      <w:pPr>
        <w:spacing w:line="360" w:lineRule="auto"/>
        <w:jc w:val="center"/>
        <w:rPr>
          <w:rFonts w:hint="eastAsia" w:ascii="宋体" w:hAnsi="宋体" w:eastAsia="宋体" w:cs="宋体"/>
          <w:b/>
          <w:color w:val="auto"/>
          <w:sz w:val="32"/>
          <w:szCs w:val="32"/>
          <w:lang w:val="en-US" w:eastAsia="zh-CN"/>
        </w:rPr>
      </w:pPr>
    </w:p>
    <w:p w14:paraId="09F126AC">
      <w:pPr>
        <w:spacing w:line="360" w:lineRule="auto"/>
        <w:jc w:val="center"/>
        <w:rPr>
          <w:rFonts w:hint="eastAsia" w:ascii="宋体" w:hAnsi="宋体" w:eastAsia="宋体" w:cs="宋体"/>
          <w:b/>
          <w:color w:val="auto"/>
          <w:sz w:val="32"/>
          <w:szCs w:val="32"/>
          <w:lang w:val="en-US" w:eastAsia="zh-CN"/>
        </w:rPr>
      </w:pPr>
    </w:p>
    <w:p w14:paraId="23D22B11">
      <w:pPr>
        <w:spacing w:line="360" w:lineRule="auto"/>
        <w:jc w:val="center"/>
        <w:rPr>
          <w:rFonts w:hint="eastAsia" w:ascii="宋体" w:hAnsi="宋体" w:eastAsia="宋体" w:cs="宋体"/>
          <w:b/>
          <w:color w:val="auto"/>
          <w:sz w:val="32"/>
          <w:szCs w:val="32"/>
          <w:lang w:val="en-US" w:eastAsia="zh-CN"/>
        </w:rPr>
      </w:pPr>
    </w:p>
    <w:p w14:paraId="34BB2B5D">
      <w:pPr>
        <w:spacing w:line="360" w:lineRule="auto"/>
        <w:jc w:val="center"/>
        <w:rPr>
          <w:rFonts w:hint="eastAsia" w:ascii="宋体" w:hAnsi="宋体" w:eastAsia="宋体" w:cs="宋体"/>
          <w:b/>
          <w:color w:val="auto"/>
          <w:sz w:val="32"/>
          <w:szCs w:val="32"/>
          <w:lang w:val="en-US" w:eastAsia="zh-CN"/>
        </w:rPr>
      </w:pPr>
    </w:p>
    <w:p w14:paraId="268B8AB1">
      <w:pPr>
        <w:spacing w:line="360" w:lineRule="auto"/>
        <w:jc w:val="center"/>
        <w:rPr>
          <w:rFonts w:hint="eastAsia" w:ascii="宋体" w:hAnsi="宋体" w:eastAsia="宋体" w:cs="宋体"/>
          <w:b/>
          <w:color w:val="auto"/>
          <w:sz w:val="32"/>
          <w:szCs w:val="32"/>
          <w:lang w:val="en-US" w:eastAsia="zh-CN"/>
        </w:rPr>
      </w:pPr>
    </w:p>
    <w:p w14:paraId="5DA44D52">
      <w:pPr>
        <w:spacing w:line="360" w:lineRule="auto"/>
        <w:jc w:val="center"/>
        <w:rPr>
          <w:rFonts w:hint="eastAsia" w:ascii="宋体" w:hAnsi="宋体" w:eastAsia="宋体" w:cs="宋体"/>
          <w:b/>
          <w:color w:val="auto"/>
          <w:sz w:val="32"/>
          <w:szCs w:val="32"/>
          <w:lang w:val="en-US" w:eastAsia="zh-CN"/>
        </w:rPr>
      </w:pPr>
    </w:p>
    <w:p w14:paraId="3F9F5E17">
      <w:pPr>
        <w:spacing w:line="360" w:lineRule="auto"/>
        <w:jc w:val="center"/>
        <w:rPr>
          <w:rFonts w:hint="eastAsia" w:ascii="宋体" w:hAnsi="宋体" w:eastAsia="宋体" w:cs="宋体"/>
          <w:b/>
          <w:color w:val="auto"/>
          <w:sz w:val="32"/>
          <w:szCs w:val="32"/>
          <w:lang w:val="en-US" w:eastAsia="zh-CN"/>
        </w:rPr>
      </w:pPr>
    </w:p>
    <w:p w14:paraId="7D564EED">
      <w:pPr>
        <w:spacing w:line="360" w:lineRule="auto"/>
        <w:jc w:val="center"/>
        <w:rPr>
          <w:rFonts w:hint="eastAsia" w:ascii="宋体" w:hAnsi="宋体" w:eastAsia="宋体" w:cs="宋体"/>
          <w:b/>
          <w:color w:val="auto"/>
          <w:sz w:val="32"/>
          <w:szCs w:val="32"/>
          <w:lang w:val="en-US" w:eastAsia="zh-CN"/>
        </w:rPr>
      </w:pPr>
    </w:p>
    <w:p w14:paraId="0363477E">
      <w:pPr>
        <w:spacing w:line="360" w:lineRule="auto"/>
        <w:jc w:val="center"/>
        <w:rPr>
          <w:rFonts w:hint="eastAsia" w:ascii="宋体" w:hAnsi="宋体" w:eastAsia="宋体" w:cs="宋体"/>
          <w:b/>
          <w:color w:val="auto"/>
          <w:sz w:val="32"/>
          <w:szCs w:val="32"/>
          <w:lang w:val="en-US" w:eastAsia="zh-CN"/>
        </w:rPr>
      </w:pPr>
    </w:p>
    <w:p w14:paraId="465ABF8F">
      <w:pPr>
        <w:spacing w:line="360" w:lineRule="auto"/>
        <w:jc w:val="center"/>
        <w:rPr>
          <w:rFonts w:hint="eastAsia" w:ascii="宋体" w:hAnsi="宋体" w:eastAsia="宋体" w:cs="宋体"/>
          <w:b/>
          <w:color w:val="auto"/>
          <w:sz w:val="32"/>
          <w:szCs w:val="32"/>
          <w:lang w:val="en-US" w:eastAsia="zh-CN"/>
        </w:rPr>
      </w:pPr>
    </w:p>
    <w:p w14:paraId="0F491E56">
      <w:pPr>
        <w:spacing w:line="360" w:lineRule="auto"/>
        <w:jc w:val="center"/>
        <w:rPr>
          <w:rFonts w:hint="eastAsia" w:ascii="宋体" w:hAnsi="宋体" w:eastAsia="宋体" w:cs="宋体"/>
          <w:b/>
          <w:color w:val="auto"/>
          <w:sz w:val="32"/>
          <w:szCs w:val="32"/>
          <w:lang w:val="en-US" w:eastAsia="zh-CN"/>
        </w:rPr>
      </w:pPr>
    </w:p>
    <w:p w14:paraId="3CF298A7">
      <w:pPr>
        <w:spacing w:line="360" w:lineRule="auto"/>
        <w:jc w:val="center"/>
        <w:rPr>
          <w:rFonts w:hint="eastAsia" w:ascii="宋体" w:hAnsi="宋体" w:eastAsia="宋体" w:cs="宋体"/>
          <w:b/>
          <w:color w:val="auto"/>
          <w:sz w:val="32"/>
          <w:szCs w:val="32"/>
          <w:lang w:val="en-US" w:eastAsia="zh-CN"/>
        </w:rPr>
      </w:pPr>
    </w:p>
    <w:p w14:paraId="6DF8D3F3">
      <w:pPr>
        <w:spacing w:line="360" w:lineRule="auto"/>
        <w:jc w:val="center"/>
        <w:rPr>
          <w:rFonts w:hint="eastAsia" w:ascii="宋体" w:hAnsi="宋体" w:eastAsia="宋体" w:cs="宋体"/>
          <w:b/>
          <w:color w:val="auto"/>
          <w:sz w:val="32"/>
          <w:szCs w:val="32"/>
          <w:lang w:val="en-US" w:eastAsia="zh-CN"/>
        </w:rPr>
      </w:pPr>
    </w:p>
    <w:p w14:paraId="5444F9A7">
      <w:pPr>
        <w:spacing w:line="360" w:lineRule="auto"/>
        <w:jc w:val="center"/>
        <w:rPr>
          <w:rFonts w:hint="eastAsia" w:ascii="宋体" w:hAnsi="宋体" w:eastAsia="宋体" w:cs="宋体"/>
          <w:b/>
          <w:color w:val="auto"/>
          <w:sz w:val="32"/>
          <w:szCs w:val="32"/>
          <w:lang w:val="en-US" w:eastAsia="zh-CN"/>
        </w:rPr>
      </w:pPr>
    </w:p>
    <w:p w14:paraId="14B6112D">
      <w:pPr>
        <w:pStyle w:val="13"/>
        <w:rPr>
          <w:rFonts w:hint="eastAsia"/>
          <w:lang w:val="en-US" w:eastAsia="zh-CN"/>
        </w:rPr>
      </w:pPr>
    </w:p>
    <w:p w14:paraId="3EF7D6A2">
      <w:pPr>
        <w:spacing w:line="360" w:lineRule="auto"/>
        <w:jc w:val="center"/>
        <w:rPr>
          <w:rFonts w:hint="eastAsia" w:ascii="宋体" w:hAnsi="宋体" w:eastAsia="宋体" w:cs="宋体"/>
          <w:b/>
          <w:color w:val="auto"/>
          <w:sz w:val="32"/>
          <w:szCs w:val="32"/>
          <w:lang w:val="en-US" w:eastAsia="zh-CN"/>
        </w:rPr>
      </w:pPr>
    </w:p>
    <w:p w14:paraId="2EF336AB">
      <w:pPr>
        <w:spacing w:line="360" w:lineRule="auto"/>
        <w:jc w:val="center"/>
        <w:rPr>
          <w:rFonts w:hint="eastAsia" w:ascii="宋体" w:hAnsi="宋体" w:eastAsia="宋体" w:cs="宋体"/>
          <w:b/>
          <w:color w:val="auto"/>
          <w:sz w:val="32"/>
          <w:szCs w:val="32"/>
          <w:lang w:val="en-US" w:eastAsia="zh-CN"/>
        </w:rPr>
      </w:pPr>
    </w:p>
    <w:p w14:paraId="037FE8F1">
      <w:pPr>
        <w:spacing w:line="360" w:lineRule="auto"/>
        <w:jc w:val="center"/>
        <w:rPr>
          <w:rFonts w:hint="eastAsia" w:ascii="宋体" w:hAnsi="宋体" w:eastAsia="宋体" w:cs="宋体"/>
          <w:b/>
          <w:color w:val="auto"/>
          <w:sz w:val="32"/>
          <w:szCs w:val="32"/>
          <w:lang w:val="en-US" w:eastAsia="zh-CN"/>
        </w:rPr>
      </w:pPr>
    </w:p>
    <w:p w14:paraId="01CC5062">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7</w:t>
      </w:r>
      <w:r>
        <w:rPr>
          <w:rFonts w:hint="eastAsia" w:ascii="宋体" w:hAnsi="宋体" w:eastAsia="宋体" w:cs="宋体"/>
          <w:b/>
          <w:color w:val="auto"/>
          <w:sz w:val="32"/>
          <w:szCs w:val="32"/>
        </w:rPr>
        <w:t>.中小微企业声明函</w:t>
      </w:r>
    </w:p>
    <w:p w14:paraId="2AC66F60">
      <w:pPr>
        <w:rPr>
          <w:rFonts w:hint="eastAsia" w:ascii="宋体" w:hAnsi="宋体" w:eastAsia="宋体" w:cs="宋体"/>
          <w:color w:val="auto"/>
          <w:sz w:val="24"/>
        </w:rPr>
      </w:pPr>
    </w:p>
    <w:p w14:paraId="0D94C5F8">
      <w:pPr>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（属于中小微企业的填写，不属于的无需填写此项内容）</w:t>
      </w:r>
    </w:p>
    <w:p w14:paraId="46311C2A">
      <w:pPr>
        <w:spacing w:line="360" w:lineRule="auto"/>
        <w:ind w:firstLine="480" w:firstLineChars="200"/>
        <w:rPr>
          <w:rFonts w:hint="eastAsia" w:ascii="宋体" w:hAnsi="宋体" w:eastAsia="宋体" w:cs="宋体"/>
          <w:color w:val="auto"/>
          <w:sz w:val="24"/>
          <w:szCs w:val="24"/>
        </w:rPr>
      </w:pPr>
    </w:p>
    <w:p w14:paraId="1FC5319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本公司（联合体） 郑重声明， 根据《政府采购促进中小企业发展管理办法》（财库</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2020</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46 号） 的规定， 本公司（联合体） 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 xml:space="preserve"> 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 xml:space="preserve"> 采购活动， 工程的施工单位全部为符合政策要求的中小企业（或者：服务全部由符合政策要求的中小企业承接）。相关企业（含联合体中的中小企业、 签订分包意向协议的中小企业）的具体情况如下：</w:t>
      </w:r>
    </w:p>
    <w:p w14:paraId="1605855D">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 xml:space="preserve"> ， 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 承建（承接）企业为</w:t>
      </w:r>
      <w:r>
        <w:rPr>
          <w:rFonts w:hint="eastAsia" w:ascii="宋体" w:hAnsi="宋体" w:eastAsia="宋体" w:cs="宋体"/>
          <w:color w:val="auto"/>
          <w:sz w:val="24"/>
          <w:szCs w:val="24"/>
          <w:u w:val="single"/>
        </w:rPr>
        <w:t>（ 企业名称）</w:t>
      </w:r>
      <w:r>
        <w:rPr>
          <w:rFonts w:hint="eastAsia" w:ascii="宋体" w:hAnsi="宋体" w:eastAsia="宋体" w:cs="宋体"/>
          <w:color w:val="auto"/>
          <w:sz w:val="24"/>
          <w:szCs w:val="24"/>
        </w:rPr>
        <w:t>，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 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 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 属于</w:t>
      </w:r>
      <w:r>
        <w:rPr>
          <w:rFonts w:hint="eastAsia" w:ascii="宋体" w:hAnsi="宋体" w:eastAsia="宋体" w:cs="宋体"/>
          <w:color w:val="auto"/>
          <w:sz w:val="24"/>
          <w:szCs w:val="24"/>
          <w:u w:val="single"/>
        </w:rPr>
        <w:t>（中型企业、 小型企业、 微型企业）</w:t>
      </w:r>
      <w:r>
        <w:rPr>
          <w:rFonts w:hint="eastAsia" w:ascii="宋体" w:hAnsi="宋体" w:eastAsia="宋体" w:cs="宋体"/>
          <w:color w:val="auto"/>
          <w:sz w:val="24"/>
          <w:szCs w:val="24"/>
        </w:rPr>
        <w:t>；</w:t>
      </w:r>
    </w:p>
    <w:p w14:paraId="64E683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5B508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以上企业， 不属于大企业的分支机构， 不存在控股股东为大企业的情形， 也不存在与大企业的负责人为同一人的情形。</w:t>
      </w:r>
    </w:p>
    <w:p w14:paraId="2DEB649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 如有虚假， 将依法承担相应责任。</w:t>
      </w:r>
    </w:p>
    <w:p w14:paraId="3DD177B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435247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43B0076B">
      <w:pPr>
        <w:spacing w:line="360" w:lineRule="auto"/>
        <w:ind w:firstLine="480" w:firstLineChars="200"/>
        <w:rPr>
          <w:rFonts w:hint="eastAsia" w:ascii="宋体" w:hAnsi="宋体" w:eastAsia="宋体" w:cs="宋体"/>
          <w:iCs/>
          <w:color w:val="auto"/>
          <w:sz w:val="24"/>
          <w:szCs w:val="24"/>
        </w:rPr>
      </w:pPr>
      <w:r>
        <w:rPr>
          <w:rFonts w:hint="eastAsia" w:ascii="宋体" w:hAnsi="宋体" w:eastAsia="宋体" w:cs="宋体"/>
          <w:color w:val="auto"/>
          <w:sz w:val="24"/>
          <w:szCs w:val="24"/>
        </w:rPr>
        <w:t>注：从业人员、 营业收入、 资产总额填报上</w:t>
      </w:r>
      <w:r>
        <w:rPr>
          <w:rFonts w:hint="eastAsia" w:ascii="宋体" w:hAnsi="宋体" w:eastAsia="宋体" w:cs="宋体"/>
          <w:color w:val="auto"/>
          <w:sz w:val="24"/>
          <w:szCs w:val="24"/>
          <w:lang w:eastAsia="zh-CN"/>
        </w:rPr>
        <w:t>一年，协议期满后经双方共同协商确认协议可以递延</w:t>
      </w:r>
      <w:r>
        <w:rPr>
          <w:rFonts w:hint="eastAsia" w:ascii="宋体" w:hAnsi="宋体" w:eastAsia="宋体" w:cs="宋体"/>
          <w:color w:val="auto"/>
          <w:sz w:val="24"/>
          <w:szCs w:val="24"/>
        </w:rPr>
        <w:t>度数据， 无上</w:t>
      </w:r>
      <w:r>
        <w:rPr>
          <w:rFonts w:hint="eastAsia" w:ascii="宋体" w:hAnsi="宋体" w:eastAsia="宋体" w:cs="宋体"/>
          <w:color w:val="auto"/>
          <w:sz w:val="24"/>
          <w:szCs w:val="24"/>
          <w:lang w:eastAsia="zh-CN"/>
        </w:rPr>
        <w:t>一年，协议期满后经双方共同协商确认协议可以递延</w:t>
      </w:r>
      <w:r>
        <w:rPr>
          <w:rFonts w:hint="eastAsia" w:ascii="宋体" w:hAnsi="宋体" w:eastAsia="宋体" w:cs="宋体"/>
          <w:color w:val="auto"/>
          <w:sz w:val="24"/>
          <w:szCs w:val="24"/>
        </w:rPr>
        <w:t>度数据的新成立企业可不填报。</w:t>
      </w:r>
    </w:p>
    <w:p w14:paraId="32599F74">
      <w:pPr>
        <w:pStyle w:val="12"/>
        <w:spacing w:line="360" w:lineRule="auto"/>
        <w:ind w:firstLine="480" w:firstLineChars="200"/>
        <w:rPr>
          <w:rFonts w:hint="eastAsia" w:ascii="宋体" w:hAnsi="宋体" w:eastAsia="宋体" w:cs="宋体"/>
          <w:color w:val="auto"/>
          <w:sz w:val="24"/>
          <w:szCs w:val="24"/>
        </w:rPr>
      </w:pPr>
    </w:p>
    <w:p w14:paraId="313C5064">
      <w:pPr>
        <w:spacing w:line="360" w:lineRule="auto"/>
        <w:jc w:val="center"/>
        <w:rPr>
          <w:rFonts w:hint="eastAsia" w:ascii="宋体" w:hAnsi="宋体" w:eastAsia="宋体" w:cs="宋体"/>
          <w:bCs/>
          <w:color w:val="auto"/>
          <w:sz w:val="24"/>
          <w:szCs w:val="24"/>
        </w:rPr>
      </w:pPr>
    </w:p>
    <w:p w14:paraId="722BBC00">
      <w:pPr>
        <w:spacing w:line="360" w:lineRule="auto"/>
        <w:jc w:val="center"/>
        <w:rPr>
          <w:rFonts w:hint="eastAsia" w:ascii="宋体" w:hAnsi="宋体" w:eastAsia="宋体" w:cs="宋体"/>
          <w:b/>
          <w:bCs/>
          <w:color w:val="auto"/>
          <w:sz w:val="32"/>
          <w:szCs w:val="32"/>
        </w:rPr>
      </w:pPr>
    </w:p>
    <w:p w14:paraId="423B0737">
      <w:pPr>
        <w:spacing w:line="360" w:lineRule="auto"/>
        <w:jc w:val="center"/>
        <w:rPr>
          <w:rFonts w:hint="eastAsia" w:ascii="宋体" w:hAnsi="宋体" w:eastAsia="宋体" w:cs="宋体"/>
          <w:b/>
          <w:bCs/>
          <w:color w:val="auto"/>
          <w:sz w:val="32"/>
          <w:szCs w:val="32"/>
        </w:rPr>
      </w:pPr>
    </w:p>
    <w:p w14:paraId="3004D4B6">
      <w:pPr>
        <w:spacing w:line="360" w:lineRule="auto"/>
        <w:jc w:val="center"/>
        <w:rPr>
          <w:rFonts w:hint="eastAsia" w:ascii="宋体" w:hAnsi="宋体" w:eastAsia="宋体" w:cs="宋体"/>
          <w:b/>
          <w:bCs/>
          <w:color w:val="auto"/>
          <w:sz w:val="32"/>
          <w:szCs w:val="32"/>
        </w:rPr>
      </w:pPr>
    </w:p>
    <w:p w14:paraId="6F00F2F1">
      <w:pPr>
        <w:spacing w:line="360" w:lineRule="auto"/>
        <w:jc w:val="center"/>
        <w:rPr>
          <w:rFonts w:hint="eastAsia" w:ascii="宋体" w:hAnsi="宋体" w:eastAsia="宋体" w:cs="宋体"/>
          <w:b/>
          <w:bCs/>
          <w:color w:val="auto"/>
          <w:sz w:val="32"/>
          <w:szCs w:val="32"/>
        </w:rPr>
      </w:pPr>
    </w:p>
    <w:p w14:paraId="0DC2ADD1">
      <w:pPr>
        <w:pStyle w:val="12"/>
        <w:ind w:firstLine="210"/>
        <w:rPr>
          <w:rFonts w:hint="eastAsia" w:ascii="宋体" w:hAnsi="宋体" w:eastAsia="宋体" w:cs="宋体"/>
          <w:color w:val="auto"/>
        </w:rPr>
      </w:pPr>
    </w:p>
    <w:p w14:paraId="0508ECE5">
      <w:pPr>
        <w:pStyle w:val="12"/>
        <w:ind w:firstLine="210"/>
        <w:rPr>
          <w:rFonts w:hint="eastAsia" w:ascii="宋体" w:hAnsi="宋体" w:eastAsia="宋体" w:cs="宋体"/>
          <w:color w:val="auto"/>
        </w:rPr>
      </w:pPr>
    </w:p>
    <w:p w14:paraId="2AD51C0F">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8</w:t>
      </w:r>
      <w:r>
        <w:rPr>
          <w:rFonts w:hint="eastAsia" w:ascii="宋体" w:hAnsi="宋体" w:eastAsia="宋体" w:cs="宋体"/>
          <w:b/>
          <w:bCs/>
          <w:color w:val="auto"/>
          <w:sz w:val="32"/>
          <w:szCs w:val="32"/>
        </w:rPr>
        <w:t>.残疾人福利性单位声明函</w:t>
      </w:r>
    </w:p>
    <w:p w14:paraId="3D931D27">
      <w:pPr>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（属于残疾人福利性单位的填写，不属于的无需填写此项内容）</w:t>
      </w:r>
    </w:p>
    <w:p w14:paraId="564DDC39">
      <w:pPr>
        <w:spacing w:line="360" w:lineRule="auto"/>
        <w:jc w:val="center"/>
        <w:rPr>
          <w:rFonts w:hint="eastAsia" w:ascii="宋体" w:hAnsi="宋体" w:eastAsia="宋体" w:cs="宋体"/>
          <w:b/>
          <w:bCs/>
          <w:color w:val="auto"/>
          <w:sz w:val="32"/>
          <w:szCs w:val="32"/>
        </w:rPr>
      </w:pPr>
    </w:p>
    <w:p w14:paraId="6F4FCE5A">
      <w:pPr>
        <w:snapToGrid w:val="0"/>
        <w:spacing w:line="520" w:lineRule="exact"/>
        <w:ind w:left="1177" w:leftChars="-72" w:right="84" w:rightChars="40" w:hanging="1328" w:hangingChars="415"/>
        <w:jc w:val="center"/>
        <w:rPr>
          <w:rFonts w:hint="eastAsia" w:ascii="宋体" w:hAnsi="宋体" w:eastAsia="宋体" w:cs="宋体"/>
          <w:color w:val="auto"/>
          <w:sz w:val="32"/>
          <w:szCs w:val="32"/>
        </w:rPr>
      </w:pPr>
    </w:p>
    <w:p w14:paraId="44CEF80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2017</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141号）的规定，本单位为符合条件的残疾人福利性单位，且本单位参加______单位的__</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____项目采购活动，提供本单位制造的货物，或者提供其他残疾人福利性单位制造的货物（不包括使用非残疾人福利性单位注册商标的货物）。</w:t>
      </w:r>
    </w:p>
    <w:p w14:paraId="12FBBA08">
      <w:pPr>
        <w:spacing w:line="360" w:lineRule="auto"/>
        <w:ind w:firstLine="480" w:firstLineChars="200"/>
        <w:rPr>
          <w:rFonts w:hint="eastAsia" w:ascii="宋体" w:hAnsi="宋体" w:eastAsia="宋体" w:cs="宋体"/>
          <w:b/>
          <w:bCs/>
          <w:color w:val="auto"/>
          <w:sz w:val="32"/>
          <w:szCs w:val="32"/>
        </w:rPr>
      </w:pPr>
      <w:r>
        <w:rPr>
          <w:rFonts w:hint="eastAsia" w:ascii="宋体" w:hAnsi="宋体" w:eastAsia="宋体" w:cs="宋体"/>
          <w:color w:val="auto"/>
          <w:sz w:val="24"/>
          <w:szCs w:val="24"/>
        </w:rPr>
        <w:t>本单位对上述声明的真实性负责。如有虚假，将依法承担相应责任。</w:t>
      </w:r>
    </w:p>
    <w:p w14:paraId="03E650D3">
      <w:pPr>
        <w:spacing w:line="360" w:lineRule="auto"/>
        <w:jc w:val="center"/>
        <w:rPr>
          <w:rFonts w:hint="eastAsia" w:ascii="宋体" w:hAnsi="宋体" w:eastAsia="宋体" w:cs="宋体"/>
          <w:b/>
          <w:bCs/>
          <w:color w:val="auto"/>
          <w:sz w:val="32"/>
          <w:szCs w:val="32"/>
        </w:rPr>
      </w:pPr>
    </w:p>
    <w:p w14:paraId="2F80A29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5F4C297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5A632374">
      <w:pPr>
        <w:spacing w:line="360" w:lineRule="auto"/>
        <w:jc w:val="center"/>
        <w:rPr>
          <w:rFonts w:hint="eastAsia" w:ascii="宋体" w:hAnsi="宋体" w:eastAsia="宋体" w:cs="宋体"/>
          <w:b/>
          <w:bCs/>
          <w:color w:val="auto"/>
          <w:sz w:val="32"/>
          <w:szCs w:val="32"/>
        </w:rPr>
      </w:pPr>
    </w:p>
    <w:p w14:paraId="7068AD63">
      <w:pPr>
        <w:spacing w:line="360" w:lineRule="auto"/>
        <w:rPr>
          <w:rFonts w:hint="eastAsia" w:ascii="宋体" w:hAnsi="宋体" w:eastAsia="宋体" w:cs="宋体"/>
          <w:b/>
          <w:bCs/>
          <w:color w:val="auto"/>
          <w:sz w:val="32"/>
          <w:szCs w:val="32"/>
        </w:rPr>
      </w:pPr>
    </w:p>
    <w:p w14:paraId="756F2712">
      <w:pPr>
        <w:spacing w:line="360" w:lineRule="auto"/>
        <w:rPr>
          <w:rFonts w:hint="eastAsia" w:ascii="宋体" w:hAnsi="宋体" w:eastAsia="宋体" w:cs="宋体"/>
          <w:b/>
          <w:bCs/>
          <w:color w:val="auto"/>
          <w:sz w:val="32"/>
          <w:szCs w:val="32"/>
        </w:rPr>
      </w:pPr>
    </w:p>
    <w:p w14:paraId="43247F57">
      <w:pPr>
        <w:spacing w:line="360" w:lineRule="auto"/>
        <w:rPr>
          <w:rFonts w:hint="eastAsia" w:ascii="宋体" w:hAnsi="宋体" w:eastAsia="宋体" w:cs="宋体"/>
          <w:b/>
          <w:bCs/>
          <w:color w:val="auto"/>
          <w:sz w:val="32"/>
          <w:szCs w:val="32"/>
        </w:rPr>
      </w:pPr>
    </w:p>
    <w:p w14:paraId="2F39079B">
      <w:pPr>
        <w:spacing w:line="360" w:lineRule="auto"/>
        <w:rPr>
          <w:rFonts w:hint="eastAsia" w:ascii="宋体" w:hAnsi="宋体" w:eastAsia="宋体" w:cs="宋体"/>
          <w:b/>
          <w:bCs/>
          <w:color w:val="auto"/>
          <w:sz w:val="32"/>
          <w:szCs w:val="32"/>
        </w:rPr>
      </w:pPr>
    </w:p>
    <w:p w14:paraId="1D418ADC">
      <w:pPr>
        <w:spacing w:line="360" w:lineRule="auto"/>
        <w:rPr>
          <w:rFonts w:hint="eastAsia" w:ascii="宋体" w:hAnsi="宋体" w:eastAsia="宋体" w:cs="宋体"/>
          <w:b/>
          <w:bCs/>
          <w:color w:val="auto"/>
          <w:sz w:val="32"/>
          <w:szCs w:val="32"/>
        </w:rPr>
      </w:pPr>
    </w:p>
    <w:p w14:paraId="1D1D3195">
      <w:pPr>
        <w:spacing w:line="360" w:lineRule="auto"/>
        <w:rPr>
          <w:rFonts w:hint="eastAsia" w:ascii="宋体" w:hAnsi="宋体" w:eastAsia="宋体" w:cs="宋体"/>
          <w:b/>
          <w:bCs/>
          <w:color w:val="auto"/>
          <w:sz w:val="32"/>
          <w:szCs w:val="32"/>
        </w:rPr>
      </w:pPr>
    </w:p>
    <w:p w14:paraId="28666342">
      <w:pPr>
        <w:spacing w:line="360" w:lineRule="auto"/>
        <w:rPr>
          <w:rFonts w:hint="eastAsia" w:ascii="宋体" w:hAnsi="宋体" w:eastAsia="宋体" w:cs="宋体"/>
          <w:b/>
          <w:bCs/>
          <w:color w:val="auto"/>
          <w:sz w:val="32"/>
          <w:szCs w:val="32"/>
        </w:rPr>
      </w:pPr>
    </w:p>
    <w:p w14:paraId="03907199">
      <w:pPr>
        <w:spacing w:line="360" w:lineRule="auto"/>
        <w:rPr>
          <w:rFonts w:hint="eastAsia" w:ascii="宋体" w:hAnsi="宋体" w:eastAsia="宋体" w:cs="宋体"/>
          <w:b/>
          <w:bCs/>
          <w:color w:val="auto"/>
          <w:sz w:val="32"/>
          <w:szCs w:val="32"/>
        </w:rPr>
      </w:pPr>
    </w:p>
    <w:p w14:paraId="16F8775C">
      <w:pPr>
        <w:spacing w:line="360" w:lineRule="auto"/>
        <w:rPr>
          <w:rFonts w:hint="eastAsia" w:ascii="宋体" w:hAnsi="宋体" w:eastAsia="宋体" w:cs="宋体"/>
          <w:b/>
          <w:bCs/>
          <w:color w:val="auto"/>
          <w:sz w:val="32"/>
          <w:szCs w:val="32"/>
        </w:rPr>
      </w:pPr>
    </w:p>
    <w:p w14:paraId="0B582E11">
      <w:pPr>
        <w:spacing w:line="360" w:lineRule="auto"/>
        <w:rPr>
          <w:rFonts w:hint="eastAsia" w:ascii="宋体" w:hAnsi="宋体" w:eastAsia="宋体" w:cs="宋体"/>
          <w:b/>
          <w:bCs/>
          <w:color w:val="auto"/>
          <w:sz w:val="32"/>
          <w:szCs w:val="32"/>
        </w:rPr>
      </w:pPr>
    </w:p>
    <w:p w14:paraId="5AC0827E">
      <w:pPr>
        <w:spacing w:line="360" w:lineRule="auto"/>
        <w:rPr>
          <w:rFonts w:hint="eastAsia" w:ascii="宋体" w:hAnsi="宋体" w:eastAsia="宋体" w:cs="宋体"/>
          <w:b/>
          <w:bCs/>
          <w:color w:val="auto"/>
          <w:sz w:val="32"/>
          <w:szCs w:val="32"/>
        </w:rPr>
      </w:pPr>
    </w:p>
    <w:p w14:paraId="1059FD82">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9</w:t>
      </w:r>
      <w:r>
        <w:rPr>
          <w:rFonts w:hint="eastAsia" w:ascii="宋体" w:hAnsi="宋体" w:eastAsia="宋体" w:cs="宋体"/>
          <w:b/>
          <w:bCs/>
          <w:color w:val="auto"/>
          <w:sz w:val="32"/>
          <w:szCs w:val="32"/>
        </w:rPr>
        <w:t>.监狱企业证明文件</w:t>
      </w:r>
    </w:p>
    <w:p w14:paraId="5694B4E5">
      <w:pPr>
        <w:jc w:val="center"/>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（属于监狱企业的提供，不属于的无需提供此项内容）</w:t>
      </w:r>
    </w:p>
    <w:p w14:paraId="7EF09B5F">
      <w:pPr>
        <w:spacing w:line="360" w:lineRule="auto"/>
        <w:rPr>
          <w:rFonts w:hint="eastAsia" w:ascii="宋体" w:hAnsi="宋体" w:eastAsia="宋体" w:cs="宋体"/>
          <w:b/>
          <w:bCs/>
          <w:color w:val="auto"/>
          <w:sz w:val="32"/>
          <w:szCs w:val="32"/>
        </w:rPr>
      </w:pPr>
    </w:p>
    <w:p w14:paraId="0D3A8BE9">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（监狱企业参加政府采购活动时，应当提供由省级以上监狱管理局、戒毒管理局(含新疆生产建设兵团)出具的属于监狱企业的证明文件。</w:t>
      </w:r>
    </w:p>
    <w:p w14:paraId="5FC6C663">
      <w:pPr>
        <w:spacing w:line="360" w:lineRule="auto"/>
        <w:ind w:firstLine="720" w:firstLineChars="300"/>
        <w:jc w:val="left"/>
        <w:rPr>
          <w:rFonts w:hint="eastAsia" w:ascii="宋体" w:hAnsi="宋体" w:eastAsia="宋体" w:cs="宋体"/>
          <w:bCs/>
          <w:color w:val="auto"/>
          <w:sz w:val="24"/>
          <w:szCs w:val="24"/>
        </w:rPr>
      </w:pPr>
    </w:p>
    <w:p w14:paraId="60A1C542">
      <w:pPr>
        <w:spacing w:line="360" w:lineRule="auto"/>
        <w:ind w:firstLine="720" w:firstLineChars="3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注：在投标文件中附扫描件。</w:t>
      </w:r>
    </w:p>
    <w:p w14:paraId="7902B791">
      <w:pPr>
        <w:spacing w:line="360" w:lineRule="auto"/>
        <w:jc w:val="center"/>
        <w:rPr>
          <w:rFonts w:hint="eastAsia" w:ascii="宋体" w:hAnsi="宋体" w:eastAsia="宋体" w:cs="宋体"/>
          <w:b/>
          <w:bCs/>
          <w:color w:val="auto"/>
          <w:sz w:val="32"/>
          <w:szCs w:val="32"/>
        </w:rPr>
      </w:pPr>
    </w:p>
    <w:p w14:paraId="6B7045F9">
      <w:pPr>
        <w:pStyle w:val="12"/>
        <w:ind w:firstLine="210"/>
        <w:rPr>
          <w:rFonts w:hint="eastAsia" w:ascii="宋体" w:hAnsi="宋体" w:eastAsia="宋体" w:cs="宋体"/>
          <w:color w:val="auto"/>
        </w:rPr>
      </w:pPr>
    </w:p>
    <w:p w14:paraId="3B62C981">
      <w:pPr>
        <w:spacing w:line="360" w:lineRule="auto"/>
        <w:jc w:val="center"/>
        <w:rPr>
          <w:rFonts w:hint="eastAsia" w:ascii="宋体" w:hAnsi="宋体" w:eastAsia="宋体" w:cs="宋体"/>
          <w:color w:val="auto"/>
        </w:rPr>
      </w:pPr>
    </w:p>
    <w:p w14:paraId="10154A4F">
      <w:pPr>
        <w:spacing w:line="360" w:lineRule="auto"/>
        <w:jc w:val="center"/>
        <w:rPr>
          <w:rFonts w:hint="eastAsia" w:ascii="宋体" w:hAnsi="宋体" w:eastAsia="宋体" w:cs="宋体"/>
          <w:color w:val="auto"/>
        </w:rPr>
      </w:pPr>
    </w:p>
    <w:p w14:paraId="1D1F4D51">
      <w:pPr>
        <w:spacing w:line="360" w:lineRule="auto"/>
        <w:jc w:val="center"/>
        <w:rPr>
          <w:rFonts w:hint="eastAsia" w:ascii="宋体" w:hAnsi="宋体" w:eastAsia="宋体" w:cs="宋体"/>
          <w:color w:val="auto"/>
        </w:rPr>
      </w:pPr>
    </w:p>
    <w:p w14:paraId="28175830">
      <w:pPr>
        <w:spacing w:line="360" w:lineRule="auto"/>
        <w:jc w:val="center"/>
        <w:rPr>
          <w:rFonts w:hint="eastAsia" w:ascii="宋体" w:hAnsi="宋体" w:eastAsia="宋体" w:cs="宋体"/>
          <w:color w:val="auto"/>
        </w:rPr>
      </w:pPr>
    </w:p>
    <w:p w14:paraId="0DEBD7DA">
      <w:pPr>
        <w:spacing w:line="360" w:lineRule="auto"/>
        <w:jc w:val="center"/>
        <w:rPr>
          <w:rFonts w:hint="eastAsia" w:ascii="宋体" w:hAnsi="宋体" w:eastAsia="宋体" w:cs="宋体"/>
          <w:color w:val="auto"/>
        </w:rPr>
      </w:pPr>
    </w:p>
    <w:p w14:paraId="696FEA06">
      <w:pPr>
        <w:spacing w:line="360" w:lineRule="auto"/>
        <w:jc w:val="center"/>
        <w:rPr>
          <w:rFonts w:hint="eastAsia" w:ascii="宋体" w:hAnsi="宋体" w:eastAsia="宋体" w:cs="宋体"/>
          <w:color w:val="auto"/>
        </w:rPr>
      </w:pPr>
    </w:p>
    <w:p w14:paraId="0D3CB2BD">
      <w:pPr>
        <w:spacing w:line="360" w:lineRule="auto"/>
        <w:jc w:val="center"/>
        <w:rPr>
          <w:rFonts w:hint="eastAsia" w:ascii="宋体" w:hAnsi="宋体" w:eastAsia="宋体" w:cs="宋体"/>
          <w:color w:val="auto"/>
        </w:rPr>
      </w:pPr>
    </w:p>
    <w:p w14:paraId="74DD0EAB">
      <w:pPr>
        <w:spacing w:line="360" w:lineRule="auto"/>
        <w:jc w:val="center"/>
        <w:rPr>
          <w:rFonts w:hint="eastAsia" w:ascii="宋体" w:hAnsi="宋体" w:eastAsia="宋体" w:cs="宋体"/>
          <w:color w:val="auto"/>
        </w:rPr>
      </w:pPr>
    </w:p>
    <w:p w14:paraId="13CE2816">
      <w:pPr>
        <w:spacing w:line="360" w:lineRule="auto"/>
        <w:jc w:val="center"/>
        <w:rPr>
          <w:rFonts w:hint="eastAsia" w:ascii="宋体" w:hAnsi="宋体" w:eastAsia="宋体" w:cs="宋体"/>
          <w:color w:val="auto"/>
        </w:rPr>
      </w:pPr>
    </w:p>
    <w:p w14:paraId="77C3774D">
      <w:pPr>
        <w:spacing w:line="360" w:lineRule="auto"/>
        <w:jc w:val="center"/>
        <w:rPr>
          <w:rFonts w:hint="eastAsia" w:ascii="宋体" w:hAnsi="宋体" w:eastAsia="宋体" w:cs="宋体"/>
          <w:color w:val="auto"/>
        </w:rPr>
      </w:pPr>
    </w:p>
    <w:p w14:paraId="7D518452">
      <w:pPr>
        <w:spacing w:line="360" w:lineRule="auto"/>
        <w:jc w:val="center"/>
        <w:rPr>
          <w:rFonts w:hint="eastAsia" w:ascii="宋体" w:hAnsi="宋体" w:eastAsia="宋体" w:cs="宋体"/>
          <w:color w:val="auto"/>
        </w:rPr>
      </w:pPr>
    </w:p>
    <w:p w14:paraId="0576496B">
      <w:pPr>
        <w:spacing w:line="360" w:lineRule="auto"/>
        <w:jc w:val="center"/>
        <w:rPr>
          <w:rFonts w:hint="eastAsia" w:ascii="宋体" w:hAnsi="宋体" w:eastAsia="宋体" w:cs="宋体"/>
          <w:color w:val="auto"/>
        </w:rPr>
      </w:pPr>
    </w:p>
    <w:p w14:paraId="56E5F45E">
      <w:pPr>
        <w:spacing w:line="360" w:lineRule="auto"/>
        <w:jc w:val="center"/>
        <w:rPr>
          <w:rFonts w:hint="eastAsia" w:ascii="宋体" w:hAnsi="宋体" w:eastAsia="宋体" w:cs="宋体"/>
          <w:color w:val="auto"/>
        </w:rPr>
      </w:pPr>
    </w:p>
    <w:p w14:paraId="5A05618D">
      <w:pPr>
        <w:spacing w:line="360" w:lineRule="auto"/>
        <w:jc w:val="center"/>
        <w:rPr>
          <w:rFonts w:hint="eastAsia" w:ascii="宋体" w:hAnsi="宋体" w:eastAsia="宋体" w:cs="宋体"/>
          <w:color w:val="auto"/>
        </w:rPr>
      </w:pPr>
    </w:p>
    <w:p w14:paraId="67C667D9">
      <w:pPr>
        <w:spacing w:line="360" w:lineRule="auto"/>
        <w:jc w:val="center"/>
        <w:rPr>
          <w:rFonts w:hint="eastAsia" w:ascii="宋体" w:hAnsi="宋体" w:eastAsia="宋体" w:cs="宋体"/>
          <w:color w:val="auto"/>
        </w:rPr>
      </w:pPr>
    </w:p>
    <w:p w14:paraId="32D1C830">
      <w:pPr>
        <w:spacing w:line="360" w:lineRule="auto"/>
        <w:jc w:val="center"/>
        <w:rPr>
          <w:rFonts w:hint="eastAsia" w:ascii="宋体" w:hAnsi="宋体" w:eastAsia="宋体" w:cs="宋体"/>
          <w:color w:val="auto"/>
        </w:rPr>
      </w:pPr>
    </w:p>
    <w:p w14:paraId="16345602">
      <w:pPr>
        <w:spacing w:line="360" w:lineRule="auto"/>
        <w:jc w:val="center"/>
        <w:rPr>
          <w:rFonts w:hint="eastAsia" w:ascii="宋体" w:hAnsi="宋体" w:eastAsia="宋体" w:cs="宋体"/>
          <w:color w:val="auto"/>
        </w:rPr>
      </w:pPr>
    </w:p>
    <w:p w14:paraId="766F9741">
      <w:pPr>
        <w:pStyle w:val="12"/>
        <w:ind w:firstLine="210"/>
        <w:rPr>
          <w:rFonts w:hint="eastAsia" w:ascii="宋体" w:hAnsi="宋体" w:eastAsia="宋体" w:cs="宋体"/>
          <w:color w:val="auto"/>
        </w:rPr>
      </w:pPr>
    </w:p>
    <w:p w14:paraId="6BA6939E">
      <w:pPr>
        <w:spacing w:line="360" w:lineRule="auto"/>
        <w:jc w:val="center"/>
        <w:rPr>
          <w:rFonts w:hint="eastAsia" w:ascii="宋体" w:hAnsi="宋体" w:eastAsia="宋体" w:cs="宋体"/>
          <w:color w:val="auto"/>
        </w:rPr>
      </w:pPr>
    </w:p>
    <w:p w14:paraId="5B828D90">
      <w:pPr>
        <w:spacing w:line="360" w:lineRule="auto"/>
        <w:jc w:val="center"/>
        <w:rPr>
          <w:rFonts w:hint="eastAsia" w:ascii="宋体" w:hAnsi="宋体" w:eastAsia="宋体" w:cs="宋体"/>
          <w:color w:val="auto"/>
        </w:rPr>
      </w:pPr>
    </w:p>
    <w:p w14:paraId="35F0960E">
      <w:pPr>
        <w:spacing w:after="156" w:afterLines="50" w:line="520" w:lineRule="exact"/>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10</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技术部分及服务方案</w:t>
      </w:r>
    </w:p>
    <w:p w14:paraId="6F054966">
      <w:pPr>
        <w:snapToGrid w:val="0"/>
        <w:spacing w:line="520" w:lineRule="exact"/>
        <w:ind w:right="-817" w:rightChars="-389" w:firstLine="2891" w:firstLineChars="1200"/>
        <w:rPr>
          <w:rFonts w:hint="eastAsia" w:ascii="宋体" w:hAnsi="宋体" w:eastAsia="宋体" w:cs="宋体"/>
          <w:b/>
          <w:bCs/>
          <w:color w:val="auto"/>
          <w:sz w:val="24"/>
          <w:szCs w:val="24"/>
        </w:rPr>
      </w:pPr>
      <w:r>
        <w:rPr>
          <w:rFonts w:hint="eastAsia" w:ascii="宋体" w:hAnsi="宋体" w:eastAsia="宋体" w:cs="宋体"/>
          <w:b/>
          <w:bCs/>
          <w:color w:val="auto"/>
          <w:sz w:val="24"/>
          <w:szCs w:val="24"/>
        </w:rPr>
        <w:t>（根据项目需要设定，格式自拟）</w:t>
      </w:r>
    </w:p>
    <w:p w14:paraId="4B888457">
      <w:pPr>
        <w:spacing w:line="360" w:lineRule="auto"/>
        <w:jc w:val="center"/>
        <w:rPr>
          <w:rFonts w:hint="eastAsia" w:ascii="宋体" w:hAnsi="宋体" w:eastAsia="宋体" w:cs="宋体"/>
          <w:b/>
          <w:bCs/>
          <w:color w:val="auto"/>
        </w:rPr>
      </w:pPr>
    </w:p>
    <w:p w14:paraId="1E167076">
      <w:pPr>
        <w:snapToGrid w:val="0"/>
        <w:spacing w:line="520" w:lineRule="exact"/>
        <w:ind w:left="-20" w:leftChars="-72" w:right="-817" w:rightChars="-389" w:hanging="131" w:hangingChars="62"/>
        <w:rPr>
          <w:rFonts w:hint="eastAsia" w:ascii="宋体" w:hAnsi="宋体" w:eastAsia="宋体" w:cs="宋体"/>
          <w:b/>
          <w:bCs/>
          <w:color w:val="auto"/>
        </w:rPr>
      </w:pPr>
    </w:p>
    <w:p w14:paraId="3E8813BC">
      <w:pPr>
        <w:snapToGrid w:val="0"/>
        <w:spacing w:line="520" w:lineRule="exact"/>
        <w:ind w:left="-20" w:leftChars="-72" w:right="-817" w:rightChars="-389" w:hanging="131" w:hangingChars="62"/>
        <w:rPr>
          <w:rFonts w:hint="eastAsia" w:ascii="宋体" w:hAnsi="宋体" w:eastAsia="宋体" w:cs="宋体"/>
          <w:b/>
          <w:bCs/>
          <w:color w:val="auto"/>
        </w:rPr>
      </w:pPr>
    </w:p>
    <w:p w14:paraId="01BC8558">
      <w:pPr>
        <w:snapToGrid w:val="0"/>
        <w:spacing w:line="520" w:lineRule="exact"/>
        <w:ind w:left="-20" w:leftChars="-72" w:right="-817" w:rightChars="-389" w:hanging="131" w:hangingChars="62"/>
        <w:rPr>
          <w:rFonts w:hint="eastAsia" w:ascii="宋体" w:hAnsi="宋体" w:eastAsia="宋体" w:cs="宋体"/>
          <w:b/>
          <w:bCs/>
          <w:color w:val="auto"/>
        </w:rPr>
      </w:pPr>
    </w:p>
    <w:p w14:paraId="6F998155">
      <w:pPr>
        <w:snapToGrid w:val="0"/>
        <w:spacing w:line="520" w:lineRule="exact"/>
        <w:ind w:left="-20" w:leftChars="-72" w:right="-817" w:rightChars="-389" w:hanging="131" w:hangingChars="62"/>
        <w:rPr>
          <w:rFonts w:hint="eastAsia" w:ascii="宋体" w:hAnsi="宋体" w:eastAsia="宋体" w:cs="宋体"/>
          <w:b/>
          <w:bCs/>
          <w:color w:val="auto"/>
        </w:rPr>
      </w:pPr>
    </w:p>
    <w:p w14:paraId="03D079B5">
      <w:pPr>
        <w:snapToGrid w:val="0"/>
        <w:spacing w:line="520" w:lineRule="exact"/>
        <w:ind w:left="-20" w:leftChars="-72" w:right="-817" w:rightChars="-389" w:hanging="131" w:hangingChars="62"/>
        <w:rPr>
          <w:rFonts w:hint="eastAsia" w:ascii="宋体" w:hAnsi="宋体" w:eastAsia="宋体" w:cs="宋体"/>
          <w:b/>
          <w:bCs/>
          <w:color w:val="auto"/>
        </w:rPr>
      </w:pPr>
    </w:p>
    <w:p w14:paraId="753403D4">
      <w:pPr>
        <w:snapToGrid w:val="0"/>
        <w:spacing w:line="520" w:lineRule="exact"/>
        <w:ind w:left="-20" w:leftChars="-72" w:right="-817" w:rightChars="-389" w:hanging="131" w:hangingChars="62"/>
        <w:rPr>
          <w:rFonts w:hint="eastAsia" w:ascii="宋体" w:hAnsi="宋体" w:eastAsia="宋体" w:cs="宋体"/>
          <w:b/>
          <w:bCs/>
          <w:color w:val="auto"/>
        </w:rPr>
      </w:pPr>
    </w:p>
    <w:p w14:paraId="478BD3AD">
      <w:pPr>
        <w:snapToGrid w:val="0"/>
        <w:spacing w:line="520" w:lineRule="exact"/>
        <w:ind w:left="-20" w:leftChars="-72" w:right="-817" w:rightChars="-389" w:hanging="131" w:hangingChars="62"/>
        <w:rPr>
          <w:rFonts w:hint="eastAsia" w:ascii="宋体" w:hAnsi="宋体" w:eastAsia="宋体" w:cs="宋体"/>
          <w:b/>
          <w:bCs/>
          <w:color w:val="auto"/>
        </w:rPr>
      </w:pPr>
    </w:p>
    <w:p w14:paraId="2EA25A8D">
      <w:pPr>
        <w:snapToGrid w:val="0"/>
        <w:spacing w:line="520" w:lineRule="exact"/>
        <w:ind w:left="-20" w:leftChars="-72" w:right="-817" w:rightChars="-389" w:hanging="131" w:hangingChars="62"/>
        <w:rPr>
          <w:rFonts w:hint="eastAsia" w:ascii="宋体" w:hAnsi="宋体" w:eastAsia="宋体" w:cs="宋体"/>
          <w:b/>
          <w:bCs/>
          <w:color w:val="auto"/>
        </w:rPr>
      </w:pPr>
    </w:p>
    <w:p w14:paraId="5F2454F6">
      <w:pPr>
        <w:snapToGrid w:val="0"/>
        <w:spacing w:line="520" w:lineRule="exact"/>
        <w:ind w:left="-20" w:leftChars="-72" w:right="-817" w:rightChars="-389" w:hanging="131" w:hangingChars="62"/>
        <w:rPr>
          <w:rFonts w:hint="eastAsia" w:ascii="宋体" w:hAnsi="宋体" w:eastAsia="宋体" w:cs="宋体"/>
          <w:b/>
          <w:bCs/>
          <w:color w:val="auto"/>
        </w:rPr>
      </w:pPr>
    </w:p>
    <w:p w14:paraId="5B9EE5F9">
      <w:pPr>
        <w:snapToGrid w:val="0"/>
        <w:spacing w:line="520" w:lineRule="exact"/>
        <w:ind w:left="-20" w:leftChars="-72" w:right="-817" w:rightChars="-389" w:hanging="131" w:hangingChars="62"/>
        <w:rPr>
          <w:rFonts w:hint="eastAsia" w:ascii="宋体" w:hAnsi="宋体" w:eastAsia="宋体" w:cs="宋体"/>
          <w:b/>
          <w:bCs/>
          <w:color w:val="auto"/>
        </w:rPr>
      </w:pPr>
    </w:p>
    <w:p w14:paraId="6D310542">
      <w:pPr>
        <w:snapToGrid w:val="0"/>
        <w:spacing w:line="520" w:lineRule="exact"/>
        <w:ind w:left="-20" w:leftChars="-72" w:right="-817" w:rightChars="-389" w:hanging="131" w:hangingChars="62"/>
        <w:rPr>
          <w:rFonts w:hint="eastAsia" w:ascii="宋体" w:hAnsi="宋体" w:eastAsia="宋体" w:cs="宋体"/>
          <w:b/>
          <w:bCs/>
          <w:color w:val="auto"/>
        </w:rPr>
      </w:pPr>
    </w:p>
    <w:p w14:paraId="11EE61F4">
      <w:pPr>
        <w:snapToGrid w:val="0"/>
        <w:spacing w:line="520" w:lineRule="exact"/>
        <w:ind w:left="-20" w:leftChars="-72" w:right="-817" w:rightChars="-389" w:hanging="131" w:hangingChars="62"/>
        <w:rPr>
          <w:rFonts w:hint="eastAsia" w:ascii="宋体" w:hAnsi="宋体" w:eastAsia="宋体" w:cs="宋体"/>
          <w:b/>
          <w:bCs/>
          <w:color w:val="auto"/>
        </w:rPr>
      </w:pPr>
    </w:p>
    <w:p w14:paraId="613B56DF">
      <w:pPr>
        <w:snapToGrid w:val="0"/>
        <w:spacing w:line="520" w:lineRule="exact"/>
        <w:ind w:left="-20" w:leftChars="-72" w:right="-817" w:rightChars="-389" w:hanging="131" w:hangingChars="62"/>
        <w:rPr>
          <w:rFonts w:hint="eastAsia" w:ascii="宋体" w:hAnsi="宋体" w:eastAsia="宋体" w:cs="宋体"/>
          <w:b/>
          <w:bCs/>
          <w:color w:val="auto"/>
        </w:rPr>
      </w:pPr>
    </w:p>
    <w:p w14:paraId="78D79587">
      <w:pPr>
        <w:snapToGrid w:val="0"/>
        <w:spacing w:line="520" w:lineRule="exact"/>
        <w:ind w:left="-20" w:leftChars="-72" w:right="-817" w:rightChars="-389" w:hanging="131" w:hangingChars="62"/>
        <w:rPr>
          <w:rFonts w:hint="eastAsia" w:ascii="宋体" w:hAnsi="宋体" w:eastAsia="宋体" w:cs="宋体"/>
          <w:b/>
          <w:bCs/>
          <w:color w:val="auto"/>
        </w:rPr>
      </w:pPr>
    </w:p>
    <w:p w14:paraId="35B0DD14">
      <w:pPr>
        <w:snapToGrid w:val="0"/>
        <w:spacing w:line="520" w:lineRule="exact"/>
        <w:ind w:left="-20" w:leftChars="-72" w:right="-817" w:rightChars="-389" w:hanging="131" w:hangingChars="62"/>
        <w:rPr>
          <w:rFonts w:hint="eastAsia" w:ascii="宋体" w:hAnsi="宋体" w:eastAsia="宋体" w:cs="宋体"/>
          <w:b/>
          <w:bCs/>
          <w:color w:val="auto"/>
        </w:rPr>
      </w:pPr>
    </w:p>
    <w:p w14:paraId="60E1D6A0">
      <w:pPr>
        <w:snapToGrid w:val="0"/>
        <w:spacing w:line="520" w:lineRule="exact"/>
        <w:ind w:left="-20" w:leftChars="-72" w:right="-817" w:rightChars="-389" w:hanging="131" w:hangingChars="62"/>
        <w:rPr>
          <w:rFonts w:hint="eastAsia" w:ascii="宋体" w:hAnsi="宋体" w:eastAsia="宋体" w:cs="宋体"/>
          <w:b/>
          <w:bCs/>
          <w:color w:val="auto"/>
        </w:rPr>
      </w:pPr>
    </w:p>
    <w:p w14:paraId="347FDCAC">
      <w:pPr>
        <w:snapToGrid w:val="0"/>
        <w:spacing w:line="520" w:lineRule="exact"/>
        <w:ind w:left="-20" w:leftChars="-72" w:right="-817" w:rightChars="-389" w:hanging="131" w:hangingChars="62"/>
        <w:rPr>
          <w:rFonts w:hint="eastAsia" w:ascii="宋体" w:hAnsi="宋体" w:eastAsia="宋体" w:cs="宋体"/>
          <w:b/>
          <w:bCs/>
          <w:color w:val="auto"/>
        </w:rPr>
      </w:pPr>
    </w:p>
    <w:p w14:paraId="3D204455">
      <w:pPr>
        <w:snapToGrid w:val="0"/>
        <w:spacing w:line="520" w:lineRule="exact"/>
        <w:ind w:left="-20" w:leftChars="-72" w:right="-817" w:rightChars="-389" w:hanging="131" w:hangingChars="62"/>
        <w:rPr>
          <w:rFonts w:hint="eastAsia" w:ascii="宋体" w:hAnsi="宋体" w:eastAsia="宋体" w:cs="宋体"/>
          <w:b/>
          <w:bCs/>
          <w:color w:val="auto"/>
        </w:rPr>
      </w:pPr>
    </w:p>
    <w:p w14:paraId="43E08759">
      <w:pPr>
        <w:snapToGrid w:val="0"/>
        <w:spacing w:line="520" w:lineRule="exact"/>
        <w:ind w:left="-20" w:leftChars="-72" w:right="-817" w:rightChars="-389" w:hanging="131" w:hangingChars="62"/>
        <w:rPr>
          <w:rFonts w:hint="eastAsia" w:ascii="宋体" w:hAnsi="宋体" w:eastAsia="宋体" w:cs="宋体"/>
          <w:b/>
          <w:bCs/>
          <w:color w:val="auto"/>
        </w:rPr>
      </w:pPr>
    </w:p>
    <w:p w14:paraId="42DB5C15">
      <w:pPr>
        <w:snapToGrid w:val="0"/>
        <w:spacing w:line="520" w:lineRule="exact"/>
        <w:rPr>
          <w:rFonts w:hint="eastAsia" w:ascii="宋体" w:hAnsi="宋体" w:eastAsia="宋体" w:cs="宋体"/>
          <w:b/>
          <w:bCs/>
          <w:color w:val="auto"/>
          <w:sz w:val="32"/>
          <w:szCs w:val="32"/>
        </w:rPr>
      </w:pPr>
    </w:p>
    <w:p w14:paraId="6C6AB1EC">
      <w:pPr>
        <w:spacing w:after="156" w:afterLines="50" w:line="520" w:lineRule="exact"/>
        <w:jc w:val="center"/>
        <w:rPr>
          <w:rFonts w:hint="eastAsia" w:ascii="宋体" w:hAnsi="宋体" w:eastAsia="宋体" w:cs="宋体"/>
          <w:b/>
          <w:bCs/>
          <w:color w:val="auto"/>
          <w:sz w:val="32"/>
          <w:szCs w:val="32"/>
        </w:rPr>
      </w:pPr>
    </w:p>
    <w:p w14:paraId="60BEBCD6">
      <w:pPr>
        <w:pStyle w:val="12"/>
        <w:ind w:firstLine="210"/>
        <w:rPr>
          <w:rFonts w:hint="eastAsia" w:ascii="宋体" w:hAnsi="宋体" w:eastAsia="宋体" w:cs="宋体"/>
          <w:color w:val="auto"/>
        </w:rPr>
      </w:pPr>
    </w:p>
    <w:p w14:paraId="518C027A">
      <w:pPr>
        <w:snapToGrid w:val="0"/>
        <w:spacing w:line="500" w:lineRule="exact"/>
        <w:ind w:left="48" w:leftChars="-72" w:right="-817" w:rightChars="-389" w:hanging="199" w:hangingChars="62"/>
        <w:jc w:val="center"/>
        <w:rPr>
          <w:rFonts w:hint="eastAsia" w:ascii="宋体" w:hAnsi="宋体" w:eastAsia="宋体" w:cs="宋体"/>
          <w:b/>
          <w:bCs/>
          <w:color w:val="auto"/>
          <w:sz w:val="32"/>
          <w:szCs w:val="32"/>
        </w:rPr>
      </w:pPr>
    </w:p>
    <w:p w14:paraId="0D5295D9">
      <w:pPr>
        <w:snapToGrid w:val="0"/>
        <w:spacing w:line="500" w:lineRule="exact"/>
        <w:ind w:left="48" w:leftChars="-72" w:right="-817" w:rightChars="-389" w:hanging="199" w:hangingChars="62"/>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1</w:t>
      </w:r>
      <w:r>
        <w:rPr>
          <w:rFonts w:hint="eastAsia" w:ascii="宋体" w:hAnsi="宋体" w:eastAsia="宋体" w:cs="宋体"/>
          <w:b/>
          <w:bCs/>
          <w:color w:val="auto"/>
          <w:sz w:val="32"/>
          <w:szCs w:val="32"/>
          <w:lang w:val="en-US" w:eastAsia="zh-CN"/>
        </w:rPr>
        <w:t>1</w:t>
      </w:r>
      <w:r>
        <w:rPr>
          <w:rFonts w:hint="eastAsia" w:ascii="宋体" w:hAnsi="宋体" w:eastAsia="宋体" w:cs="宋体"/>
          <w:b/>
          <w:bCs/>
          <w:color w:val="auto"/>
          <w:sz w:val="32"/>
          <w:szCs w:val="32"/>
        </w:rPr>
        <w:t>.投标供应商基本情况表</w:t>
      </w:r>
    </w:p>
    <w:p w14:paraId="199D6D0D">
      <w:pPr>
        <w:keepNext/>
        <w:keepLines/>
        <w:spacing w:before="160" w:after="160" w:line="500" w:lineRule="exact"/>
        <w:ind w:left="-106" w:hanging="284"/>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（一）投标供应商基本信息表</w:t>
      </w:r>
    </w:p>
    <w:tbl>
      <w:tblPr>
        <w:tblStyle w:val="14"/>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15"/>
        <w:gridCol w:w="1095"/>
        <w:gridCol w:w="1834"/>
        <w:gridCol w:w="727"/>
        <w:gridCol w:w="547"/>
        <w:gridCol w:w="1107"/>
        <w:gridCol w:w="180"/>
        <w:gridCol w:w="735"/>
        <w:gridCol w:w="1454"/>
      </w:tblGrid>
      <w:tr w14:paraId="0A30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441DDD92">
            <w:pPr>
              <w:spacing w:line="500" w:lineRule="exact"/>
              <w:jc w:val="center"/>
              <w:rPr>
                <w:rFonts w:hint="eastAsia" w:ascii="宋体" w:hAnsi="宋体" w:eastAsia="宋体" w:cs="宋体"/>
                <w:color w:val="auto"/>
              </w:rPr>
            </w:pPr>
            <w:r>
              <w:rPr>
                <w:rFonts w:hint="eastAsia" w:ascii="宋体" w:hAnsi="宋体" w:eastAsia="宋体" w:cs="宋体"/>
                <w:color w:val="auto"/>
              </w:rPr>
              <w:t>供应商名称</w:t>
            </w:r>
          </w:p>
        </w:tc>
        <w:tc>
          <w:tcPr>
            <w:tcW w:w="7679" w:type="dxa"/>
            <w:gridSpan w:val="8"/>
            <w:noWrap w:val="0"/>
            <w:vAlign w:val="center"/>
          </w:tcPr>
          <w:p w14:paraId="2F9C05B6">
            <w:pPr>
              <w:spacing w:line="500" w:lineRule="exact"/>
              <w:jc w:val="center"/>
              <w:rPr>
                <w:rFonts w:hint="eastAsia" w:ascii="宋体" w:hAnsi="宋体" w:eastAsia="宋体" w:cs="宋体"/>
                <w:color w:val="auto"/>
              </w:rPr>
            </w:pPr>
          </w:p>
        </w:tc>
      </w:tr>
      <w:tr w14:paraId="1D74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4707DCB9">
            <w:pPr>
              <w:spacing w:line="500" w:lineRule="exact"/>
              <w:jc w:val="center"/>
              <w:rPr>
                <w:rFonts w:hint="eastAsia" w:ascii="宋体" w:hAnsi="宋体" w:eastAsia="宋体" w:cs="宋体"/>
                <w:color w:val="auto"/>
              </w:rPr>
            </w:pPr>
            <w:r>
              <w:rPr>
                <w:rFonts w:hint="eastAsia" w:ascii="宋体" w:hAnsi="宋体" w:eastAsia="宋体" w:cs="宋体"/>
                <w:color w:val="auto"/>
              </w:rPr>
              <w:t>注册地址</w:t>
            </w:r>
          </w:p>
        </w:tc>
        <w:tc>
          <w:tcPr>
            <w:tcW w:w="4203" w:type="dxa"/>
            <w:gridSpan w:val="4"/>
            <w:noWrap w:val="0"/>
            <w:vAlign w:val="center"/>
          </w:tcPr>
          <w:p w14:paraId="4CAC9831">
            <w:pPr>
              <w:spacing w:line="500" w:lineRule="exact"/>
              <w:jc w:val="center"/>
              <w:rPr>
                <w:rFonts w:hint="eastAsia" w:ascii="宋体" w:hAnsi="宋体" w:eastAsia="宋体" w:cs="宋体"/>
                <w:color w:val="auto"/>
              </w:rPr>
            </w:pPr>
          </w:p>
        </w:tc>
        <w:tc>
          <w:tcPr>
            <w:tcW w:w="1107" w:type="dxa"/>
            <w:noWrap w:val="0"/>
            <w:vAlign w:val="center"/>
          </w:tcPr>
          <w:p w14:paraId="53DB3940">
            <w:pPr>
              <w:spacing w:line="500" w:lineRule="exact"/>
              <w:jc w:val="center"/>
              <w:rPr>
                <w:rFonts w:hint="eastAsia" w:ascii="宋体" w:hAnsi="宋体" w:eastAsia="宋体" w:cs="宋体"/>
                <w:color w:val="auto"/>
              </w:rPr>
            </w:pPr>
            <w:r>
              <w:rPr>
                <w:rFonts w:hint="eastAsia" w:ascii="宋体" w:hAnsi="宋体" w:eastAsia="宋体" w:cs="宋体"/>
                <w:color w:val="auto"/>
              </w:rPr>
              <w:t>邮政编码</w:t>
            </w:r>
          </w:p>
        </w:tc>
        <w:tc>
          <w:tcPr>
            <w:tcW w:w="2369" w:type="dxa"/>
            <w:gridSpan w:val="3"/>
            <w:noWrap w:val="0"/>
            <w:vAlign w:val="center"/>
          </w:tcPr>
          <w:p w14:paraId="6718214F">
            <w:pPr>
              <w:spacing w:line="500" w:lineRule="exact"/>
              <w:jc w:val="center"/>
              <w:rPr>
                <w:rFonts w:hint="eastAsia" w:ascii="宋体" w:hAnsi="宋体" w:eastAsia="宋体" w:cs="宋体"/>
                <w:color w:val="auto"/>
              </w:rPr>
            </w:pPr>
          </w:p>
        </w:tc>
      </w:tr>
      <w:tr w14:paraId="2819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2015" w:type="dxa"/>
            <w:vMerge w:val="restart"/>
            <w:noWrap w:val="0"/>
            <w:vAlign w:val="center"/>
          </w:tcPr>
          <w:p w14:paraId="3F5C46EA">
            <w:pPr>
              <w:spacing w:line="500" w:lineRule="exact"/>
              <w:jc w:val="center"/>
              <w:rPr>
                <w:rFonts w:hint="eastAsia" w:ascii="宋体" w:hAnsi="宋体" w:eastAsia="宋体" w:cs="宋体"/>
                <w:color w:val="auto"/>
              </w:rPr>
            </w:pPr>
            <w:r>
              <w:rPr>
                <w:rFonts w:hint="eastAsia" w:ascii="宋体" w:hAnsi="宋体" w:eastAsia="宋体" w:cs="宋体"/>
                <w:color w:val="auto"/>
              </w:rPr>
              <w:t>联系方式</w:t>
            </w:r>
          </w:p>
        </w:tc>
        <w:tc>
          <w:tcPr>
            <w:tcW w:w="1095" w:type="dxa"/>
            <w:noWrap w:val="0"/>
            <w:vAlign w:val="center"/>
          </w:tcPr>
          <w:p w14:paraId="6537F4C1">
            <w:pPr>
              <w:spacing w:line="500" w:lineRule="exact"/>
              <w:jc w:val="center"/>
              <w:rPr>
                <w:rFonts w:hint="eastAsia" w:ascii="宋体" w:hAnsi="宋体" w:eastAsia="宋体" w:cs="宋体"/>
                <w:color w:val="auto"/>
              </w:rPr>
            </w:pPr>
            <w:r>
              <w:rPr>
                <w:rFonts w:hint="eastAsia" w:ascii="宋体" w:hAnsi="宋体" w:eastAsia="宋体" w:cs="宋体"/>
                <w:color w:val="auto"/>
              </w:rPr>
              <w:t>联系人</w:t>
            </w:r>
          </w:p>
        </w:tc>
        <w:tc>
          <w:tcPr>
            <w:tcW w:w="3108" w:type="dxa"/>
            <w:gridSpan w:val="3"/>
            <w:noWrap w:val="0"/>
            <w:vAlign w:val="center"/>
          </w:tcPr>
          <w:p w14:paraId="2E7A9157">
            <w:pPr>
              <w:spacing w:line="500" w:lineRule="exact"/>
              <w:jc w:val="center"/>
              <w:rPr>
                <w:rFonts w:hint="eastAsia" w:ascii="宋体" w:hAnsi="宋体" w:eastAsia="宋体" w:cs="宋体"/>
                <w:color w:val="auto"/>
              </w:rPr>
            </w:pPr>
          </w:p>
        </w:tc>
        <w:tc>
          <w:tcPr>
            <w:tcW w:w="1107" w:type="dxa"/>
            <w:noWrap w:val="0"/>
            <w:vAlign w:val="center"/>
          </w:tcPr>
          <w:p w14:paraId="48EBF1BE">
            <w:pPr>
              <w:spacing w:line="500" w:lineRule="exact"/>
              <w:jc w:val="center"/>
              <w:rPr>
                <w:rFonts w:hint="eastAsia" w:ascii="宋体" w:hAnsi="宋体" w:eastAsia="宋体" w:cs="宋体"/>
                <w:color w:val="auto"/>
              </w:rPr>
            </w:pPr>
            <w:r>
              <w:rPr>
                <w:rFonts w:hint="eastAsia" w:ascii="宋体" w:hAnsi="宋体" w:eastAsia="宋体" w:cs="宋体"/>
                <w:color w:val="auto"/>
              </w:rPr>
              <w:t>电话</w:t>
            </w:r>
          </w:p>
        </w:tc>
        <w:tc>
          <w:tcPr>
            <w:tcW w:w="2369" w:type="dxa"/>
            <w:gridSpan w:val="3"/>
            <w:noWrap w:val="0"/>
            <w:vAlign w:val="center"/>
          </w:tcPr>
          <w:p w14:paraId="7CE26B81">
            <w:pPr>
              <w:spacing w:line="500" w:lineRule="exact"/>
              <w:jc w:val="center"/>
              <w:rPr>
                <w:rFonts w:hint="eastAsia" w:ascii="宋体" w:hAnsi="宋体" w:eastAsia="宋体" w:cs="宋体"/>
                <w:color w:val="auto"/>
              </w:rPr>
            </w:pPr>
          </w:p>
        </w:tc>
      </w:tr>
      <w:tr w14:paraId="5E24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vMerge w:val="continue"/>
            <w:noWrap w:val="0"/>
            <w:vAlign w:val="center"/>
          </w:tcPr>
          <w:p w14:paraId="59BFCD3E">
            <w:pPr>
              <w:spacing w:line="500" w:lineRule="exact"/>
              <w:jc w:val="center"/>
              <w:rPr>
                <w:rFonts w:hint="eastAsia" w:ascii="宋体" w:hAnsi="宋体" w:eastAsia="宋体" w:cs="宋体"/>
                <w:color w:val="auto"/>
              </w:rPr>
            </w:pPr>
          </w:p>
        </w:tc>
        <w:tc>
          <w:tcPr>
            <w:tcW w:w="1095" w:type="dxa"/>
            <w:noWrap w:val="0"/>
            <w:vAlign w:val="center"/>
          </w:tcPr>
          <w:p w14:paraId="0BE0E0E0">
            <w:pPr>
              <w:spacing w:line="500" w:lineRule="exact"/>
              <w:jc w:val="center"/>
              <w:rPr>
                <w:rFonts w:hint="eastAsia" w:ascii="宋体" w:hAnsi="宋体" w:eastAsia="宋体" w:cs="宋体"/>
                <w:color w:val="auto"/>
              </w:rPr>
            </w:pPr>
            <w:r>
              <w:rPr>
                <w:rFonts w:hint="eastAsia" w:ascii="宋体" w:hAnsi="宋体" w:eastAsia="宋体" w:cs="宋体"/>
                <w:color w:val="auto"/>
              </w:rPr>
              <w:t>传真</w:t>
            </w:r>
          </w:p>
        </w:tc>
        <w:tc>
          <w:tcPr>
            <w:tcW w:w="3108" w:type="dxa"/>
            <w:gridSpan w:val="3"/>
            <w:noWrap w:val="0"/>
            <w:vAlign w:val="center"/>
          </w:tcPr>
          <w:p w14:paraId="403C1F49">
            <w:pPr>
              <w:spacing w:line="500" w:lineRule="exact"/>
              <w:jc w:val="center"/>
              <w:rPr>
                <w:rFonts w:hint="eastAsia" w:ascii="宋体" w:hAnsi="宋体" w:eastAsia="宋体" w:cs="宋体"/>
                <w:color w:val="auto"/>
              </w:rPr>
            </w:pPr>
          </w:p>
        </w:tc>
        <w:tc>
          <w:tcPr>
            <w:tcW w:w="1107" w:type="dxa"/>
            <w:noWrap w:val="0"/>
            <w:vAlign w:val="center"/>
          </w:tcPr>
          <w:p w14:paraId="4A8964DC">
            <w:pPr>
              <w:spacing w:line="500" w:lineRule="exact"/>
              <w:jc w:val="center"/>
              <w:rPr>
                <w:rFonts w:hint="eastAsia" w:ascii="宋体" w:hAnsi="宋体" w:eastAsia="宋体" w:cs="宋体"/>
                <w:color w:val="auto"/>
              </w:rPr>
            </w:pPr>
            <w:r>
              <w:rPr>
                <w:rFonts w:hint="eastAsia" w:ascii="宋体" w:hAnsi="宋体" w:eastAsia="宋体" w:cs="宋体"/>
                <w:color w:val="auto"/>
              </w:rPr>
              <w:t>网址</w:t>
            </w:r>
          </w:p>
        </w:tc>
        <w:tc>
          <w:tcPr>
            <w:tcW w:w="2369" w:type="dxa"/>
            <w:gridSpan w:val="3"/>
            <w:noWrap w:val="0"/>
            <w:vAlign w:val="center"/>
          </w:tcPr>
          <w:p w14:paraId="3B45D956">
            <w:pPr>
              <w:spacing w:line="500" w:lineRule="exact"/>
              <w:jc w:val="center"/>
              <w:rPr>
                <w:rFonts w:hint="eastAsia" w:ascii="宋体" w:hAnsi="宋体" w:eastAsia="宋体" w:cs="宋体"/>
                <w:color w:val="auto"/>
              </w:rPr>
            </w:pPr>
          </w:p>
        </w:tc>
      </w:tr>
      <w:tr w14:paraId="051D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6100BA27">
            <w:pPr>
              <w:spacing w:line="500" w:lineRule="exact"/>
              <w:jc w:val="center"/>
              <w:rPr>
                <w:rFonts w:hint="eastAsia" w:ascii="宋体" w:hAnsi="宋体" w:eastAsia="宋体" w:cs="宋体"/>
                <w:color w:val="auto"/>
              </w:rPr>
            </w:pPr>
            <w:r>
              <w:rPr>
                <w:rFonts w:hint="eastAsia" w:ascii="宋体" w:hAnsi="宋体" w:eastAsia="宋体" w:cs="宋体"/>
                <w:color w:val="auto"/>
              </w:rPr>
              <w:t>法定代表人</w:t>
            </w:r>
          </w:p>
        </w:tc>
        <w:tc>
          <w:tcPr>
            <w:tcW w:w="1095" w:type="dxa"/>
            <w:noWrap w:val="0"/>
            <w:vAlign w:val="center"/>
          </w:tcPr>
          <w:p w14:paraId="2BF40C23">
            <w:pPr>
              <w:spacing w:line="500" w:lineRule="exact"/>
              <w:jc w:val="center"/>
              <w:rPr>
                <w:rFonts w:hint="eastAsia" w:ascii="宋体" w:hAnsi="宋体" w:eastAsia="宋体" w:cs="宋体"/>
                <w:color w:val="auto"/>
              </w:rPr>
            </w:pPr>
            <w:r>
              <w:rPr>
                <w:rFonts w:hint="eastAsia" w:ascii="宋体" w:hAnsi="宋体" w:eastAsia="宋体" w:cs="宋体"/>
                <w:color w:val="auto"/>
              </w:rPr>
              <w:t>姓名</w:t>
            </w:r>
          </w:p>
        </w:tc>
        <w:tc>
          <w:tcPr>
            <w:tcW w:w="1834" w:type="dxa"/>
            <w:noWrap w:val="0"/>
            <w:vAlign w:val="center"/>
          </w:tcPr>
          <w:p w14:paraId="02A78CEE">
            <w:pPr>
              <w:spacing w:line="500" w:lineRule="exact"/>
              <w:jc w:val="center"/>
              <w:rPr>
                <w:rFonts w:hint="eastAsia" w:ascii="宋体" w:hAnsi="宋体" w:eastAsia="宋体" w:cs="宋体"/>
                <w:color w:val="auto"/>
              </w:rPr>
            </w:pPr>
          </w:p>
        </w:tc>
        <w:tc>
          <w:tcPr>
            <w:tcW w:w="1274" w:type="dxa"/>
            <w:gridSpan w:val="2"/>
            <w:noWrap w:val="0"/>
            <w:vAlign w:val="center"/>
          </w:tcPr>
          <w:p w14:paraId="64323ED1">
            <w:pPr>
              <w:spacing w:line="500" w:lineRule="exact"/>
              <w:jc w:val="center"/>
              <w:rPr>
                <w:rFonts w:hint="eastAsia" w:ascii="宋体" w:hAnsi="宋体" w:eastAsia="宋体" w:cs="宋体"/>
                <w:color w:val="auto"/>
              </w:rPr>
            </w:pPr>
            <w:r>
              <w:rPr>
                <w:rFonts w:hint="eastAsia" w:ascii="宋体" w:hAnsi="宋体" w:eastAsia="宋体" w:cs="宋体"/>
                <w:color w:val="auto"/>
              </w:rPr>
              <w:t>技术职称</w:t>
            </w:r>
          </w:p>
        </w:tc>
        <w:tc>
          <w:tcPr>
            <w:tcW w:w="1287" w:type="dxa"/>
            <w:gridSpan w:val="2"/>
            <w:noWrap w:val="0"/>
            <w:vAlign w:val="center"/>
          </w:tcPr>
          <w:p w14:paraId="433FF277">
            <w:pPr>
              <w:spacing w:line="500" w:lineRule="exact"/>
              <w:jc w:val="center"/>
              <w:rPr>
                <w:rFonts w:hint="eastAsia" w:ascii="宋体" w:hAnsi="宋体" w:eastAsia="宋体" w:cs="宋体"/>
                <w:color w:val="auto"/>
              </w:rPr>
            </w:pPr>
          </w:p>
        </w:tc>
        <w:tc>
          <w:tcPr>
            <w:tcW w:w="735" w:type="dxa"/>
            <w:noWrap w:val="0"/>
            <w:vAlign w:val="center"/>
          </w:tcPr>
          <w:p w14:paraId="14EDE218">
            <w:pPr>
              <w:spacing w:line="500" w:lineRule="exact"/>
              <w:jc w:val="center"/>
              <w:rPr>
                <w:rFonts w:hint="eastAsia" w:ascii="宋体" w:hAnsi="宋体" w:eastAsia="宋体" w:cs="宋体"/>
                <w:color w:val="auto"/>
              </w:rPr>
            </w:pPr>
            <w:r>
              <w:rPr>
                <w:rFonts w:hint="eastAsia" w:ascii="宋体" w:hAnsi="宋体" w:eastAsia="宋体" w:cs="宋体"/>
                <w:color w:val="auto"/>
              </w:rPr>
              <w:t>电话</w:t>
            </w:r>
          </w:p>
        </w:tc>
        <w:tc>
          <w:tcPr>
            <w:tcW w:w="1454" w:type="dxa"/>
            <w:noWrap w:val="0"/>
            <w:vAlign w:val="center"/>
          </w:tcPr>
          <w:p w14:paraId="6C9A5734">
            <w:pPr>
              <w:spacing w:line="500" w:lineRule="exact"/>
              <w:jc w:val="center"/>
              <w:rPr>
                <w:rFonts w:hint="eastAsia" w:ascii="宋体" w:hAnsi="宋体" w:eastAsia="宋体" w:cs="宋体"/>
                <w:color w:val="auto"/>
              </w:rPr>
            </w:pPr>
          </w:p>
        </w:tc>
      </w:tr>
      <w:tr w14:paraId="0538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10EB5E1F">
            <w:pPr>
              <w:spacing w:line="500" w:lineRule="exact"/>
              <w:jc w:val="center"/>
              <w:rPr>
                <w:rFonts w:hint="eastAsia" w:ascii="宋体" w:hAnsi="宋体" w:eastAsia="宋体" w:cs="宋体"/>
                <w:color w:val="auto"/>
              </w:rPr>
            </w:pPr>
            <w:r>
              <w:rPr>
                <w:rFonts w:hint="eastAsia" w:ascii="宋体" w:hAnsi="宋体" w:eastAsia="宋体" w:cs="宋体"/>
                <w:color w:val="auto"/>
              </w:rPr>
              <w:t>技术负责人</w:t>
            </w:r>
          </w:p>
        </w:tc>
        <w:tc>
          <w:tcPr>
            <w:tcW w:w="1095" w:type="dxa"/>
            <w:noWrap w:val="0"/>
            <w:vAlign w:val="center"/>
          </w:tcPr>
          <w:p w14:paraId="2FAA19D5">
            <w:pPr>
              <w:spacing w:line="500" w:lineRule="exact"/>
              <w:jc w:val="center"/>
              <w:rPr>
                <w:rFonts w:hint="eastAsia" w:ascii="宋体" w:hAnsi="宋体" w:eastAsia="宋体" w:cs="宋体"/>
                <w:color w:val="auto"/>
              </w:rPr>
            </w:pPr>
            <w:r>
              <w:rPr>
                <w:rFonts w:hint="eastAsia" w:ascii="宋体" w:hAnsi="宋体" w:eastAsia="宋体" w:cs="宋体"/>
                <w:color w:val="auto"/>
              </w:rPr>
              <w:t>姓名</w:t>
            </w:r>
          </w:p>
        </w:tc>
        <w:tc>
          <w:tcPr>
            <w:tcW w:w="1834" w:type="dxa"/>
            <w:noWrap w:val="0"/>
            <w:vAlign w:val="center"/>
          </w:tcPr>
          <w:p w14:paraId="48D834EA">
            <w:pPr>
              <w:spacing w:line="500" w:lineRule="exact"/>
              <w:jc w:val="center"/>
              <w:rPr>
                <w:rFonts w:hint="eastAsia" w:ascii="宋体" w:hAnsi="宋体" w:eastAsia="宋体" w:cs="宋体"/>
                <w:color w:val="auto"/>
              </w:rPr>
            </w:pPr>
          </w:p>
        </w:tc>
        <w:tc>
          <w:tcPr>
            <w:tcW w:w="1274" w:type="dxa"/>
            <w:gridSpan w:val="2"/>
            <w:noWrap w:val="0"/>
            <w:vAlign w:val="center"/>
          </w:tcPr>
          <w:p w14:paraId="16C82E34">
            <w:pPr>
              <w:spacing w:line="500" w:lineRule="exact"/>
              <w:jc w:val="center"/>
              <w:rPr>
                <w:rFonts w:hint="eastAsia" w:ascii="宋体" w:hAnsi="宋体" w:eastAsia="宋体" w:cs="宋体"/>
                <w:color w:val="auto"/>
              </w:rPr>
            </w:pPr>
            <w:r>
              <w:rPr>
                <w:rFonts w:hint="eastAsia" w:ascii="宋体" w:hAnsi="宋体" w:eastAsia="宋体" w:cs="宋体"/>
                <w:color w:val="auto"/>
              </w:rPr>
              <w:t>技术职称</w:t>
            </w:r>
          </w:p>
        </w:tc>
        <w:tc>
          <w:tcPr>
            <w:tcW w:w="1287" w:type="dxa"/>
            <w:gridSpan w:val="2"/>
            <w:noWrap w:val="0"/>
            <w:vAlign w:val="center"/>
          </w:tcPr>
          <w:p w14:paraId="24AA120C">
            <w:pPr>
              <w:spacing w:line="500" w:lineRule="exact"/>
              <w:jc w:val="center"/>
              <w:rPr>
                <w:rFonts w:hint="eastAsia" w:ascii="宋体" w:hAnsi="宋体" w:eastAsia="宋体" w:cs="宋体"/>
                <w:color w:val="auto"/>
              </w:rPr>
            </w:pPr>
          </w:p>
        </w:tc>
        <w:tc>
          <w:tcPr>
            <w:tcW w:w="735" w:type="dxa"/>
            <w:noWrap w:val="0"/>
            <w:vAlign w:val="center"/>
          </w:tcPr>
          <w:p w14:paraId="437E9413">
            <w:pPr>
              <w:spacing w:line="500" w:lineRule="exact"/>
              <w:jc w:val="center"/>
              <w:rPr>
                <w:rFonts w:hint="eastAsia" w:ascii="宋体" w:hAnsi="宋体" w:eastAsia="宋体" w:cs="宋体"/>
                <w:color w:val="auto"/>
              </w:rPr>
            </w:pPr>
            <w:r>
              <w:rPr>
                <w:rFonts w:hint="eastAsia" w:ascii="宋体" w:hAnsi="宋体" w:eastAsia="宋体" w:cs="宋体"/>
                <w:color w:val="auto"/>
              </w:rPr>
              <w:t>电话</w:t>
            </w:r>
          </w:p>
        </w:tc>
        <w:tc>
          <w:tcPr>
            <w:tcW w:w="1454" w:type="dxa"/>
            <w:noWrap w:val="0"/>
            <w:vAlign w:val="center"/>
          </w:tcPr>
          <w:p w14:paraId="699781B6">
            <w:pPr>
              <w:spacing w:line="500" w:lineRule="exact"/>
              <w:jc w:val="center"/>
              <w:rPr>
                <w:rFonts w:hint="eastAsia" w:ascii="宋体" w:hAnsi="宋体" w:eastAsia="宋体" w:cs="宋体"/>
                <w:color w:val="auto"/>
              </w:rPr>
            </w:pPr>
          </w:p>
        </w:tc>
      </w:tr>
      <w:tr w14:paraId="7190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5B36379B">
            <w:pPr>
              <w:spacing w:line="500" w:lineRule="exact"/>
              <w:jc w:val="center"/>
              <w:rPr>
                <w:rFonts w:hint="eastAsia" w:ascii="宋体" w:hAnsi="宋体" w:eastAsia="宋体" w:cs="宋体"/>
                <w:color w:val="auto"/>
              </w:rPr>
            </w:pPr>
            <w:r>
              <w:rPr>
                <w:rFonts w:hint="eastAsia" w:ascii="宋体" w:hAnsi="宋体" w:eastAsia="宋体" w:cs="宋体"/>
                <w:color w:val="auto"/>
              </w:rPr>
              <w:t>成立时间</w:t>
            </w:r>
          </w:p>
        </w:tc>
        <w:tc>
          <w:tcPr>
            <w:tcW w:w="2929" w:type="dxa"/>
            <w:gridSpan w:val="2"/>
            <w:noWrap w:val="0"/>
            <w:vAlign w:val="center"/>
          </w:tcPr>
          <w:p w14:paraId="4404D186">
            <w:pPr>
              <w:spacing w:line="500" w:lineRule="exact"/>
              <w:jc w:val="center"/>
              <w:rPr>
                <w:rFonts w:hint="eastAsia" w:ascii="宋体" w:hAnsi="宋体" w:eastAsia="宋体" w:cs="宋体"/>
                <w:color w:val="auto"/>
              </w:rPr>
            </w:pPr>
          </w:p>
        </w:tc>
        <w:tc>
          <w:tcPr>
            <w:tcW w:w="4750" w:type="dxa"/>
            <w:gridSpan w:val="6"/>
            <w:noWrap w:val="0"/>
            <w:vAlign w:val="center"/>
          </w:tcPr>
          <w:p w14:paraId="77EF760D">
            <w:pPr>
              <w:spacing w:line="500" w:lineRule="exact"/>
              <w:jc w:val="center"/>
              <w:rPr>
                <w:rFonts w:hint="eastAsia" w:ascii="宋体" w:hAnsi="宋体" w:eastAsia="宋体" w:cs="宋体"/>
                <w:color w:val="auto"/>
              </w:rPr>
            </w:pPr>
            <w:r>
              <w:rPr>
                <w:rFonts w:hint="eastAsia" w:ascii="宋体" w:hAnsi="宋体" w:eastAsia="宋体" w:cs="宋体"/>
                <w:color w:val="auto"/>
              </w:rPr>
              <w:t>员工总人数：</w:t>
            </w:r>
          </w:p>
        </w:tc>
      </w:tr>
      <w:tr w14:paraId="3D7D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7772A50C">
            <w:pPr>
              <w:spacing w:line="500" w:lineRule="exact"/>
              <w:jc w:val="center"/>
              <w:rPr>
                <w:rFonts w:hint="eastAsia" w:ascii="宋体" w:hAnsi="宋体" w:eastAsia="宋体" w:cs="宋体"/>
                <w:color w:val="auto"/>
              </w:rPr>
            </w:pPr>
            <w:r>
              <w:rPr>
                <w:rFonts w:hint="eastAsia" w:ascii="宋体" w:hAnsi="宋体" w:eastAsia="宋体" w:cs="宋体"/>
                <w:color w:val="auto"/>
              </w:rPr>
              <w:t>营业执照号</w:t>
            </w:r>
          </w:p>
        </w:tc>
        <w:tc>
          <w:tcPr>
            <w:tcW w:w="2929" w:type="dxa"/>
            <w:gridSpan w:val="2"/>
            <w:noWrap w:val="0"/>
            <w:vAlign w:val="center"/>
          </w:tcPr>
          <w:p w14:paraId="0FF4379D">
            <w:pPr>
              <w:spacing w:line="500" w:lineRule="exact"/>
              <w:jc w:val="center"/>
              <w:rPr>
                <w:rFonts w:hint="eastAsia" w:ascii="宋体" w:hAnsi="宋体" w:eastAsia="宋体" w:cs="宋体"/>
                <w:color w:val="auto"/>
              </w:rPr>
            </w:pPr>
          </w:p>
        </w:tc>
        <w:tc>
          <w:tcPr>
            <w:tcW w:w="727" w:type="dxa"/>
            <w:vMerge w:val="restart"/>
            <w:noWrap w:val="0"/>
            <w:vAlign w:val="center"/>
          </w:tcPr>
          <w:p w14:paraId="6F6A437B">
            <w:pPr>
              <w:spacing w:line="500" w:lineRule="exact"/>
              <w:jc w:val="center"/>
              <w:rPr>
                <w:rFonts w:hint="eastAsia" w:ascii="宋体" w:hAnsi="宋体" w:eastAsia="宋体" w:cs="宋体"/>
                <w:color w:val="auto"/>
              </w:rPr>
            </w:pPr>
            <w:r>
              <w:rPr>
                <w:rFonts w:hint="eastAsia" w:ascii="宋体" w:hAnsi="宋体" w:eastAsia="宋体" w:cs="宋体"/>
                <w:color w:val="auto"/>
              </w:rPr>
              <w:t>其中</w:t>
            </w:r>
          </w:p>
        </w:tc>
        <w:tc>
          <w:tcPr>
            <w:tcW w:w="1834" w:type="dxa"/>
            <w:gridSpan w:val="3"/>
            <w:noWrap w:val="0"/>
            <w:vAlign w:val="center"/>
          </w:tcPr>
          <w:p w14:paraId="07ECF6E1">
            <w:pPr>
              <w:spacing w:line="500" w:lineRule="exact"/>
              <w:jc w:val="center"/>
              <w:rPr>
                <w:rFonts w:hint="eastAsia" w:ascii="宋体" w:hAnsi="宋体" w:eastAsia="宋体" w:cs="宋体"/>
                <w:color w:val="auto"/>
              </w:rPr>
            </w:pPr>
            <w:r>
              <w:rPr>
                <w:rFonts w:hint="eastAsia" w:ascii="宋体" w:hAnsi="宋体" w:eastAsia="宋体" w:cs="宋体"/>
                <w:color w:val="auto"/>
              </w:rPr>
              <w:t>高级职称人员</w:t>
            </w:r>
          </w:p>
        </w:tc>
        <w:tc>
          <w:tcPr>
            <w:tcW w:w="2189" w:type="dxa"/>
            <w:gridSpan w:val="2"/>
            <w:noWrap w:val="0"/>
            <w:vAlign w:val="center"/>
          </w:tcPr>
          <w:p w14:paraId="4B2F6FC1">
            <w:pPr>
              <w:spacing w:line="500" w:lineRule="exact"/>
              <w:jc w:val="center"/>
              <w:rPr>
                <w:rFonts w:hint="eastAsia" w:ascii="宋体" w:hAnsi="宋体" w:eastAsia="宋体" w:cs="宋体"/>
                <w:color w:val="auto"/>
              </w:rPr>
            </w:pPr>
          </w:p>
        </w:tc>
      </w:tr>
      <w:tr w14:paraId="06BF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4F997153">
            <w:pPr>
              <w:spacing w:line="500" w:lineRule="exact"/>
              <w:jc w:val="center"/>
              <w:rPr>
                <w:rFonts w:hint="eastAsia" w:ascii="宋体" w:hAnsi="宋体" w:eastAsia="宋体" w:cs="宋体"/>
                <w:color w:val="auto"/>
              </w:rPr>
            </w:pPr>
            <w:r>
              <w:rPr>
                <w:rFonts w:hint="eastAsia" w:ascii="宋体" w:hAnsi="宋体" w:eastAsia="宋体" w:cs="宋体"/>
                <w:color w:val="auto"/>
              </w:rPr>
              <w:t>注册资金</w:t>
            </w:r>
          </w:p>
        </w:tc>
        <w:tc>
          <w:tcPr>
            <w:tcW w:w="2929" w:type="dxa"/>
            <w:gridSpan w:val="2"/>
            <w:noWrap w:val="0"/>
            <w:vAlign w:val="center"/>
          </w:tcPr>
          <w:p w14:paraId="49649540">
            <w:pPr>
              <w:spacing w:line="500" w:lineRule="exact"/>
              <w:jc w:val="center"/>
              <w:rPr>
                <w:rFonts w:hint="eastAsia" w:ascii="宋体" w:hAnsi="宋体" w:eastAsia="宋体" w:cs="宋体"/>
                <w:color w:val="auto"/>
              </w:rPr>
            </w:pPr>
          </w:p>
        </w:tc>
        <w:tc>
          <w:tcPr>
            <w:tcW w:w="727" w:type="dxa"/>
            <w:vMerge w:val="continue"/>
            <w:noWrap w:val="0"/>
            <w:vAlign w:val="center"/>
          </w:tcPr>
          <w:p w14:paraId="2795C2CF">
            <w:pPr>
              <w:spacing w:line="500" w:lineRule="exact"/>
              <w:jc w:val="center"/>
              <w:rPr>
                <w:rFonts w:hint="eastAsia" w:ascii="宋体" w:hAnsi="宋体" w:eastAsia="宋体" w:cs="宋体"/>
                <w:color w:val="auto"/>
              </w:rPr>
            </w:pPr>
          </w:p>
        </w:tc>
        <w:tc>
          <w:tcPr>
            <w:tcW w:w="1834" w:type="dxa"/>
            <w:gridSpan w:val="3"/>
            <w:noWrap w:val="0"/>
            <w:vAlign w:val="center"/>
          </w:tcPr>
          <w:p w14:paraId="0C531C5E">
            <w:pPr>
              <w:spacing w:line="500" w:lineRule="exact"/>
              <w:jc w:val="center"/>
              <w:rPr>
                <w:rFonts w:hint="eastAsia" w:ascii="宋体" w:hAnsi="宋体" w:eastAsia="宋体" w:cs="宋体"/>
                <w:color w:val="auto"/>
              </w:rPr>
            </w:pPr>
            <w:r>
              <w:rPr>
                <w:rFonts w:hint="eastAsia" w:ascii="宋体" w:hAnsi="宋体" w:eastAsia="宋体" w:cs="宋体"/>
                <w:color w:val="auto"/>
              </w:rPr>
              <w:t>中级职称人员</w:t>
            </w:r>
          </w:p>
        </w:tc>
        <w:tc>
          <w:tcPr>
            <w:tcW w:w="2189" w:type="dxa"/>
            <w:gridSpan w:val="2"/>
            <w:noWrap w:val="0"/>
            <w:vAlign w:val="center"/>
          </w:tcPr>
          <w:p w14:paraId="198E6259">
            <w:pPr>
              <w:spacing w:line="500" w:lineRule="exact"/>
              <w:jc w:val="center"/>
              <w:rPr>
                <w:rFonts w:hint="eastAsia" w:ascii="宋体" w:hAnsi="宋体" w:eastAsia="宋体" w:cs="宋体"/>
                <w:color w:val="auto"/>
              </w:rPr>
            </w:pPr>
          </w:p>
        </w:tc>
      </w:tr>
      <w:tr w14:paraId="3638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3A5A2D15">
            <w:pPr>
              <w:spacing w:line="500" w:lineRule="exact"/>
              <w:jc w:val="center"/>
              <w:rPr>
                <w:rFonts w:hint="eastAsia" w:ascii="宋体" w:hAnsi="宋体" w:eastAsia="宋体" w:cs="宋体"/>
                <w:color w:val="auto"/>
              </w:rPr>
            </w:pPr>
            <w:r>
              <w:rPr>
                <w:rFonts w:hint="eastAsia" w:ascii="宋体" w:hAnsi="宋体" w:eastAsia="宋体" w:cs="宋体"/>
                <w:color w:val="auto"/>
              </w:rPr>
              <w:t>开户银行</w:t>
            </w:r>
          </w:p>
        </w:tc>
        <w:tc>
          <w:tcPr>
            <w:tcW w:w="2929" w:type="dxa"/>
            <w:gridSpan w:val="2"/>
            <w:noWrap w:val="0"/>
            <w:vAlign w:val="center"/>
          </w:tcPr>
          <w:p w14:paraId="6B80B5AE">
            <w:pPr>
              <w:spacing w:line="500" w:lineRule="exact"/>
              <w:jc w:val="center"/>
              <w:rPr>
                <w:rFonts w:hint="eastAsia" w:ascii="宋体" w:hAnsi="宋体" w:eastAsia="宋体" w:cs="宋体"/>
                <w:color w:val="auto"/>
              </w:rPr>
            </w:pPr>
          </w:p>
        </w:tc>
        <w:tc>
          <w:tcPr>
            <w:tcW w:w="727" w:type="dxa"/>
            <w:vMerge w:val="continue"/>
            <w:noWrap w:val="0"/>
            <w:vAlign w:val="center"/>
          </w:tcPr>
          <w:p w14:paraId="777B0B18">
            <w:pPr>
              <w:spacing w:line="500" w:lineRule="exact"/>
              <w:jc w:val="center"/>
              <w:rPr>
                <w:rFonts w:hint="eastAsia" w:ascii="宋体" w:hAnsi="宋体" w:eastAsia="宋体" w:cs="宋体"/>
                <w:color w:val="auto"/>
              </w:rPr>
            </w:pPr>
          </w:p>
        </w:tc>
        <w:tc>
          <w:tcPr>
            <w:tcW w:w="1834" w:type="dxa"/>
            <w:gridSpan w:val="3"/>
            <w:noWrap w:val="0"/>
            <w:vAlign w:val="center"/>
          </w:tcPr>
          <w:p w14:paraId="775DC853">
            <w:pPr>
              <w:spacing w:line="500" w:lineRule="exact"/>
              <w:jc w:val="center"/>
              <w:rPr>
                <w:rFonts w:hint="eastAsia" w:ascii="宋体" w:hAnsi="宋体" w:eastAsia="宋体" w:cs="宋体"/>
                <w:color w:val="auto"/>
              </w:rPr>
            </w:pPr>
            <w:r>
              <w:rPr>
                <w:rFonts w:hint="eastAsia" w:ascii="宋体" w:hAnsi="宋体" w:eastAsia="宋体" w:cs="宋体"/>
                <w:color w:val="auto"/>
              </w:rPr>
              <w:t>初级职称人员</w:t>
            </w:r>
          </w:p>
        </w:tc>
        <w:tc>
          <w:tcPr>
            <w:tcW w:w="2189" w:type="dxa"/>
            <w:gridSpan w:val="2"/>
            <w:noWrap w:val="0"/>
            <w:vAlign w:val="center"/>
          </w:tcPr>
          <w:p w14:paraId="334A9562">
            <w:pPr>
              <w:spacing w:line="500" w:lineRule="exact"/>
              <w:jc w:val="center"/>
              <w:rPr>
                <w:rFonts w:hint="eastAsia" w:ascii="宋体" w:hAnsi="宋体" w:eastAsia="宋体" w:cs="宋体"/>
                <w:color w:val="auto"/>
              </w:rPr>
            </w:pPr>
          </w:p>
        </w:tc>
      </w:tr>
      <w:tr w14:paraId="7180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46785394">
            <w:pPr>
              <w:spacing w:line="500" w:lineRule="exact"/>
              <w:jc w:val="center"/>
              <w:rPr>
                <w:rFonts w:hint="eastAsia" w:ascii="宋体" w:hAnsi="宋体" w:eastAsia="宋体" w:cs="宋体"/>
                <w:color w:val="auto"/>
              </w:rPr>
            </w:pPr>
            <w:r>
              <w:rPr>
                <w:rFonts w:hint="eastAsia" w:ascii="宋体" w:hAnsi="宋体" w:eastAsia="宋体" w:cs="宋体"/>
                <w:color w:val="auto"/>
              </w:rPr>
              <w:t>账号</w:t>
            </w:r>
          </w:p>
        </w:tc>
        <w:tc>
          <w:tcPr>
            <w:tcW w:w="2929" w:type="dxa"/>
            <w:gridSpan w:val="2"/>
            <w:noWrap w:val="0"/>
            <w:vAlign w:val="center"/>
          </w:tcPr>
          <w:p w14:paraId="0DE54E80">
            <w:pPr>
              <w:spacing w:line="500" w:lineRule="exact"/>
              <w:jc w:val="center"/>
              <w:rPr>
                <w:rFonts w:hint="eastAsia" w:ascii="宋体" w:hAnsi="宋体" w:eastAsia="宋体" w:cs="宋体"/>
                <w:color w:val="auto"/>
              </w:rPr>
            </w:pPr>
          </w:p>
        </w:tc>
        <w:tc>
          <w:tcPr>
            <w:tcW w:w="727" w:type="dxa"/>
            <w:vMerge w:val="continue"/>
            <w:noWrap w:val="0"/>
            <w:vAlign w:val="center"/>
          </w:tcPr>
          <w:p w14:paraId="46D40979">
            <w:pPr>
              <w:spacing w:line="500" w:lineRule="exact"/>
              <w:jc w:val="center"/>
              <w:rPr>
                <w:rFonts w:hint="eastAsia" w:ascii="宋体" w:hAnsi="宋体" w:eastAsia="宋体" w:cs="宋体"/>
                <w:color w:val="auto"/>
              </w:rPr>
            </w:pPr>
          </w:p>
        </w:tc>
        <w:tc>
          <w:tcPr>
            <w:tcW w:w="1834" w:type="dxa"/>
            <w:gridSpan w:val="3"/>
            <w:noWrap w:val="0"/>
            <w:vAlign w:val="center"/>
          </w:tcPr>
          <w:p w14:paraId="03BE7AE1">
            <w:pPr>
              <w:spacing w:line="500" w:lineRule="exact"/>
              <w:jc w:val="center"/>
              <w:rPr>
                <w:rFonts w:hint="eastAsia" w:ascii="宋体" w:hAnsi="宋体" w:eastAsia="宋体" w:cs="宋体"/>
                <w:color w:val="auto"/>
              </w:rPr>
            </w:pPr>
            <w:r>
              <w:rPr>
                <w:rFonts w:hint="eastAsia" w:ascii="宋体" w:hAnsi="宋体" w:eastAsia="宋体" w:cs="宋体"/>
                <w:color w:val="auto"/>
              </w:rPr>
              <w:t>技工</w:t>
            </w:r>
          </w:p>
        </w:tc>
        <w:tc>
          <w:tcPr>
            <w:tcW w:w="2189" w:type="dxa"/>
            <w:gridSpan w:val="2"/>
            <w:noWrap w:val="0"/>
            <w:vAlign w:val="center"/>
          </w:tcPr>
          <w:p w14:paraId="32837CF9">
            <w:pPr>
              <w:spacing w:line="500" w:lineRule="exact"/>
              <w:jc w:val="center"/>
              <w:rPr>
                <w:rFonts w:hint="eastAsia" w:ascii="宋体" w:hAnsi="宋体" w:eastAsia="宋体" w:cs="宋体"/>
                <w:color w:val="auto"/>
              </w:rPr>
            </w:pPr>
          </w:p>
        </w:tc>
      </w:tr>
      <w:tr w14:paraId="02C2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2" w:hRule="atLeast"/>
          <w:jc w:val="center"/>
        </w:trPr>
        <w:tc>
          <w:tcPr>
            <w:tcW w:w="2015" w:type="dxa"/>
            <w:noWrap w:val="0"/>
            <w:vAlign w:val="center"/>
          </w:tcPr>
          <w:p w14:paraId="73899256">
            <w:pPr>
              <w:spacing w:line="500" w:lineRule="exact"/>
              <w:jc w:val="center"/>
              <w:rPr>
                <w:rFonts w:hint="eastAsia" w:ascii="宋体" w:hAnsi="宋体" w:eastAsia="宋体" w:cs="宋体"/>
                <w:color w:val="auto"/>
              </w:rPr>
            </w:pPr>
            <w:r>
              <w:rPr>
                <w:rFonts w:hint="eastAsia" w:ascii="宋体" w:hAnsi="宋体" w:eastAsia="宋体" w:cs="宋体"/>
                <w:color w:val="auto"/>
              </w:rPr>
              <w:t>经营范围</w:t>
            </w:r>
          </w:p>
        </w:tc>
        <w:tc>
          <w:tcPr>
            <w:tcW w:w="7679" w:type="dxa"/>
            <w:gridSpan w:val="8"/>
            <w:noWrap w:val="0"/>
            <w:vAlign w:val="center"/>
          </w:tcPr>
          <w:p w14:paraId="4B9E0715">
            <w:pPr>
              <w:spacing w:line="500" w:lineRule="exact"/>
              <w:ind w:firstLine="420" w:firstLineChars="200"/>
              <w:jc w:val="center"/>
              <w:rPr>
                <w:rFonts w:hint="eastAsia" w:ascii="宋体" w:hAnsi="宋体" w:eastAsia="宋体" w:cs="宋体"/>
                <w:color w:val="auto"/>
              </w:rPr>
            </w:pPr>
          </w:p>
        </w:tc>
      </w:tr>
    </w:tbl>
    <w:p w14:paraId="7EFE4D07">
      <w:pPr>
        <w:spacing w:line="500" w:lineRule="exact"/>
        <w:ind w:firstLine="3120" w:firstLineChars="1300"/>
        <w:rPr>
          <w:rFonts w:hint="eastAsia" w:ascii="宋体" w:hAnsi="宋体" w:eastAsia="宋体" w:cs="宋体"/>
          <w:color w:val="auto"/>
          <w:sz w:val="24"/>
          <w:szCs w:val="24"/>
        </w:rPr>
      </w:pPr>
    </w:p>
    <w:p w14:paraId="79F5CFC6">
      <w:pPr>
        <w:spacing w:line="48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供应商(盖章)：</w:t>
      </w:r>
    </w:p>
    <w:p w14:paraId="5454283C">
      <w:pPr>
        <w:spacing w:line="48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法定代表人(签章)：</w:t>
      </w:r>
    </w:p>
    <w:p w14:paraId="0655E91B">
      <w:pPr>
        <w:spacing w:line="480" w:lineRule="auto"/>
        <w:jc w:val="center"/>
        <w:rPr>
          <w:rFonts w:hint="eastAsia" w:ascii="宋体" w:hAnsi="宋体" w:eastAsia="宋体" w:cs="宋体"/>
          <w:b/>
          <w:bCs/>
          <w:color w:val="auto"/>
          <w:sz w:val="32"/>
          <w:szCs w:val="32"/>
        </w:rPr>
      </w:pPr>
      <w:r>
        <w:rPr>
          <w:rFonts w:hint="eastAsia" w:ascii="宋体" w:hAnsi="宋体" w:eastAsia="宋体" w:cs="宋体"/>
          <w:color w:val="auto"/>
          <w:sz w:val="24"/>
          <w:szCs w:val="24"/>
        </w:rPr>
        <w:t xml:space="preserve">    日期：  年  月  日</w:t>
      </w:r>
    </w:p>
    <w:p w14:paraId="039A28D1">
      <w:pPr>
        <w:spacing w:line="500" w:lineRule="exact"/>
        <w:jc w:val="left"/>
        <w:rPr>
          <w:rFonts w:hint="eastAsia" w:ascii="宋体" w:hAnsi="宋体" w:eastAsia="宋体" w:cs="宋体"/>
          <w:b/>
          <w:color w:val="auto"/>
          <w:sz w:val="24"/>
          <w:szCs w:val="24"/>
        </w:rPr>
      </w:pPr>
    </w:p>
    <w:p w14:paraId="713687D7">
      <w:pPr>
        <w:spacing w:line="500" w:lineRule="exact"/>
        <w:jc w:val="left"/>
        <w:rPr>
          <w:rFonts w:hint="eastAsia" w:ascii="宋体" w:hAnsi="宋体" w:eastAsia="宋体" w:cs="宋体"/>
          <w:b/>
          <w:color w:val="auto"/>
          <w:sz w:val="24"/>
          <w:szCs w:val="24"/>
        </w:rPr>
      </w:pPr>
    </w:p>
    <w:p w14:paraId="1C8CB83C">
      <w:pPr>
        <w:spacing w:line="500" w:lineRule="exact"/>
        <w:jc w:val="left"/>
        <w:rPr>
          <w:rFonts w:hint="eastAsia" w:ascii="宋体" w:hAnsi="宋体" w:eastAsia="宋体" w:cs="宋体"/>
          <w:b/>
          <w:color w:val="auto"/>
          <w:sz w:val="24"/>
          <w:szCs w:val="24"/>
        </w:rPr>
      </w:pPr>
    </w:p>
    <w:p w14:paraId="716769D5">
      <w:pPr>
        <w:keepNext/>
        <w:keepLines/>
        <w:spacing w:line="500" w:lineRule="exact"/>
        <w:jc w:val="center"/>
        <w:textAlignment w:val="baseline"/>
        <w:outlineLvl w:val="1"/>
        <w:rPr>
          <w:rFonts w:hint="eastAsia" w:ascii="宋体" w:hAnsi="宋体" w:eastAsia="宋体" w:cs="宋体"/>
          <w:b/>
          <w:color w:val="auto"/>
          <w:sz w:val="24"/>
          <w:szCs w:val="28"/>
        </w:rPr>
      </w:pPr>
      <w:r>
        <w:rPr>
          <w:rFonts w:hint="eastAsia" w:ascii="宋体" w:hAnsi="宋体" w:eastAsia="宋体" w:cs="宋体"/>
          <w:b/>
          <w:color w:val="auto"/>
          <w:sz w:val="24"/>
          <w:szCs w:val="28"/>
        </w:rPr>
        <w:t>（二）拟投入项目管理机构人员表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89"/>
        <w:gridCol w:w="1050"/>
        <w:gridCol w:w="1773"/>
        <w:gridCol w:w="1575"/>
        <w:gridCol w:w="1787"/>
        <w:gridCol w:w="1329"/>
      </w:tblGrid>
      <w:tr w14:paraId="0AF3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2" w:type="dxa"/>
            <w:vMerge w:val="restart"/>
            <w:noWrap w:val="0"/>
            <w:vAlign w:val="center"/>
          </w:tcPr>
          <w:p w14:paraId="3C685185">
            <w:pPr>
              <w:spacing w:line="500" w:lineRule="exact"/>
              <w:jc w:val="center"/>
              <w:rPr>
                <w:rFonts w:hint="eastAsia" w:ascii="宋体" w:hAnsi="宋体" w:eastAsia="宋体" w:cs="宋体"/>
                <w:color w:val="auto"/>
                <w:sz w:val="24"/>
                <w:szCs w:val="24"/>
              </w:rPr>
            </w:pPr>
            <w:bookmarkStart w:id="80" w:name="_Toc365647278"/>
            <w:r>
              <w:rPr>
                <w:rFonts w:hint="eastAsia" w:ascii="宋体" w:hAnsi="宋体" w:eastAsia="宋体" w:cs="宋体"/>
                <w:color w:val="auto"/>
                <w:sz w:val="24"/>
                <w:szCs w:val="24"/>
              </w:rPr>
              <w:t>职务</w:t>
            </w:r>
            <w:bookmarkEnd w:id="80"/>
          </w:p>
        </w:tc>
        <w:tc>
          <w:tcPr>
            <w:tcW w:w="989" w:type="dxa"/>
            <w:vMerge w:val="restart"/>
            <w:noWrap w:val="0"/>
            <w:vAlign w:val="center"/>
          </w:tcPr>
          <w:p w14:paraId="7DEEC1DD">
            <w:pPr>
              <w:spacing w:line="500" w:lineRule="exact"/>
              <w:jc w:val="center"/>
              <w:rPr>
                <w:rFonts w:hint="eastAsia" w:ascii="宋体" w:hAnsi="宋体" w:eastAsia="宋体" w:cs="宋体"/>
                <w:color w:val="auto"/>
                <w:sz w:val="24"/>
                <w:szCs w:val="24"/>
              </w:rPr>
            </w:pPr>
            <w:bookmarkStart w:id="81" w:name="_Toc365647279"/>
            <w:r>
              <w:rPr>
                <w:rFonts w:hint="eastAsia" w:ascii="宋体" w:hAnsi="宋体" w:eastAsia="宋体" w:cs="宋体"/>
                <w:color w:val="auto"/>
                <w:sz w:val="24"/>
                <w:szCs w:val="24"/>
              </w:rPr>
              <w:t>姓名</w:t>
            </w:r>
            <w:bookmarkEnd w:id="81"/>
          </w:p>
        </w:tc>
        <w:tc>
          <w:tcPr>
            <w:tcW w:w="1050" w:type="dxa"/>
            <w:vMerge w:val="restart"/>
            <w:noWrap w:val="0"/>
            <w:vAlign w:val="center"/>
          </w:tcPr>
          <w:p w14:paraId="424CBA01">
            <w:pPr>
              <w:spacing w:line="500" w:lineRule="exact"/>
              <w:jc w:val="center"/>
              <w:rPr>
                <w:rFonts w:hint="eastAsia" w:ascii="宋体" w:hAnsi="宋体" w:eastAsia="宋体" w:cs="宋体"/>
                <w:color w:val="auto"/>
                <w:sz w:val="24"/>
                <w:szCs w:val="24"/>
              </w:rPr>
            </w:pPr>
            <w:bookmarkStart w:id="82" w:name="_Toc365647280"/>
            <w:r>
              <w:rPr>
                <w:rFonts w:hint="eastAsia" w:ascii="宋体" w:hAnsi="宋体" w:eastAsia="宋体" w:cs="宋体"/>
                <w:color w:val="auto"/>
                <w:sz w:val="24"/>
                <w:szCs w:val="24"/>
              </w:rPr>
              <w:t>职称</w:t>
            </w:r>
            <w:bookmarkEnd w:id="82"/>
          </w:p>
        </w:tc>
        <w:tc>
          <w:tcPr>
            <w:tcW w:w="5135" w:type="dxa"/>
            <w:gridSpan w:val="3"/>
            <w:noWrap w:val="0"/>
            <w:vAlign w:val="center"/>
          </w:tcPr>
          <w:p w14:paraId="28C9FFBD">
            <w:pPr>
              <w:spacing w:line="500" w:lineRule="exact"/>
              <w:jc w:val="center"/>
              <w:rPr>
                <w:rFonts w:hint="eastAsia" w:ascii="宋体" w:hAnsi="宋体" w:eastAsia="宋体" w:cs="宋体"/>
                <w:color w:val="auto"/>
                <w:sz w:val="24"/>
                <w:szCs w:val="24"/>
              </w:rPr>
            </w:pPr>
            <w:bookmarkStart w:id="83" w:name="_Toc365647281"/>
            <w:r>
              <w:rPr>
                <w:rFonts w:hint="eastAsia" w:ascii="宋体" w:hAnsi="宋体" w:eastAsia="宋体" w:cs="宋体"/>
                <w:color w:val="auto"/>
                <w:sz w:val="24"/>
                <w:szCs w:val="24"/>
              </w:rPr>
              <w:t>执业或职业资格证明</w:t>
            </w:r>
            <w:bookmarkEnd w:id="83"/>
          </w:p>
        </w:tc>
        <w:tc>
          <w:tcPr>
            <w:tcW w:w="1329" w:type="dxa"/>
            <w:noWrap w:val="0"/>
            <w:vAlign w:val="center"/>
          </w:tcPr>
          <w:p w14:paraId="5632292D">
            <w:pPr>
              <w:spacing w:line="500" w:lineRule="exact"/>
              <w:jc w:val="center"/>
              <w:rPr>
                <w:rFonts w:hint="eastAsia" w:ascii="宋体" w:hAnsi="宋体" w:eastAsia="宋体" w:cs="宋体"/>
                <w:color w:val="auto"/>
                <w:sz w:val="24"/>
                <w:szCs w:val="24"/>
              </w:rPr>
            </w:pPr>
            <w:bookmarkStart w:id="84" w:name="_Toc365647282"/>
            <w:r>
              <w:rPr>
                <w:rFonts w:hint="eastAsia" w:ascii="宋体" w:hAnsi="宋体" w:eastAsia="宋体" w:cs="宋体"/>
                <w:color w:val="auto"/>
                <w:sz w:val="24"/>
                <w:szCs w:val="24"/>
              </w:rPr>
              <w:t>备注</w:t>
            </w:r>
            <w:bookmarkEnd w:id="84"/>
          </w:p>
        </w:tc>
      </w:tr>
      <w:tr w14:paraId="009D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2" w:type="dxa"/>
            <w:vMerge w:val="continue"/>
            <w:noWrap w:val="0"/>
            <w:vAlign w:val="top"/>
          </w:tcPr>
          <w:p w14:paraId="3A0BD305">
            <w:pPr>
              <w:spacing w:line="500" w:lineRule="exact"/>
              <w:rPr>
                <w:rFonts w:hint="eastAsia" w:ascii="宋体" w:hAnsi="宋体" w:eastAsia="宋体" w:cs="宋体"/>
                <w:color w:val="auto"/>
                <w:sz w:val="24"/>
                <w:szCs w:val="24"/>
              </w:rPr>
            </w:pPr>
          </w:p>
        </w:tc>
        <w:tc>
          <w:tcPr>
            <w:tcW w:w="989" w:type="dxa"/>
            <w:vMerge w:val="continue"/>
            <w:noWrap w:val="0"/>
            <w:vAlign w:val="top"/>
          </w:tcPr>
          <w:p w14:paraId="747F00DD">
            <w:pPr>
              <w:spacing w:line="500" w:lineRule="exact"/>
              <w:rPr>
                <w:rFonts w:hint="eastAsia" w:ascii="宋体" w:hAnsi="宋体" w:eastAsia="宋体" w:cs="宋体"/>
                <w:color w:val="auto"/>
                <w:sz w:val="24"/>
                <w:szCs w:val="24"/>
              </w:rPr>
            </w:pPr>
          </w:p>
        </w:tc>
        <w:tc>
          <w:tcPr>
            <w:tcW w:w="1050" w:type="dxa"/>
            <w:vMerge w:val="continue"/>
            <w:noWrap w:val="0"/>
            <w:vAlign w:val="top"/>
          </w:tcPr>
          <w:p w14:paraId="6FA122BB">
            <w:pPr>
              <w:spacing w:line="500" w:lineRule="exact"/>
              <w:rPr>
                <w:rFonts w:hint="eastAsia" w:ascii="宋体" w:hAnsi="宋体" w:eastAsia="宋体" w:cs="宋体"/>
                <w:color w:val="auto"/>
                <w:sz w:val="24"/>
                <w:szCs w:val="24"/>
              </w:rPr>
            </w:pPr>
          </w:p>
        </w:tc>
        <w:tc>
          <w:tcPr>
            <w:tcW w:w="1773" w:type="dxa"/>
            <w:noWrap w:val="0"/>
            <w:vAlign w:val="center"/>
          </w:tcPr>
          <w:p w14:paraId="3724684F">
            <w:pPr>
              <w:spacing w:line="500" w:lineRule="exact"/>
              <w:jc w:val="center"/>
              <w:rPr>
                <w:rFonts w:hint="eastAsia" w:ascii="宋体" w:hAnsi="宋体" w:eastAsia="宋体" w:cs="宋体"/>
                <w:color w:val="auto"/>
                <w:sz w:val="24"/>
                <w:szCs w:val="24"/>
              </w:rPr>
            </w:pPr>
            <w:bookmarkStart w:id="85" w:name="_Toc365647283"/>
            <w:r>
              <w:rPr>
                <w:rFonts w:hint="eastAsia" w:ascii="宋体" w:hAnsi="宋体" w:eastAsia="宋体" w:cs="宋体"/>
                <w:color w:val="auto"/>
                <w:sz w:val="24"/>
                <w:szCs w:val="24"/>
              </w:rPr>
              <w:t>证书名称</w:t>
            </w:r>
            <w:bookmarkEnd w:id="85"/>
          </w:p>
        </w:tc>
        <w:tc>
          <w:tcPr>
            <w:tcW w:w="1575" w:type="dxa"/>
            <w:noWrap w:val="0"/>
            <w:vAlign w:val="center"/>
          </w:tcPr>
          <w:p w14:paraId="6B77D00A">
            <w:pPr>
              <w:spacing w:line="500" w:lineRule="exact"/>
              <w:jc w:val="center"/>
              <w:rPr>
                <w:rFonts w:hint="eastAsia" w:ascii="宋体" w:hAnsi="宋体" w:eastAsia="宋体" w:cs="宋体"/>
                <w:color w:val="auto"/>
                <w:sz w:val="24"/>
                <w:szCs w:val="24"/>
              </w:rPr>
            </w:pPr>
            <w:bookmarkStart w:id="86" w:name="_Toc365647284"/>
            <w:r>
              <w:rPr>
                <w:rFonts w:hint="eastAsia" w:ascii="宋体" w:hAnsi="宋体" w:eastAsia="宋体" w:cs="宋体"/>
                <w:color w:val="auto"/>
                <w:sz w:val="24"/>
                <w:szCs w:val="24"/>
              </w:rPr>
              <w:t>级别</w:t>
            </w:r>
            <w:bookmarkEnd w:id="86"/>
          </w:p>
        </w:tc>
        <w:tc>
          <w:tcPr>
            <w:tcW w:w="1787" w:type="dxa"/>
            <w:noWrap w:val="0"/>
            <w:vAlign w:val="center"/>
          </w:tcPr>
          <w:p w14:paraId="5796A51E">
            <w:pPr>
              <w:spacing w:line="500" w:lineRule="exact"/>
              <w:jc w:val="center"/>
              <w:rPr>
                <w:rFonts w:hint="eastAsia" w:ascii="宋体" w:hAnsi="宋体" w:eastAsia="宋体" w:cs="宋体"/>
                <w:color w:val="auto"/>
                <w:sz w:val="24"/>
                <w:szCs w:val="24"/>
              </w:rPr>
            </w:pPr>
            <w:bookmarkStart w:id="87" w:name="_Toc365647285"/>
            <w:r>
              <w:rPr>
                <w:rFonts w:hint="eastAsia" w:ascii="宋体" w:hAnsi="宋体" w:eastAsia="宋体" w:cs="宋体"/>
                <w:color w:val="auto"/>
                <w:sz w:val="24"/>
                <w:szCs w:val="24"/>
              </w:rPr>
              <w:t>专业</w:t>
            </w:r>
            <w:bookmarkEnd w:id="87"/>
          </w:p>
        </w:tc>
        <w:tc>
          <w:tcPr>
            <w:tcW w:w="1329" w:type="dxa"/>
            <w:noWrap w:val="0"/>
            <w:vAlign w:val="center"/>
          </w:tcPr>
          <w:p w14:paraId="24CC1840">
            <w:pPr>
              <w:spacing w:line="500" w:lineRule="exact"/>
              <w:rPr>
                <w:rFonts w:hint="eastAsia" w:ascii="宋体" w:hAnsi="宋体" w:eastAsia="宋体" w:cs="宋体"/>
                <w:color w:val="auto"/>
                <w:sz w:val="24"/>
                <w:szCs w:val="24"/>
              </w:rPr>
            </w:pPr>
          </w:p>
        </w:tc>
      </w:tr>
      <w:tr w14:paraId="0E3A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4F445BB3">
            <w:pPr>
              <w:spacing w:line="500" w:lineRule="exact"/>
              <w:rPr>
                <w:rFonts w:hint="eastAsia" w:ascii="宋体" w:hAnsi="宋体" w:eastAsia="宋体" w:cs="宋体"/>
                <w:color w:val="auto"/>
                <w:sz w:val="24"/>
                <w:szCs w:val="24"/>
              </w:rPr>
            </w:pPr>
          </w:p>
        </w:tc>
        <w:tc>
          <w:tcPr>
            <w:tcW w:w="989" w:type="dxa"/>
            <w:noWrap w:val="0"/>
            <w:vAlign w:val="top"/>
          </w:tcPr>
          <w:p w14:paraId="332FE0AD">
            <w:pPr>
              <w:spacing w:line="500" w:lineRule="exact"/>
              <w:rPr>
                <w:rFonts w:hint="eastAsia" w:ascii="宋体" w:hAnsi="宋体" w:eastAsia="宋体" w:cs="宋体"/>
                <w:color w:val="auto"/>
                <w:sz w:val="24"/>
                <w:szCs w:val="24"/>
              </w:rPr>
            </w:pPr>
          </w:p>
        </w:tc>
        <w:tc>
          <w:tcPr>
            <w:tcW w:w="1050" w:type="dxa"/>
            <w:noWrap w:val="0"/>
            <w:vAlign w:val="top"/>
          </w:tcPr>
          <w:p w14:paraId="1EF73C8D">
            <w:pPr>
              <w:spacing w:line="500" w:lineRule="exact"/>
              <w:rPr>
                <w:rFonts w:hint="eastAsia" w:ascii="宋体" w:hAnsi="宋体" w:eastAsia="宋体" w:cs="宋体"/>
                <w:color w:val="auto"/>
                <w:sz w:val="24"/>
                <w:szCs w:val="24"/>
              </w:rPr>
            </w:pPr>
          </w:p>
        </w:tc>
        <w:tc>
          <w:tcPr>
            <w:tcW w:w="1773" w:type="dxa"/>
            <w:noWrap w:val="0"/>
            <w:vAlign w:val="top"/>
          </w:tcPr>
          <w:p w14:paraId="08BAEA79">
            <w:pPr>
              <w:spacing w:line="500" w:lineRule="exact"/>
              <w:rPr>
                <w:rFonts w:hint="eastAsia" w:ascii="宋体" w:hAnsi="宋体" w:eastAsia="宋体" w:cs="宋体"/>
                <w:color w:val="auto"/>
                <w:sz w:val="24"/>
                <w:szCs w:val="24"/>
              </w:rPr>
            </w:pPr>
          </w:p>
        </w:tc>
        <w:tc>
          <w:tcPr>
            <w:tcW w:w="1575" w:type="dxa"/>
            <w:noWrap w:val="0"/>
            <w:vAlign w:val="top"/>
          </w:tcPr>
          <w:p w14:paraId="74CC409B">
            <w:pPr>
              <w:spacing w:line="500" w:lineRule="exact"/>
              <w:rPr>
                <w:rFonts w:hint="eastAsia" w:ascii="宋体" w:hAnsi="宋体" w:eastAsia="宋体" w:cs="宋体"/>
                <w:color w:val="auto"/>
                <w:sz w:val="24"/>
                <w:szCs w:val="24"/>
              </w:rPr>
            </w:pPr>
          </w:p>
        </w:tc>
        <w:tc>
          <w:tcPr>
            <w:tcW w:w="1787" w:type="dxa"/>
            <w:noWrap w:val="0"/>
            <w:vAlign w:val="top"/>
          </w:tcPr>
          <w:p w14:paraId="49A11C1B">
            <w:pPr>
              <w:spacing w:line="500" w:lineRule="exact"/>
              <w:rPr>
                <w:rFonts w:hint="eastAsia" w:ascii="宋体" w:hAnsi="宋体" w:eastAsia="宋体" w:cs="宋体"/>
                <w:color w:val="auto"/>
                <w:sz w:val="24"/>
                <w:szCs w:val="24"/>
              </w:rPr>
            </w:pPr>
          </w:p>
        </w:tc>
        <w:tc>
          <w:tcPr>
            <w:tcW w:w="1329" w:type="dxa"/>
            <w:noWrap w:val="0"/>
            <w:vAlign w:val="top"/>
          </w:tcPr>
          <w:p w14:paraId="3F852F9F">
            <w:pPr>
              <w:spacing w:line="500" w:lineRule="exact"/>
              <w:rPr>
                <w:rFonts w:hint="eastAsia" w:ascii="宋体" w:hAnsi="宋体" w:eastAsia="宋体" w:cs="宋体"/>
                <w:color w:val="auto"/>
                <w:sz w:val="24"/>
                <w:szCs w:val="24"/>
              </w:rPr>
            </w:pPr>
          </w:p>
        </w:tc>
      </w:tr>
      <w:tr w14:paraId="332B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14E27F25">
            <w:pPr>
              <w:spacing w:line="500" w:lineRule="exact"/>
              <w:rPr>
                <w:rFonts w:hint="eastAsia" w:ascii="宋体" w:hAnsi="宋体" w:eastAsia="宋体" w:cs="宋体"/>
                <w:color w:val="auto"/>
                <w:sz w:val="24"/>
                <w:szCs w:val="24"/>
              </w:rPr>
            </w:pPr>
          </w:p>
        </w:tc>
        <w:tc>
          <w:tcPr>
            <w:tcW w:w="989" w:type="dxa"/>
            <w:noWrap w:val="0"/>
            <w:vAlign w:val="top"/>
          </w:tcPr>
          <w:p w14:paraId="6F22475F">
            <w:pPr>
              <w:spacing w:line="500" w:lineRule="exact"/>
              <w:rPr>
                <w:rFonts w:hint="eastAsia" w:ascii="宋体" w:hAnsi="宋体" w:eastAsia="宋体" w:cs="宋体"/>
                <w:color w:val="auto"/>
                <w:sz w:val="24"/>
                <w:szCs w:val="24"/>
              </w:rPr>
            </w:pPr>
          </w:p>
        </w:tc>
        <w:tc>
          <w:tcPr>
            <w:tcW w:w="1050" w:type="dxa"/>
            <w:noWrap w:val="0"/>
            <w:vAlign w:val="top"/>
          </w:tcPr>
          <w:p w14:paraId="0AC8C1EE">
            <w:pPr>
              <w:spacing w:line="500" w:lineRule="exact"/>
              <w:rPr>
                <w:rFonts w:hint="eastAsia" w:ascii="宋体" w:hAnsi="宋体" w:eastAsia="宋体" w:cs="宋体"/>
                <w:color w:val="auto"/>
                <w:sz w:val="24"/>
                <w:szCs w:val="24"/>
              </w:rPr>
            </w:pPr>
          </w:p>
        </w:tc>
        <w:tc>
          <w:tcPr>
            <w:tcW w:w="1773" w:type="dxa"/>
            <w:noWrap w:val="0"/>
            <w:vAlign w:val="top"/>
          </w:tcPr>
          <w:p w14:paraId="06F359BC">
            <w:pPr>
              <w:spacing w:line="500" w:lineRule="exact"/>
              <w:rPr>
                <w:rFonts w:hint="eastAsia" w:ascii="宋体" w:hAnsi="宋体" w:eastAsia="宋体" w:cs="宋体"/>
                <w:color w:val="auto"/>
                <w:sz w:val="24"/>
                <w:szCs w:val="24"/>
              </w:rPr>
            </w:pPr>
          </w:p>
        </w:tc>
        <w:tc>
          <w:tcPr>
            <w:tcW w:w="1575" w:type="dxa"/>
            <w:noWrap w:val="0"/>
            <w:vAlign w:val="top"/>
          </w:tcPr>
          <w:p w14:paraId="0BC4DDD3">
            <w:pPr>
              <w:spacing w:line="500" w:lineRule="exact"/>
              <w:rPr>
                <w:rFonts w:hint="eastAsia" w:ascii="宋体" w:hAnsi="宋体" w:eastAsia="宋体" w:cs="宋体"/>
                <w:color w:val="auto"/>
                <w:sz w:val="24"/>
                <w:szCs w:val="24"/>
              </w:rPr>
            </w:pPr>
          </w:p>
        </w:tc>
        <w:tc>
          <w:tcPr>
            <w:tcW w:w="1787" w:type="dxa"/>
            <w:noWrap w:val="0"/>
            <w:vAlign w:val="top"/>
          </w:tcPr>
          <w:p w14:paraId="35B913C5">
            <w:pPr>
              <w:spacing w:line="500" w:lineRule="exact"/>
              <w:rPr>
                <w:rFonts w:hint="eastAsia" w:ascii="宋体" w:hAnsi="宋体" w:eastAsia="宋体" w:cs="宋体"/>
                <w:color w:val="auto"/>
                <w:sz w:val="24"/>
                <w:szCs w:val="24"/>
              </w:rPr>
            </w:pPr>
          </w:p>
        </w:tc>
        <w:tc>
          <w:tcPr>
            <w:tcW w:w="1329" w:type="dxa"/>
            <w:noWrap w:val="0"/>
            <w:vAlign w:val="top"/>
          </w:tcPr>
          <w:p w14:paraId="5067367E">
            <w:pPr>
              <w:spacing w:line="500" w:lineRule="exact"/>
              <w:rPr>
                <w:rFonts w:hint="eastAsia" w:ascii="宋体" w:hAnsi="宋体" w:eastAsia="宋体" w:cs="宋体"/>
                <w:color w:val="auto"/>
                <w:sz w:val="24"/>
                <w:szCs w:val="24"/>
              </w:rPr>
            </w:pPr>
          </w:p>
        </w:tc>
      </w:tr>
      <w:tr w14:paraId="0610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5329F158">
            <w:pPr>
              <w:spacing w:line="500" w:lineRule="exact"/>
              <w:rPr>
                <w:rFonts w:hint="eastAsia" w:ascii="宋体" w:hAnsi="宋体" w:eastAsia="宋体" w:cs="宋体"/>
                <w:color w:val="auto"/>
                <w:sz w:val="24"/>
                <w:szCs w:val="24"/>
              </w:rPr>
            </w:pPr>
          </w:p>
        </w:tc>
        <w:tc>
          <w:tcPr>
            <w:tcW w:w="989" w:type="dxa"/>
            <w:noWrap w:val="0"/>
            <w:vAlign w:val="top"/>
          </w:tcPr>
          <w:p w14:paraId="745E127A">
            <w:pPr>
              <w:spacing w:line="500" w:lineRule="exact"/>
              <w:rPr>
                <w:rFonts w:hint="eastAsia" w:ascii="宋体" w:hAnsi="宋体" w:eastAsia="宋体" w:cs="宋体"/>
                <w:color w:val="auto"/>
                <w:sz w:val="24"/>
                <w:szCs w:val="24"/>
              </w:rPr>
            </w:pPr>
          </w:p>
        </w:tc>
        <w:tc>
          <w:tcPr>
            <w:tcW w:w="1050" w:type="dxa"/>
            <w:noWrap w:val="0"/>
            <w:vAlign w:val="top"/>
          </w:tcPr>
          <w:p w14:paraId="61C18FDF">
            <w:pPr>
              <w:spacing w:line="500" w:lineRule="exact"/>
              <w:rPr>
                <w:rFonts w:hint="eastAsia" w:ascii="宋体" w:hAnsi="宋体" w:eastAsia="宋体" w:cs="宋体"/>
                <w:color w:val="auto"/>
                <w:sz w:val="24"/>
                <w:szCs w:val="24"/>
              </w:rPr>
            </w:pPr>
          </w:p>
        </w:tc>
        <w:tc>
          <w:tcPr>
            <w:tcW w:w="1773" w:type="dxa"/>
            <w:noWrap w:val="0"/>
            <w:vAlign w:val="top"/>
          </w:tcPr>
          <w:p w14:paraId="0C988E34">
            <w:pPr>
              <w:spacing w:line="500" w:lineRule="exact"/>
              <w:rPr>
                <w:rFonts w:hint="eastAsia" w:ascii="宋体" w:hAnsi="宋体" w:eastAsia="宋体" w:cs="宋体"/>
                <w:color w:val="auto"/>
                <w:sz w:val="24"/>
                <w:szCs w:val="24"/>
              </w:rPr>
            </w:pPr>
          </w:p>
        </w:tc>
        <w:tc>
          <w:tcPr>
            <w:tcW w:w="1575" w:type="dxa"/>
            <w:noWrap w:val="0"/>
            <w:vAlign w:val="top"/>
          </w:tcPr>
          <w:p w14:paraId="0EE04F67">
            <w:pPr>
              <w:spacing w:line="500" w:lineRule="exact"/>
              <w:rPr>
                <w:rFonts w:hint="eastAsia" w:ascii="宋体" w:hAnsi="宋体" w:eastAsia="宋体" w:cs="宋体"/>
                <w:color w:val="auto"/>
                <w:sz w:val="24"/>
                <w:szCs w:val="24"/>
              </w:rPr>
            </w:pPr>
          </w:p>
        </w:tc>
        <w:tc>
          <w:tcPr>
            <w:tcW w:w="1787" w:type="dxa"/>
            <w:noWrap w:val="0"/>
            <w:vAlign w:val="top"/>
          </w:tcPr>
          <w:p w14:paraId="2F8E6B51">
            <w:pPr>
              <w:spacing w:line="500" w:lineRule="exact"/>
              <w:rPr>
                <w:rFonts w:hint="eastAsia" w:ascii="宋体" w:hAnsi="宋体" w:eastAsia="宋体" w:cs="宋体"/>
                <w:color w:val="auto"/>
                <w:sz w:val="24"/>
                <w:szCs w:val="24"/>
              </w:rPr>
            </w:pPr>
          </w:p>
        </w:tc>
        <w:tc>
          <w:tcPr>
            <w:tcW w:w="1329" w:type="dxa"/>
            <w:noWrap w:val="0"/>
            <w:vAlign w:val="top"/>
          </w:tcPr>
          <w:p w14:paraId="7D1CF8C9">
            <w:pPr>
              <w:spacing w:line="500" w:lineRule="exact"/>
              <w:rPr>
                <w:rFonts w:hint="eastAsia" w:ascii="宋体" w:hAnsi="宋体" w:eastAsia="宋体" w:cs="宋体"/>
                <w:color w:val="auto"/>
                <w:sz w:val="24"/>
                <w:szCs w:val="24"/>
              </w:rPr>
            </w:pPr>
          </w:p>
        </w:tc>
      </w:tr>
      <w:tr w14:paraId="636C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1E675D3F">
            <w:pPr>
              <w:spacing w:line="500" w:lineRule="exact"/>
              <w:rPr>
                <w:rFonts w:hint="eastAsia" w:ascii="宋体" w:hAnsi="宋体" w:eastAsia="宋体" w:cs="宋体"/>
                <w:color w:val="auto"/>
                <w:sz w:val="24"/>
                <w:szCs w:val="24"/>
              </w:rPr>
            </w:pPr>
          </w:p>
        </w:tc>
        <w:tc>
          <w:tcPr>
            <w:tcW w:w="989" w:type="dxa"/>
            <w:noWrap w:val="0"/>
            <w:vAlign w:val="top"/>
          </w:tcPr>
          <w:p w14:paraId="63E7F4FB">
            <w:pPr>
              <w:spacing w:line="500" w:lineRule="exact"/>
              <w:rPr>
                <w:rFonts w:hint="eastAsia" w:ascii="宋体" w:hAnsi="宋体" w:eastAsia="宋体" w:cs="宋体"/>
                <w:color w:val="auto"/>
                <w:sz w:val="24"/>
                <w:szCs w:val="24"/>
              </w:rPr>
            </w:pPr>
          </w:p>
        </w:tc>
        <w:tc>
          <w:tcPr>
            <w:tcW w:w="1050" w:type="dxa"/>
            <w:noWrap w:val="0"/>
            <w:vAlign w:val="top"/>
          </w:tcPr>
          <w:p w14:paraId="6FA30657">
            <w:pPr>
              <w:spacing w:line="500" w:lineRule="exact"/>
              <w:rPr>
                <w:rFonts w:hint="eastAsia" w:ascii="宋体" w:hAnsi="宋体" w:eastAsia="宋体" w:cs="宋体"/>
                <w:color w:val="auto"/>
                <w:sz w:val="24"/>
                <w:szCs w:val="24"/>
              </w:rPr>
            </w:pPr>
          </w:p>
        </w:tc>
        <w:tc>
          <w:tcPr>
            <w:tcW w:w="1773" w:type="dxa"/>
            <w:noWrap w:val="0"/>
            <w:vAlign w:val="top"/>
          </w:tcPr>
          <w:p w14:paraId="7B898CC5">
            <w:pPr>
              <w:spacing w:line="500" w:lineRule="exact"/>
              <w:rPr>
                <w:rFonts w:hint="eastAsia" w:ascii="宋体" w:hAnsi="宋体" w:eastAsia="宋体" w:cs="宋体"/>
                <w:color w:val="auto"/>
                <w:sz w:val="24"/>
                <w:szCs w:val="24"/>
              </w:rPr>
            </w:pPr>
          </w:p>
        </w:tc>
        <w:tc>
          <w:tcPr>
            <w:tcW w:w="1575" w:type="dxa"/>
            <w:noWrap w:val="0"/>
            <w:vAlign w:val="top"/>
          </w:tcPr>
          <w:p w14:paraId="0AFFF3E7">
            <w:pPr>
              <w:spacing w:line="500" w:lineRule="exact"/>
              <w:rPr>
                <w:rFonts w:hint="eastAsia" w:ascii="宋体" w:hAnsi="宋体" w:eastAsia="宋体" w:cs="宋体"/>
                <w:color w:val="auto"/>
                <w:sz w:val="24"/>
                <w:szCs w:val="24"/>
              </w:rPr>
            </w:pPr>
          </w:p>
        </w:tc>
        <w:tc>
          <w:tcPr>
            <w:tcW w:w="1787" w:type="dxa"/>
            <w:noWrap w:val="0"/>
            <w:vAlign w:val="top"/>
          </w:tcPr>
          <w:p w14:paraId="44851C26">
            <w:pPr>
              <w:spacing w:line="500" w:lineRule="exact"/>
              <w:rPr>
                <w:rFonts w:hint="eastAsia" w:ascii="宋体" w:hAnsi="宋体" w:eastAsia="宋体" w:cs="宋体"/>
                <w:color w:val="auto"/>
                <w:sz w:val="24"/>
                <w:szCs w:val="24"/>
              </w:rPr>
            </w:pPr>
          </w:p>
        </w:tc>
        <w:tc>
          <w:tcPr>
            <w:tcW w:w="1329" w:type="dxa"/>
            <w:noWrap w:val="0"/>
            <w:vAlign w:val="top"/>
          </w:tcPr>
          <w:p w14:paraId="07A1663D">
            <w:pPr>
              <w:spacing w:line="500" w:lineRule="exact"/>
              <w:rPr>
                <w:rFonts w:hint="eastAsia" w:ascii="宋体" w:hAnsi="宋体" w:eastAsia="宋体" w:cs="宋体"/>
                <w:color w:val="auto"/>
                <w:sz w:val="24"/>
                <w:szCs w:val="24"/>
              </w:rPr>
            </w:pPr>
          </w:p>
        </w:tc>
      </w:tr>
      <w:tr w14:paraId="5050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1B47AC4B">
            <w:pPr>
              <w:spacing w:line="500" w:lineRule="exact"/>
              <w:rPr>
                <w:rFonts w:hint="eastAsia" w:ascii="宋体" w:hAnsi="宋体" w:eastAsia="宋体" w:cs="宋体"/>
                <w:color w:val="auto"/>
                <w:sz w:val="24"/>
                <w:szCs w:val="24"/>
              </w:rPr>
            </w:pPr>
          </w:p>
        </w:tc>
        <w:tc>
          <w:tcPr>
            <w:tcW w:w="989" w:type="dxa"/>
            <w:noWrap w:val="0"/>
            <w:vAlign w:val="top"/>
          </w:tcPr>
          <w:p w14:paraId="50E7C58C">
            <w:pPr>
              <w:spacing w:line="500" w:lineRule="exact"/>
              <w:rPr>
                <w:rFonts w:hint="eastAsia" w:ascii="宋体" w:hAnsi="宋体" w:eastAsia="宋体" w:cs="宋体"/>
                <w:color w:val="auto"/>
                <w:sz w:val="24"/>
                <w:szCs w:val="24"/>
              </w:rPr>
            </w:pPr>
          </w:p>
        </w:tc>
        <w:tc>
          <w:tcPr>
            <w:tcW w:w="1050" w:type="dxa"/>
            <w:noWrap w:val="0"/>
            <w:vAlign w:val="top"/>
          </w:tcPr>
          <w:p w14:paraId="014D6AF7">
            <w:pPr>
              <w:spacing w:line="500" w:lineRule="exact"/>
              <w:rPr>
                <w:rFonts w:hint="eastAsia" w:ascii="宋体" w:hAnsi="宋体" w:eastAsia="宋体" w:cs="宋体"/>
                <w:color w:val="auto"/>
                <w:sz w:val="24"/>
                <w:szCs w:val="24"/>
              </w:rPr>
            </w:pPr>
          </w:p>
        </w:tc>
        <w:tc>
          <w:tcPr>
            <w:tcW w:w="1773" w:type="dxa"/>
            <w:noWrap w:val="0"/>
            <w:vAlign w:val="top"/>
          </w:tcPr>
          <w:p w14:paraId="56B6B65B">
            <w:pPr>
              <w:spacing w:line="500" w:lineRule="exact"/>
              <w:rPr>
                <w:rFonts w:hint="eastAsia" w:ascii="宋体" w:hAnsi="宋体" w:eastAsia="宋体" w:cs="宋体"/>
                <w:color w:val="auto"/>
                <w:sz w:val="24"/>
                <w:szCs w:val="24"/>
              </w:rPr>
            </w:pPr>
          </w:p>
        </w:tc>
        <w:tc>
          <w:tcPr>
            <w:tcW w:w="1575" w:type="dxa"/>
            <w:noWrap w:val="0"/>
            <w:vAlign w:val="top"/>
          </w:tcPr>
          <w:p w14:paraId="6756909E">
            <w:pPr>
              <w:spacing w:line="500" w:lineRule="exact"/>
              <w:rPr>
                <w:rFonts w:hint="eastAsia" w:ascii="宋体" w:hAnsi="宋体" w:eastAsia="宋体" w:cs="宋体"/>
                <w:color w:val="auto"/>
                <w:sz w:val="24"/>
                <w:szCs w:val="24"/>
              </w:rPr>
            </w:pPr>
          </w:p>
        </w:tc>
        <w:tc>
          <w:tcPr>
            <w:tcW w:w="1787" w:type="dxa"/>
            <w:noWrap w:val="0"/>
            <w:vAlign w:val="top"/>
          </w:tcPr>
          <w:p w14:paraId="7220A1ED">
            <w:pPr>
              <w:spacing w:line="500" w:lineRule="exact"/>
              <w:rPr>
                <w:rFonts w:hint="eastAsia" w:ascii="宋体" w:hAnsi="宋体" w:eastAsia="宋体" w:cs="宋体"/>
                <w:color w:val="auto"/>
                <w:sz w:val="24"/>
                <w:szCs w:val="24"/>
              </w:rPr>
            </w:pPr>
          </w:p>
        </w:tc>
        <w:tc>
          <w:tcPr>
            <w:tcW w:w="1329" w:type="dxa"/>
            <w:noWrap w:val="0"/>
            <w:vAlign w:val="top"/>
          </w:tcPr>
          <w:p w14:paraId="19813285">
            <w:pPr>
              <w:spacing w:line="500" w:lineRule="exact"/>
              <w:rPr>
                <w:rFonts w:hint="eastAsia" w:ascii="宋体" w:hAnsi="宋体" w:eastAsia="宋体" w:cs="宋体"/>
                <w:color w:val="auto"/>
                <w:sz w:val="24"/>
                <w:szCs w:val="24"/>
              </w:rPr>
            </w:pPr>
          </w:p>
        </w:tc>
      </w:tr>
      <w:tr w14:paraId="1C7B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07D210F8">
            <w:pPr>
              <w:spacing w:line="500" w:lineRule="exact"/>
              <w:rPr>
                <w:rFonts w:hint="eastAsia" w:ascii="宋体" w:hAnsi="宋体" w:eastAsia="宋体" w:cs="宋体"/>
                <w:color w:val="auto"/>
                <w:sz w:val="24"/>
                <w:szCs w:val="24"/>
              </w:rPr>
            </w:pPr>
          </w:p>
        </w:tc>
        <w:tc>
          <w:tcPr>
            <w:tcW w:w="989" w:type="dxa"/>
            <w:noWrap w:val="0"/>
            <w:vAlign w:val="top"/>
          </w:tcPr>
          <w:p w14:paraId="5882927F">
            <w:pPr>
              <w:spacing w:line="500" w:lineRule="exact"/>
              <w:rPr>
                <w:rFonts w:hint="eastAsia" w:ascii="宋体" w:hAnsi="宋体" w:eastAsia="宋体" w:cs="宋体"/>
                <w:color w:val="auto"/>
                <w:sz w:val="24"/>
                <w:szCs w:val="24"/>
              </w:rPr>
            </w:pPr>
          </w:p>
        </w:tc>
        <w:tc>
          <w:tcPr>
            <w:tcW w:w="1050" w:type="dxa"/>
            <w:noWrap w:val="0"/>
            <w:vAlign w:val="top"/>
          </w:tcPr>
          <w:p w14:paraId="700C533E">
            <w:pPr>
              <w:spacing w:line="500" w:lineRule="exact"/>
              <w:rPr>
                <w:rFonts w:hint="eastAsia" w:ascii="宋体" w:hAnsi="宋体" w:eastAsia="宋体" w:cs="宋体"/>
                <w:color w:val="auto"/>
                <w:sz w:val="24"/>
                <w:szCs w:val="24"/>
              </w:rPr>
            </w:pPr>
          </w:p>
        </w:tc>
        <w:tc>
          <w:tcPr>
            <w:tcW w:w="1773" w:type="dxa"/>
            <w:noWrap w:val="0"/>
            <w:vAlign w:val="top"/>
          </w:tcPr>
          <w:p w14:paraId="1B3698DB">
            <w:pPr>
              <w:spacing w:line="500" w:lineRule="exact"/>
              <w:rPr>
                <w:rFonts w:hint="eastAsia" w:ascii="宋体" w:hAnsi="宋体" w:eastAsia="宋体" w:cs="宋体"/>
                <w:color w:val="auto"/>
                <w:sz w:val="24"/>
                <w:szCs w:val="24"/>
              </w:rPr>
            </w:pPr>
          </w:p>
        </w:tc>
        <w:tc>
          <w:tcPr>
            <w:tcW w:w="1575" w:type="dxa"/>
            <w:noWrap w:val="0"/>
            <w:vAlign w:val="top"/>
          </w:tcPr>
          <w:p w14:paraId="55467684">
            <w:pPr>
              <w:spacing w:line="500" w:lineRule="exact"/>
              <w:rPr>
                <w:rFonts w:hint="eastAsia" w:ascii="宋体" w:hAnsi="宋体" w:eastAsia="宋体" w:cs="宋体"/>
                <w:color w:val="auto"/>
                <w:sz w:val="24"/>
                <w:szCs w:val="24"/>
              </w:rPr>
            </w:pPr>
          </w:p>
        </w:tc>
        <w:tc>
          <w:tcPr>
            <w:tcW w:w="1787" w:type="dxa"/>
            <w:noWrap w:val="0"/>
            <w:vAlign w:val="top"/>
          </w:tcPr>
          <w:p w14:paraId="2ECE41D7">
            <w:pPr>
              <w:spacing w:line="500" w:lineRule="exact"/>
              <w:rPr>
                <w:rFonts w:hint="eastAsia" w:ascii="宋体" w:hAnsi="宋体" w:eastAsia="宋体" w:cs="宋体"/>
                <w:color w:val="auto"/>
                <w:sz w:val="24"/>
                <w:szCs w:val="24"/>
              </w:rPr>
            </w:pPr>
          </w:p>
        </w:tc>
        <w:tc>
          <w:tcPr>
            <w:tcW w:w="1329" w:type="dxa"/>
            <w:noWrap w:val="0"/>
            <w:vAlign w:val="top"/>
          </w:tcPr>
          <w:p w14:paraId="6F767DB3">
            <w:pPr>
              <w:spacing w:line="500" w:lineRule="exact"/>
              <w:rPr>
                <w:rFonts w:hint="eastAsia" w:ascii="宋体" w:hAnsi="宋体" w:eastAsia="宋体" w:cs="宋体"/>
                <w:color w:val="auto"/>
                <w:sz w:val="24"/>
                <w:szCs w:val="24"/>
              </w:rPr>
            </w:pPr>
          </w:p>
        </w:tc>
      </w:tr>
      <w:tr w14:paraId="6726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2024E022">
            <w:pPr>
              <w:spacing w:line="500" w:lineRule="exact"/>
              <w:rPr>
                <w:rFonts w:hint="eastAsia" w:ascii="宋体" w:hAnsi="宋体" w:eastAsia="宋体" w:cs="宋体"/>
                <w:color w:val="auto"/>
                <w:sz w:val="24"/>
                <w:szCs w:val="24"/>
              </w:rPr>
            </w:pPr>
          </w:p>
        </w:tc>
        <w:tc>
          <w:tcPr>
            <w:tcW w:w="989" w:type="dxa"/>
            <w:noWrap w:val="0"/>
            <w:vAlign w:val="top"/>
          </w:tcPr>
          <w:p w14:paraId="6FB4D66A">
            <w:pPr>
              <w:spacing w:line="500" w:lineRule="exact"/>
              <w:rPr>
                <w:rFonts w:hint="eastAsia" w:ascii="宋体" w:hAnsi="宋体" w:eastAsia="宋体" w:cs="宋体"/>
                <w:color w:val="auto"/>
                <w:sz w:val="24"/>
                <w:szCs w:val="24"/>
              </w:rPr>
            </w:pPr>
          </w:p>
        </w:tc>
        <w:tc>
          <w:tcPr>
            <w:tcW w:w="1050" w:type="dxa"/>
            <w:noWrap w:val="0"/>
            <w:vAlign w:val="top"/>
          </w:tcPr>
          <w:p w14:paraId="398B7223">
            <w:pPr>
              <w:spacing w:line="500" w:lineRule="exact"/>
              <w:rPr>
                <w:rFonts w:hint="eastAsia" w:ascii="宋体" w:hAnsi="宋体" w:eastAsia="宋体" w:cs="宋体"/>
                <w:color w:val="auto"/>
                <w:sz w:val="24"/>
                <w:szCs w:val="24"/>
              </w:rPr>
            </w:pPr>
          </w:p>
        </w:tc>
        <w:tc>
          <w:tcPr>
            <w:tcW w:w="1773" w:type="dxa"/>
            <w:noWrap w:val="0"/>
            <w:vAlign w:val="top"/>
          </w:tcPr>
          <w:p w14:paraId="1D1A20CD">
            <w:pPr>
              <w:spacing w:line="500" w:lineRule="exact"/>
              <w:rPr>
                <w:rFonts w:hint="eastAsia" w:ascii="宋体" w:hAnsi="宋体" w:eastAsia="宋体" w:cs="宋体"/>
                <w:color w:val="auto"/>
                <w:sz w:val="24"/>
                <w:szCs w:val="24"/>
              </w:rPr>
            </w:pPr>
          </w:p>
        </w:tc>
        <w:tc>
          <w:tcPr>
            <w:tcW w:w="1575" w:type="dxa"/>
            <w:noWrap w:val="0"/>
            <w:vAlign w:val="top"/>
          </w:tcPr>
          <w:p w14:paraId="2C05E4E8">
            <w:pPr>
              <w:spacing w:line="500" w:lineRule="exact"/>
              <w:rPr>
                <w:rFonts w:hint="eastAsia" w:ascii="宋体" w:hAnsi="宋体" w:eastAsia="宋体" w:cs="宋体"/>
                <w:color w:val="auto"/>
                <w:sz w:val="24"/>
                <w:szCs w:val="24"/>
              </w:rPr>
            </w:pPr>
          </w:p>
        </w:tc>
        <w:tc>
          <w:tcPr>
            <w:tcW w:w="1787" w:type="dxa"/>
            <w:noWrap w:val="0"/>
            <w:vAlign w:val="top"/>
          </w:tcPr>
          <w:p w14:paraId="349397D5">
            <w:pPr>
              <w:spacing w:line="500" w:lineRule="exact"/>
              <w:rPr>
                <w:rFonts w:hint="eastAsia" w:ascii="宋体" w:hAnsi="宋体" w:eastAsia="宋体" w:cs="宋体"/>
                <w:color w:val="auto"/>
                <w:sz w:val="24"/>
                <w:szCs w:val="24"/>
              </w:rPr>
            </w:pPr>
          </w:p>
        </w:tc>
        <w:tc>
          <w:tcPr>
            <w:tcW w:w="1329" w:type="dxa"/>
            <w:noWrap w:val="0"/>
            <w:vAlign w:val="top"/>
          </w:tcPr>
          <w:p w14:paraId="549B7E6B">
            <w:pPr>
              <w:spacing w:line="500" w:lineRule="exact"/>
              <w:rPr>
                <w:rFonts w:hint="eastAsia" w:ascii="宋体" w:hAnsi="宋体" w:eastAsia="宋体" w:cs="宋体"/>
                <w:color w:val="auto"/>
                <w:sz w:val="24"/>
                <w:szCs w:val="24"/>
              </w:rPr>
            </w:pPr>
          </w:p>
        </w:tc>
      </w:tr>
      <w:tr w14:paraId="0556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52C84898">
            <w:pPr>
              <w:spacing w:line="500" w:lineRule="exact"/>
              <w:rPr>
                <w:rFonts w:hint="eastAsia" w:ascii="宋体" w:hAnsi="宋体" w:eastAsia="宋体" w:cs="宋体"/>
                <w:color w:val="auto"/>
                <w:sz w:val="24"/>
                <w:szCs w:val="24"/>
              </w:rPr>
            </w:pPr>
          </w:p>
        </w:tc>
        <w:tc>
          <w:tcPr>
            <w:tcW w:w="989" w:type="dxa"/>
            <w:noWrap w:val="0"/>
            <w:vAlign w:val="top"/>
          </w:tcPr>
          <w:p w14:paraId="7F05CBB3">
            <w:pPr>
              <w:spacing w:line="500" w:lineRule="exact"/>
              <w:rPr>
                <w:rFonts w:hint="eastAsia" w:ascii="宋体" w:hAnsi="宋体" w:eastAsia="宋体" w:cs="宋体"/>
                <w:color w:val="auto"/>
                <w:sz w:val="24"/>
                <w:szCs w:val="24"/>
              </w:rPr>
            </w:pPr>
          </w:p>
        </w:tc>
        <w:tc>
          <w:tcPr>
            <w:tcW w:w="1050" w:type="dxa"/>
            <w:noWrap w:val="0"/>
            <w:vAlign w:val="top"/>
          </w:tcPr>
          <w:p w14:paraId="5A95F8BE">
            <w:pPr>
              <w:spacing w:line="500" w:lineRule="exact"/>
              <w:rPr>
                <w:rFonts w:hint="eastAsia" w:ascii="宋体" w:hAnsi="宋体" w:eastAsia="宋体" w:cs="宋体"/>
                <w:color w:val="auto"/>
                <w:sz w:val="24"/>
                <w:szCs w:val="24"/>
              </w:rPr>
            </w:pPr>
          </w:p>
        </w:tc>
        <w:tc>
          <w:tcPr>
            <w:tcW w:w="1773" w:type="dxa"/>
            <w:noWrap w:val="0"/>
            <w:vAlign w:val="top"/>
          </w:tcPr>
          <w:p w14:paraId="4608886D">
            <w:pPr>
              <w:spacing w:line="500" w:lineRule="exact"/>
              <w:rPr>
                <w:rFonts w:hint="eastAsia" w:ascii="宋体" w:hAnsi="宋体" w:eastAsia="宋体" w:cs="宋体"/>
                <w:color w:val="auto"/>
                <w:sz w:val="24"/>
                <w:szCs w:val="24"/>
              </w:rPr>
            </w:pPr>
          </w:p>
        </w:tc>
        <w:tc>
          <w:tcPr>
            <w:tcW w:w="1575" w:type="dxa"/>
            <w:noWrap w:val="0"/>
            <w:vAlign w:val="top"/>
          </w:tcPr>
          <w:p w14:paraId="04C398E1">
            <w:pPr>
              <w:spacing w:line="500" w:lineRule="exact"/>
              <w:rPr>
                <w:rFonts w:hint="eastAsia" w:ascii="宋体" w:hAnsi="宋体" w:eastAsia="宋体" w:cs="宋体"/>
                <w:color w:val="auto"/>
                <w:sz w:val="24"/>
                <w:szCs w:val="24"/>
              </w:rPr>
            </w:pPr>
          </w:p>
        </w:tc>
        <w:tc>
          <w:tcPr>
            <w:tcW w:w="1787" w:type="dxa"/>
            <w:noWrap w:val="0"/>
            <w:vAlign w:val="top"/>
          </w:tcPr>
          <w:p w14:paraId="3E2A2F04">
            <w:pPr>
              <w:spacing w:line="500" w:lineRule="exact"/>
              <w:rPr>
                <w:rFonts w:hint="eastAsia" w:ascii="宋体" w:hAnsi="宋体" w:eastAsia="宋体" w:cs="宋体"/>
                <w:color w:val="auto"/>
                <w:sz w:val="24"/>
                <w:szCs w:val="24"/>
              </w:rPr>
            </w:pPr>
          </w:p>
        </w:tc>
        <w:tc>
          <w:tcPr>
            <w:tcW w:w="1329" w:type="dxa"/>
            <w:noWrap w:val="0"/>
            <w:vAlign w:val="top"/>
          </w:tcPr>
          <w:p w14:paraId="1A025C52">
            <w:pPr>
              <w:spacing w:line="500" w:lineRule="exact"/>
              <w:rPr>
                <w:rFonts w:hint="eastAsia" w:ascii="宋体" w:hAnsi="宋体" w:eastAsia="宋体" w:cs="宋体"/>
                <w:color w:val="auto"/>
                <w:sz w:val="24"/>
                <w:szCs w:val="24"/>
              </w:rPr>
            </w:pPr>
          </w:p>
        </w:tc>
      </w:tr>
      <w:tr w14:paraId="7673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1E654A87">
            <w:pPr>
              <w:spacing w:line="500" w:lineRule="exact"/>
              <w:rPr>
                <w:rFonts w:hint="eastAsia" w:ascii="宋体" w:hAnsi="宋体" w:eastAsia="宋体" w:cs="宋体"/>
                <w:color w:val="auto"/>
                <w:sz w:val="24"/>
                <w:szCs w:val="24"/>
              </w:rPr>
            </w:pPr>
          </w:p>
        </w:tc>
        <w:tc>
          <w:tcPr>
            <w:tcW w:w="989" w:type="dxa"/>
            <w:noWrap w:val="0"/>
            <w:vAlign w:val="top"/>
          </w:tcPr>
          <w:p w14:paraId="3539DCAE">
            <w:pPr>
              <w:spacing w:line="500" w:lineRule="exact"/>
              <w:rPr>
                <w:rFonts w:hint="eastAsia" w:ascii="宋体" w:hAnsi="宋体" w:eastAsia="宋体" w:cs="宋体"/>
                <w:color w:val="auto"/>
                <w:sz w:val="24"/>
                <w:szCs w:val="24"/>
              </w:rPr>
            </w:pPr>
          </w:p>
        </w:tc>
        <w:tc>
          <w:tcPr>
            <w:tcW w:w="1050" w:type="dxa"/>
            <w:noWrap w:val="0"/>
            <w:vAlign w:val="top"/>
          </w:tcPr>
          <w:p w14:paraId="0FE31B43">
            <w:pPr>
              <w:spacing w:line="500" w:lineRule="exact"/>
              <w:rPr>
                <w:rFonts w:hint="eastAsia" w:ascii="宋体" w:hAnsi="宋体" w:eastAsia="宋体" w:cs="宋体"/>
                <w:color w:val="auto"/>
                <w:sz w:val="24"/>
                <w:szCs w:val="24"/>
              </w:rPr>
            </w:pPr>
          </w:p>
        </w:tc>
        <w:tc>
          <w:tcPr>
            <w:tcW w:w="1773" w:type="dxa"/>
            <w:noWrap w:val="0"/>
            <w:vAlign w:val="top"/>
          </w:tcPr>
          <w:p w14:paraId="35E90860">
            <w:pPr>
              <w:spacing w:line="500" w:lineRule="exact"/>
              <w:rPr>
                <w:rFonts w:hint="eastAsia" w:ascii="宋体" w:hAnsi="宋体" w:eastAsia="宋体" w:cs="宋体"/>
                <w:color w:val="auto"/>
                <w:sz w:val="24"/>
                <w:szCs w:val="24"/>
              </w:rPr>
            </w:pPr>
          </w:p>
        </w:tc>
        <w:tc>
          <w:tcPr>
            <w:tcW w:w="1575" w:type="dxa"/>
            <w:noWrap w:val="0"/>
            <w:vAlign w:val="top"/>
          </w:tcPr>
          <w:p w14:paraId="4D1CBA7C">
            <w:pPr>
              <w:spacing w:line="500" w:lineRule="exact"/>
              <w:rPr>
                <w:rFonts w:hint="eastAsia" w:ascii="宋体" w:hAnsi="宋体" w:eastAsia="宋体" w:cs="宋体"/>
                <w:color w:val="auto"/>
                <w:sz w:val="24"/>
                <w:szCs w:val="24"/>
              </w:rPr>
            </w:pPr>
          </w:p>
        </w:tc>
        <w:tc>
          <w:tcPr>
            <w:tcW w:w="1787" w:type="dxa"/>
            <w:noWrap w:val="0"/>
            <w:vAlign w:val="top"/>
          </w:tcPr>
          <w:p w14:paraId="7BC30139">
            <w:pPr>
              <w:spacing w:line="500" w:lineRule="exact"/>
              <w:rPr>
                <w:rFonts w:hint="eastAsia" w:ascii="宋体" w:hAnsi="宋体" w:eastAsia="宋体" w:cs="宋体"/>
                <w:color w:val="auto"/>
                <w:sz w:val="24"/>
                <w:szCs w:val="24"/>
              </w:rPr>
            </w:pPr>
          </w:p>
        </w:tc>
        <w:tc>
          <w:tcPr>
            <w:tcW w:w="1329" w:type="dxa"/>
            <w:noWrap w:val="0"/>
            <w:vAlign w:val="top"/>
          </w:tcPr>
          <w:p w14:paraId="4D15CAEB">
            <w:pPr>
              <w:spacing w:line="500" w:lineRule="exact"/>
              <w:rPr>
                <w:rFonts w:hint="eastAsia" w:ascii="宋体" w:hAnsi="宋体" w:eastAsia="宋体" w:cs="宋体"/>
                <w:color w:val="auto"/>
                <w:sz w:val="24"/>
                <w:szCs w:val="24"/>
              </w:rPr>
            </w:pPr>
          </w:p>
        </w:tc>
      </w:tr>
      <w:tr w14:paraId="58B6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2F5DBF9E">
            <w:pPr>
              <w:spacing w:line="500" w:lineRule="exact"/>
              <w:rPr>
                <w:rFonts w:hint="eastAsia" w:ascii="宋体" w:hAnsi="宋体" w:eastAsia="宋体" w:cs="宋体"/>
                <w:color w:val="auto"/>
                <w:sz w:val="24"/>
                <w:szCs w:val="24"/>
              </w:rPr>
            </w:pPr>
          </w:p>
        </w:tc>
        <w:tc>
          <w:tcPr>
            <w:tcW w:w="989" w:type="dxa"/>
            <w:noWrap w:val="0"/>
            <w:vAlign w:val="top"/>
          </w:tcPr>
          <w:p w14:paraId="5A2E89CB">
            <w:pPr>
              <w:spacing w:line="500" w:lineRule="exact"/>
              <w:rPr>
                <w:rFonts w:hint="eastAsia" w:ascii="宋体" w:hAnsi="宋体" w:eastAsia="宋体" w:cs="宋体"/>
                <w:color w:val="auto"/>
                <w:sz w:val="24"/>
                <w:szCs w:val="24"/>
              </w:rPr>
            </w:pPr>
          </w:p>
        </w:tc>
        <w:tc>
          <w:tcPr>
            <w:tcW w:w="1050" w:type="dxa"/>
            <w:noWrap w:val="0"/>
            <w:vAlign w:val="top"/>
          </w:tcPr>
          <w:p w14:paraId="27CCBE14">
            <w:pPr>
              <w:spacing w:line="500" w:lineRule="exact"/>
              <w:rPr>
                <w:rFonts w:hint="eastAsia" w:ascii="宋体" w:hAnsi="宋体" w:eastAsia="宋体" w:cs="宋体"/>
                <w:color w:val="auto"/>
                <w:sz w:val="24"/>
                <w:szCs w:val="24"/>
              </w:rPr>
            </w:pPr>
          </w:p>
        </w:tc>
        <w:tc>
          <w:tcPr>
            <w:tcW w:w="1773" w:type="dxa"/>
            <w:noWrap w:val="0"/>
            <w:vAlign w:val="top"/>
          </w:tcPr>
          <w:p w14:paraId="1AFEAF60">
            <w:pPr>
              <w:spacing w:line="500" w:lineRule="exact"/>
              <w:rPr>
                <w:rFonts w:hint="eastAsia" w:ascii="宋体" w:hAnsi="宋体" w:eastAsia="宋体" w:cs="宋体"/>
                <w:color w:val="auto"/>
                <w:sz w:val="24"/>
                <w:szCs w:val="24"/>
              </w:rPr>
            </w:pPr>
          </w:p>
        </w:tc>
        <w:tc>
          <w:tcPr>
            <w:tcW w:w="1575" w:type="dxa"/>
            <w:noWrap w:val="0"/>
            <w:vAlign w:val="top"/>
          </w:tcPr>
          <w:p w14:paraId="4B137B19">
            <w:pPr>
              <w:spacing w:line="500" w:lineRule="exact"/>
              <w:rPr>
                <w:rFonts w:hint="eastAsia" w:ascii="宋体" w:hAnsi="宋体" w:eastAsia="宋体" w:cs="宋体"/>
                <w:color w:val="auto"/>
                <w:sz w:val="24"/>
                <w:szCs w:val="24"/>
              </w:rPr>
            </w:pPr>
          </w:p>
        </w:tc>
        <w:tc>
          <w:tcPr>
            <w:tcW w:w="1787" w:type="dxa"/>
            <w:noWrap w:val="0"/>
            <w:vAlign w:val="top"/>
          </w:tcPr>
          <w:p w14:paraId="332CD6E7">
            <w:pPr>
              <w:spacing w:line="500" w:lineRule="exact"/>
              <w:rPr>
                <w:rFonts w:hint="eastAsia" w:ascii="宋体" w:hAnsi="宋体" w:eastAsia="宋体" w:cs="宋体"/>
                <w:color w:val="auto"/>
                <w:sz w:val="24"/>
                <w:szCs w:val="24"/>
              </w:rPr>
            </w:pPr>
          </w:p>
        </w:tc>
        <w:tc>
          <w:tcPr>
            <w:tcW w:w="1329" w:type="dxa"/>
            <w:noWrap w:val="0"/>
            <w:vAlign w:val="top"/>
          </w:tcPr>
          <w:p w14:paraId="5564E0FB">
            <w:pPr>
              <w:spacing w:line="500" w:lineRule="exact"/>
              <w:rPr>
                <w:rFonts w:hint="eastAsia" w:ascii="宋体" w:hAnsi="宋体" w:eastAsia="宋体" w:cs="宋体"/>
                <w:color w:val="auto"/>
                <w:sz w:val="24"/>
                <w:szCs w:val="24"/>
              </w:rPr>
            </w:pPr>
          </w:p>
        </w:tc>
      </w:tr>
      <w:tr w14:paraId="53B1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6A29575E">
            <w:pPr>
              <w:spacing w:line="500" w:lineRule="exact"/>
              <w:rPr>
                <w:rFonts w:hint="eastAsia" w:ascii="宋体" w:hAnsi="宋体" w:eastAsia="宋体" w:cs="宋体"/>
                <w:color w:val="auto"/>
                <w:sz w:val="24"/>
                <w:szCs w:val="24"/>
              </w:rPr>
            </w:pPr>
          </w:p>
        </w:tc>
        <w:tc>
          <w:tcPr>
            <w:tcW w:w="989" w:type="dxa"/>
            <w:noWrap w:val="0"/>
            <w:vAlign w:val="top"/>
          </w:tcPr>
          <w:p w14:paraId="3B8DD076">
            <w:pPr>
              <w:spacing w:line="500" w:lineRule="exact"/>
              <w:rPr>
                <w:rFonts w:hint="eastAsia" w:ascii="宋体" w:hAnsi="宋体" w:eastAsia="宋体" w:cs="宋体"/>
                <w:color w:val="auto"/>
                <w:sz w:val="24"/>
                <w:szCs w:val="24"/>
              </w:rPr>
            </w:pPr>
          </w:p>
        </w:tc>
        <w:tc>
          <w:tcPr>
            <w:tcW w:w="1050" w:type="dxa"/>
            <w:noWrap w:val="0"/>
            <w:vAlign w:val="top"/>
          </w:tcPr>
          <w:p w14:paraId="4C65CFAA">
            <w:pPr>
              <w:spacing w:line="500" w:lineRule="exact"/>
              <w:rPr>
                <w:rFonts w:hint="eastAsia" w:ascii="宋体" w:hAnsi="宋体" w:eastAsia="宋体" w:cs="宋体"/>
                <w:color w:val="auto"/>
                <w:sz w:val="24"/>
                <w:szCs w:val="24"/>
              </w:rPr>
            </w:pPr>
          </w:p>
        </w:tc>
        <w:tc>
          <w:tcPr>
            <w:tcW w:w="1773" w:type="dxa"/>
            <w:noWrap w:val="0"/>
            <w:vAlign w:val="top"/>
          </w:tcPr>
          <w:p w14:paraId="47420B19">
            <w:pPr>
              <w:spacing w:line="500" w:lineRule="exact"/>
              <w:rPr>
                <w:rFonts w:hint="eastAsia" w:ascii="宋体" w:hAnsi="宋体" w:eastAsia="宋体" w:cs="宋体"/>
                <w:color w:val="auto"/>
                <w:sz w:val="24"/>
                <w:szCs w:val="24"/>
              </w:rPr>
            </w:pPr>
          </w:p>
        </w:tc>
        <w:tc>
          <w:tcPr>
            <w:tcW w:w="1575" w:type="dxa"/>
            <w:noWrap w:val="0"/>
            <w:vAlign w:val="top"/>
          </w:tcPr>
          <w:p w14:paraId="75B4D116">
            <w:pPr>
              <w:spacing w:line="500" w:lineRule="exact"/>
              <w:rPr>
                <w:rFonts w:hint="eastAsia" w:ascii="宋体" w:hAnsi="宋体" w:eastAsia="宋体" w:cs="宋体"/>
                <w:color w:val="auto"/>
                <w:sz w:val="24"/>
                <w:szCs w:val="24"/>
              </w:rPr>
            </w:pPr>
          </w:p>
        </w:tc>
        <w:tc>
          <w:tcPr>
            <w:tcW w:w="1787" w:type="dxa"/>
            <w:noWrap w:val="0"/>
            <w:vAlign w:val="top"/>
          </w:tcPr>
          <w:p w14:paraId="74058544">
            <w:pPr>
              <w:spacing w:line="500" w:lineRule="exact"/>
              <w:rPr>
                <w:rFonts w:hint="eastAsia" w:ascii="宋体" w:hAnsi="宋体" w:eastAsia="宋体" w:cs="宋体"/>
                <w:color w:val="auto"/>
                <w:sz w:val="24"/>
                <w:szCs w:val="24"/>
              </w:rPr>
            </w:pPr>
          </w:p>
        </w:tc>
        <w:tc>
          <w:tcPr>
            <w:tcW w:w="1329" w:type="dxa"/>
            <w:noWrap w:val="0"/>
            <w:vAlign w:val="top"/>
          </w:tcPr>
          <w:p w14:paraId="0DABEDB4">
            <w:pPr>
              <w:spacing w:line="500" w:lineRule="exact"/>
              <w:rPr>
                <w:rFonts w:hint="eastAsia" w:ascii="宋体" w:hAnsi="宋体" w:eastAsia="宋体" w:cs="宋体"/>
                <w:color w:val="auto"/>
                <w:sz w:val="24"/>
                <w:szCs w:val="24"/>
              </w:rPr>
            </w:pPr>
          </w:p>
        </w:tc>
      </w:tr>
      <w:tr w14:paraId="6804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24447EB5">
            <w:pPr>
              <w:spacing w:line="500" w:lineRule="exact"/>
              <w:rPr>
                <w:rFonts w:hint="eastAsia" w:ascii="宋体" w:hAnsi="宋体" w:eastAsia="宋体" w:cs="宋体"/>
                <w:color w:val="auto"/>
                <w:sz w:val="24"/>
                <w:szCs w:val="24"/>
              </w:rPr>
            </w:pPr>
          </w:p>
        </w:tc>
        <w:tc>
          <w:tcPr>
            <w:tcW w:w="989" w:type="dxa"/>
            <w:noWrap w:val="0"/>
            <w:vAlign w:val="top"/>
          </w:tcPr>
          <w:p w14:paraId="23B03316">
            <w:pPr>
              <w:spacing w:line="500" w:lineRule="exact"/>
              <w:rPr>
                <w:rFonts w:hint="eastAsia" w:ascii="宋体" w:hAnsi="宋体" w:eastAsia="宋体" w:cs="宋体"/>
                <w:color w:val="auto"/>
                <w:sz w:val="24"/>
                <w:szCs w:val="24"/>
              </w:rPr>
            </w:pPr>
          </w:p>
        </w:tc>
        <w:tc>
          <w:tcPr>
            <w:tcW w:w="1050" w:type="dxa"/>
            <w:noWrap w:val="0"/>
            <w:vAlign w:val="top"/>
          </w:tcPr>
          <w:p w14:paraId="3B81E793">
            <w:pPr>
              <w:spacing w:line="500" w:lineRule="exact"/>
              <w:rPr>
                <w:rFonts w:hint="eastAsia" w:ascii="宋体" w:hAnsi="宋体" w:eastAsia="宋体" w:cs="宋体"/>
                <w:color w:val="auto"/>
                <w:sz w:val="24"/>
                <w:szCs w:val="24"/>
              </w:rPr>
            </w:pPr>
          </w:p>
        </w:tc>
        <w:tc>
          <w:tcPr>
            <w:tcW w:w="1773" w:type="dxa"/>
            <w:noWrap w:val="0"/>
            <w:vAlign w:val="top"/>
          </w:tcPr>
          <w:p w14:paraId="527370E4">
            <w:pPr>
              <w:spacing w:line="500" w:lineRule="exact"/>
              <w:rPr>
                <w:rFonts w:hint="eastAsia" w:ascii="宋体" w:hAnsi="宋体" w:eastAsia="宋体" w:cs="宋体"/>
                <w:color w:val="auto"/>
                <w:sz w:val="24"/>
                <w:szCs w:val="24"/>
              </w:rPr>
            </w:pPr>
          </w:p>
        </w:tc>
        <w:tc>
          <w:tcPr>
            <w:tcW w:w="1575" w:type="dxa"/>
            <w:noWrap w:val="0"/>
            <w:vAlign w:val="top"/>
          </w:tcPr>
          <w:p w14:paraId="3E09BC7B">
            <w:pPr>
              <w:spacing w:line="500" w:lineRule="exact"/>
              <w:rPr>
                <w:rFonts w:hint="eastAsia" w:ascii="宋体" w:hAnsi="宋体" w:eastAsia="宋体" w:cs="宋体"/>
                <w:color w:val="auto"/>
                <w:sz w:val="24"/>
                <w:szCs w:val="24"/>
              </w:rPr>
            </w:pPr>
          </w:p>
        </w:tc>
        <w:tc>
          <w:tcPr>
            <w:tcW w:w="1787" w:type="dxa"/>
            <w:noWrap w:val="0"/>
            <w:vAlign w:val="top"/>
          </w:tcPr>
          <w:p w14:paraId="55A488F7">
            <w:pPr>
              <w:spacing w:line="500" w:lineRule="exact"/>
              <w:rPr>
                <w:rFonts w:hint="eastAsia" w:ascii="宋体" w:hAnsi="宋体" w:eastAsia="宋体" w:cs="宋体"/>
                <w:color w:val="auto"/>
                <w:sz w:val="24"/>
                <w:szCs w:val="24"/>
              </w:rPr>
            </w:pPr>
          </w:p>
        </w:tc>
        <w:tc>
          <w:tcPr>
            <w:tcW w:w="1329" w:type="dxa"/>
            <w:noWrap w:val="0"/>
            <w:vAlign w:val="top"/>
          </w:tcPr>
          <w:p w14:paraId="11152B3D">
            <w:pPr>
              <w:spacing w:line="500" w:lineRule="exact"/>
              <w:rPr>
                <w:rFonts w:hint="eastAsia" w:ascii="宋体" w:hAnsi="宋体" w:eastAsia="宋体" w:cs="宋体"/>
                <w:color w:val="auto"/>
                <w:sz w:val="24"/>
                <w:szCs w:val="24"/>
              </w:rPr>
            </w:pPr>
          </w:p>
        </w:tc>
      </w:tr>
      <w:tr w14:paraId="4B94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5B54C10B">
            <w:pPr>
              <w:spacing w:line="500" w:lineRule="exact"/>
              <w:rPr>
                <w:rFonts w:hint="eastAsia" w:ascii="宋体" w:hAnsi="宋体" w:eastAsia="宋体" w:cs="宋体"/>
                <w:color w:val="auto"/>
                <w:sz w:val="24"/>
                <w:szCs w:val="24"/>
              </w:rPr>
            </w:pPr>
          </w:p>
        </w:tc>
        <w:tc>
          <w:tcPr>
            <w:tcW w:w="989" w:type="dxa"/>
            <w:noWrap w:val="0"/>
            <w:vAlign w:val="top"/>
          </w:tcPr>
          <w:p w14:paraId="7FD280C4">
            <w:pPr>
              <w:spacing w:line="500" w:lineRule="exact"/>
              <w:rPr>
                <w:rFonts w:hint="eastAsia" w:ascii="宋体" w:hAnsi="宋体" w:eastAsia="宋体" w:cs="宋体"/>
                <w:color w:val="auto"/>
                <w:sz w:val="24"/>
                <w:szCs w:val="24"/>
              </w:rPr>
            </w:pPr>
          </w:p>
        </w:tc>
        <w:tc>
          <w:tcPr>
            <w:tcW w:w="1050" w:type="dxa"/>
            <w:noWrap w:val="0"/>
            <w:vAlign w:val="top"/>
          </w:tcPr>
          <w:p w14:paraId="5F1E120A">
            <w:pPr>
              <w:spacing w:line="500" w:lineRule="exact"/>
              <w:rPr>
                <w:rFonts w:hint="eastAsia" w:ascii="宋体" w:hAnsi="宋体" w:eastAsia="宋体" w:cs="宋体"/>
                <w:color w:val="auto"/>
                <w:sz w:val="24"/>
                <w:szCs w:val="24"/>
              </w:rPr>
            </w:pPr>
          </w:p>
        </w:tc>
        <w:tc>
          <w:tcPr>
            <w:tcW w:w="1773" w:type="dxa"/>
            <w:noWrap w:val="0"/>
            <w:vAlign w:val="top"/>
          </w:tcPr>
          <w:p w14:paraId="35AD6658">
            <w:pPr>
              <w:spacing w:line="500" w:lineRule="exact"/>
              <w:rPr>
                <w:rFonts w:hint="eastAsia" w:ascii="宋体" w:hAnsi="宋体" w:eastAsia="宋体" w:cs="宋体"/>
                <w:color w:val="auto"/>
                <w:sz w:val="24"/>
                <w:szCs w:val="24"/>
              </w:rPr>
            </w:pPr>
          </w:p>
        </w:tc>
        <w:tc>
          <w:tcPr>
            <w:tcW w:w="1575" w:type="dxa"/>
            <w:noWrap w:val="0"/>
            <w:vAlign w:val="top"/>
          </w:tcPr>
          <w:p w14:paraId="3D73F066">
            <w:pPr>
              <w:spacing w:line="500" w:lineRule="exact"/>
              <w:rPr>
                <w:rFonts w:hint="eastAsia" w:ascii="宋体" w:hAnsi="宋体" w:eastAsia="宋体" w:cs="宋体"/>
                <w:color w:val="auto"/>
                <w:sz w:val="24"/>
                <w:szCs w:val="24"/>
              </w:rPr>
            </w:pPr>
          </w:p>
        </w:tc>
        <w:tc>
          <w:tcPr>
            <w:tcW w:w="1787" w:type="dxa"/>
            <w:noWrap w:val="0"/>
            <w:vAlign w:val="top"/>
          </w:tcPr>
          <w:p w14:paraId="62BDA7F6">
            <w:pPr>
              <w:spacing w:line="500" w:lineRule="exact"/>
              <w:rPr>
                <w:rFonts w:hint="eastAsia" w:ascii="宋体" w:hAnsi="宋体" w:eastAsia="宋体" w:cs="宋体"/>
                <w:color w:val="auto"/>
                <w:sz w:val="24"/>
                <w:szCs w:val="24"/>
              </w:rPr>
            </w:pPr>
          </w:p>
        </w:tc>
        <w:tc>
          <w:tcPr>
            <w:tcW w:w="1329" w:type="dxa"/>
            <w:noWrap w:val="0"/>
            <w:vAlign w:val="top"/>
          </w:tcPr>
          <w:p w14:paraId="01F018DC">
            <w:pPr>
              <w:spacing w:line="500" w:lineRule="exact"/>
              <w:rPr>
                <w:rFonts w:hint="eastAsia" w:ascii="宋体" w:hAnsi="宋体" w:eastAsia="宋体" w:cs="宋体"/>
                <w:color w:val="auto"/>
                <w:sz w:val="24"/>
                <w:szCs w:val="24"/>
              </w:rPr>
            </w:pPr>
          </w:p>
        </w:tc>
      </w:tr>
      <w:tr w14:paraId="6722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2419787F">
            <w:pPr>
              <w:spacing w:line="500" w:lineRule="exact"/>
              <w:rPr>
                <w:rFonts w:hint="eastAsia" w:ascii="宋体" w:hAnsi="宋体" w:eastAsia="宋体" w:cs="宋体"/>
                <w:color w:val="auto"/>
                <w:sz w:val="24"/>
                <w:szCs w:val="24"/>
              </w:rPr>
            </w:pPr>
          </w:p>
        </w:tc>
        <w:tc>
          <w:tcPr>
            <w:tcW w:w="989" w:type="dxa"/>
            <w:noWrap w:val="0"/>
            <w:vAlign w:val="top"/>
          </w:tcPr>
          <w:p w14:paraId="46CD329D">
            <w:pPr>
              <w:spacing w:line="500" w:lineRule="exact"/>
              <w:rPr>
                <w:rFonts w:hint="eastAsia" w:ascii="宋体" w:hAnsi="宋体" w:eastAsia="宋体" w:cs="宋体"/>
                <w:color w:val="auto"/>
                <w:sz w:val="24"/>
                <w:szCs w:val="24"/>
              </w:rPr>
            </w:pPr>
          </w:p>
        </w:tc>
        <w:tc>
          <w:tcPr>
            <w:tcW w:w="1050" w:type="dxa"/>
            <w:noWrap w:val="0"/>
            <w:vAlign w:val="top"/>
          </w:tcPr>
          <w:p w14:paraId="4F4BCB79">
            <w:pPr>
              <w:spacing w:line="500" w:lineRule="exact"/>
              <w:rPr>
                <w:rFonts w:hint="eastAsia" w:ascii="宋体" w:hAnsi="宋体" w:eastAsia="宋体" w:cs="宋体"/>
                <w:color w:val="auto"/>
                <w:sz w:val="24"/>
                <w:szCs w:val="24"/>
              </w:rPr>
            </w:pPr>
          </w:p>
        </w:tc>
        <w:tc>
          <w:tcPr>
            <w:tcW w:w="1773" w:type="dxa"/>
            <w:noWrap w:val="0"/>
            <w:vAlign w:val="top"/>
          </w:tcPr>
          <w:p w14:paraId="488315CA">
            <w:pPr>
              <w:spacing w:line="500" w:lineRule="exact"/>
              <w:rPr>
                <w:rFonts w:hint="eastAsia" w:ascii="宋体" w:hAnsi="宋体" w:eastAsia="宋体" w:cs="宋体"/>
                <w:color w:val="auto"/>
                <w:sz w:val="24"/>
                <w:szCs w:val="24"/>
              </w:rPr>
            </w:pPr>
          </w:p>
        </w:tc>
        <w:tc>
          <w:tcPr>
            <w:tcW w:w="1575" w:type="dxa"/>
            <w:noWrap w:val="0"/>
            <w:vAlign w:val="top"/>
          </w:tcPr>
          <w:p w14:paraId="588C7C3B">
            <w:pPr>
              <w:spacing w:line="500" w:lineRule="exact"/>
              <w:rPr>
                <w:rFonts w:hint="eastAsia" w:ascii="宋体" w:hAnsi="宋体" w:eastAsia="宋体" w:cs="宋体"/>
                <w:color w:val="auto"/>
                <w:sz w:val="24"/>
                <w:szCs w:val="24"/>
              </w:rPr>
            </w:pPr>
          </w:p>
        </w:tc>
        <w:tc>
          <w:tcPr>
            <w:tcW w:w="1787" w:type="dxa"/>
            <w:noWrap w:val="0"/>
            <w:vAlign w:val="top"/>
          </w:tcPr>
          <w:p w14:paraId="00D019B9">
            <w:pPr>
              <w:spacing w:line="500" w:lineRule="exact"/>
              <w:rPr>
                <w:rFonts w:hint="eastAsia" w:ascii="宋体" w:hAnsi="宋体" w:eastAsia="宋体" w:cs="宋体"/>
                <w:color w:val="auto"/>
                <w:sz w:val="24"/>
                <w:szCs w:val="24"/>
              </w:rPr>
            </w:pPr>
          </w:p>
        </w:tc>
        <w:tc>
          <w:tcPr>
            <w:tcW w:w="1329" w:type="dxa"/>
            <w:noWrap w:val="0"/>
            <w:vAlign w:val="top"/>
          </w:tcPr>
          <w:p w14:paraId="1B590D26">
            <w:pPr>
              <w:spacing w:line="500" w:lineRule="exact"/>
              <w:rPr>
                <w:rFonts w:hint="eastAsia" w:ascii="宋体" w:hAnsi="宋体" w:eastAsia="宋体" w:cs="宋体"/>
                <w:color w:val="auto"/>
                <w:sz w:val="24"/>
                <w:szCs w:val="24"/>
              </w:rPr>
            </w:pPr>
          </w:p>
        </w:tc>
      </w:tr>
    </w:tbl>
    <w:p w14:paraId="21754A77">
      <w:pPr>
        <w:spacing w:line="500" w:lineRule="exact"/>
        <w:rPr>
          <w:rFonts w:hint="eastAsia" w:ascii="宋体" w:hAnsi="宋体" w:eastAsia="宋体" w:cs="宋体"/>
          <w:color w:val="auto"/>
        </w:rPr>
      </w:pPr>
    </w:p>
    <w:p w14:paraId="3F0A2244">
      <w:pPr>
        <w:spacing w:line="48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供应商(盖章)：</w:t>
      </w:r>
    </w:p>
    <w:p w14:paraId="1EC9A1A6">
      <w:pPr>
        <w:spacing w:line="48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法定代表人 (签章)：</w:t>
      </w:r>
    </w:p>
    <w:p w14:paraId="6E39D6F3">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316BA4E3">
      <w:pPr>
        <w:spacing w:line="500" w:lineRule="exact"/>
        <w:jc w:val="left"/>
        <w:rPr>
          <w:rFonts w:hint="eastAsia" w:ascii="宋体" w:hAnsi="宋体" w:eastAsia="宋体" w:cs="宋体"/>
          <w:b/>
          <w:color w:val="auto"/>
          <w:sz w:val="24"/>
          <w:szCs w:val="24"/>
        </w:rPr>
      </w:pPr>
    </w:p>
    <w:p w14:paraId="0DF75CD8">
      <w:pPr>
        <w:spacing w:line="500" w:lineRule="exact"/>
        <w:jc w:val="left"/>
        <w:rPr>
          <w:rFonts w:hint="eastAsia" w:ascii="宋体" w:hAnsi="宋体" w:eastAsia="宋体" w:cs="宋体"/>
          <w:b/>
          <w:color w:val="auto"/>
          <w:sz w:val="24"/>
          <w:szCs w:val="24"/>
        </w:rPr>
      </w:pPr>
    </w:p>
    <w:p w14:paraId="4F71A28D">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）202</w:t>
      </w:r>
      <w:r>
        <w:rPr>
          <w:rFonts w:hint="eastAsia" w:ascii="宋体" w:hAnsi="宋体" w:cs="宋体"/>
          <w:b/>
          <w:color w:val="auto"/>
          <w:sz w:val="24"/>
          <w:szCs w:val="24"/>
          <w:lang w:val="en-US" w:eastAsia="zh-CN"/>
        </w:rPr>
        <w:t>1</w:t>
      </w:r>
      <w:r>
        <w:rPr>
          <w:rFonts w:hint="eastAsia" w:ascii="宋体" w:hAnsi="宋体" w:eastAsia="宋体" w:cs="宋体"/>
          <w:b/>
          <w:color w:val="auto"/>
          <w:sz w:val="24"/>
          <w:szCs w:val="24"/>
        </w:rPr>
        <w:t>年以来完成的类似项目情况表</w:t>
      </w:r>
    </w:p>
    <w:p w14:paraId="362FC55F">
      <w:pPr>
        <w:spacing w:line="500" w:lineRule="exact"/>
        <w:jc w:val="center"/>
        <w:rPr>
          <w:rFonts w:hint="eastAsia" w:ascii="宋体" w:hAnsi="宋体" w:eastAsia="宋体" w:cs="宋体"/>
          <w:b/>
          <w:color w:val="auto"/>
        </w:rPr>
      </w:pPr>
    </w:p>
    <w:tbl>
      <w:tblPr>
        <w:tblStyle w:val="1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843"/>
        <w:gridCol w:w="1559"/>
        <w:gridCol w:w="1701"/>
        <w:gridCol w:w="1560"/>
        <w:gridCol w:w="1701"/>
        <w:gridCol w:w="687"/>
      </w:tblGrid>
      <w:tr w14:paraId="579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7C575F2C">
            <w:pPr>
              <w:spacing w:line="500" w:lineRule="exact"/>
              <w:jc w:val="center"/>
              <w:rPr>
                <w:rFonts w:hint="eastAsia" w:ascii="宋体" w:hAnsi="宋体" w:eastAsia="宋体" w:cs="宋体"/>
                <w:color w:val="auto"/>
              </w:rPr>
            </w:pPr>
            <w:r>
              <w:rPr>
                <w:rFonts w:hint="eastAsia" w:ascii="宋体" w:hAnsi="宋体" w:eastAsia="宋体" w:cs="宋体"/>
                <w:color w:val="auto"/>
              </w:rPr>
              <w:t>序号</w:t>
            </w:r>
          </w:p>
        </w:tc>
        <w:tc>
          <w:tcPr>
            <w:tcW w:w="1843" w:type="dxa"/>
            <w:noWrap w:val="0"/>
            <w:vAlign w:val="center"/>
          </w:tcPr>
          <w:p w14:paraId="57329418">
            <w:pPr>
              <w:spacing w:line="50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1559" w:type="dxa"/>
            <w:noWrap w:val="0"/>
            <w:vAlign w:val="center"/>
          </w:tcPr>
          <w:p w14:paraId="45BEEF7B">
            <w:pPr>
              <w:spacing w:line="500" w:lineRule="exact"/>
              <w:jc w:val="center"/>
              <w:rPr>
                <w:rFonts w:hint="eastAsia" w:ascii="宋体" w:hAnsi="宋体" w:eastAsia="宋体" w:cs="宋体"/>
                <w:color w:val="auto"/>
              </w:rPr>
            </w:pPr>
            <w:r>
              <w:rPr>
                <w:rFonts w:hint="eastAsia" w:ascii="宋体" w:hAnsi="宋体" w:eastAsia="宋体" w:cs="宋体"/>
                <w:color w:val="auto"/>
              </w:rPr>
              <w:t>发包人名称</w:t>
            </w:r>
          </w:p>
        </w:tc>
        <w:tc>
          <w:tcPr>
            <w:tcW w:w="1701" w:type="dxa"/>
            <w:noWrap w:val="0"/>
            <w:vAlign w:val="center"/>
          </w:tcPr>
          <w:p w14:paraId="5792BD29">
            <w:pPr>
              <w:spacing w:line="500" w:lineRule="exact"/>
              <w:jc w:val="center"/>
              <w:rPr>
                <w:rFonts w:hint="eastAsia" w:ascii="宋体" w:hAnsi="宋体" w:eastAsia="宋体" w:cs="宋体"/>
                <w:color w:val="auto"/>
              </w:rPr>
            </w:pPr>
            <w:r>
              <w:rPr>
                <w:rFonts w:hint="eastAsia" w:ascii="宋体" w:hAnsi="宋体" w:eastAsia="宋体" w:cs="宋体"/>
                <w:color w:val="auto"/>
              </w:rPr>
              <w:t>合同金额</w:t>
            </w:r>
          </w:p>
        </w:tc>
        <w:tc>
          <w:tcPr>
            <w:tcW w:w="1560" w:type="dxa"/>
            <w:noWrap w:val="0"/>
            <w:vAlign w:val="center"/>
          </w:tcPr>
          <w:p w14:paraId="48C87510">
            <w:pPr>
              <w:spacing w:line="500" w:lineRule="exact"/>
              <w:jc w:val="center"/>
              <w:rPr>
                <w:rFonts w:hint="eastAsia" w:ascii="宋体" w:hAnsi="宋体" w:eastAsia="宋体" w:cs="宋体"/>
                <w:color w:val="auto"/>
              </w:rPr>
            </w:pPr>
            <w:r>
              <w:rPr>
                <w:rFonts w:hint="eastAsia" w:ascii="宋体" w:hAnsi="宋体" w:eastAsia="宋体" w:cs="宋体"/>
                <w:color w:val="auto"/>
              </w:rPr>
              <w:t>合同日期</w:t>
            </w:r>
          </w:p>
        </w:tc>
        <w:tc>
          <w:tcPr>
            <w:tcW w:w="1701" w:type="dxa"/>
            <w:noWrap w:val="0"/>
            <w:vAlign w:val="center"/>
          </w:tcPr>
          <w:p w14:paraId="347BD271">
            <w:pPr>
              <w:spacing w:line="500" w:lineRule="exact"/>
              <w:jc w:val="center"/>
              <w:rPr>
                <w:rFonts w:hint="eastAsia" w:ascii="宋体" w:hAnsi="宋体" w:eastAsia="宋体" w:cs="宋体"/>
                <w:color w:val="auto"/>
              </w:rPr>
            </w:pPr>
            <w:r>
              <w:rPr>
                <w:rFonts w:hint="eastAsia" w:ascii="宋体" w:hAnsi="宋体" w:eastAsia="宋体" w:cs="宋体"/>
                <w:color w:val="auto"/>
              </w:rPr>
              <w:t>完成项目质量</w:t>
            </w:r>
          </w:p>
        </w:tc>
        <w:tc>
          <w:tcPr>
            <w:tcW w:w="687" w:type="dxa"/>
            <w:noWrap w:val="0"/>
            <w:vAlign w:val="center"/>
          </w:tcPr>
          <w:p w14:paraId="1CF709F9">
            <w:pPr>
              <w:spacing w:line="500" w:lineRule="exact"/>
              <w:jc w:val="center"/>
              <w:rPr>
                <w:rFonts w:hint="eastAsia" w:ascii="宋体" w:hAnsi="宋体" w:eastAsia="宋体" w:cs="宋体"/>
                <w:color w:val="auto"/>
              </w:rPr>
            </w:pPr>
            <w:r>
              <w:rPr>
                <w:rFonts w:hint="eastAsia" w:ascii="宋体" w:hAnsi="宋体" w:eastAsia="宋体" w:cs="宋体"/>
                <w:color w:val="auto"/>
              </w:rPr>
              <w:t>备注</w:t>
            </w:r>
          </w:p>
        </w:tc>
      </w:tr>
      <w:tr w14:paraId="70BD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0C06BE89">
            <w:pPr>
              <w:spacing w:line="500" w:lineRule="exact"/>
              <w:jc w:val="center"/>
              <w:rPr>
                <w:rFonts w:hint="eastAsia" w:ascii="宋体" w:hAnsi="宋体" w:eastAsia="宋体" w:cs="宋体"/>
                <w:color w:val="auto"/>
              </w:rPr>
            </w:pPr>
          </w:p>
        </w:tc>
        <w:tc>
          <w:tcPr>
            <w:tcW w:w="1843" w:type="dxa"/>
            <w:noWrap w:val="0"/>
            <w:vAlign w:val="center"/>
          </w:tcPr>
          <w:p w14:paraId="2CFD4DF0">
            <w:pPr>
              <w:spacing w:line="500" w:lineRule="exact"/>
              <w:jc w:val="center"/>
              <w:rPr>
                <w:rFonts w:hint="eastAsia" w:ascii="宋体" w:hAnsi="宋体" w:eastAsia="宋体" w:cs="宋体"/>
                <w:color w:val="auto"/>
              </w:rPr>
            </w:pPr>
          </w:p>
        </w:tc>
        <w:tc>
          <w:tcPr>
            <w:tcW w:w="1559" w:type="dxa"/>
            <w:noWrap w:val="0"/>
            <w:vAlign w:val="center"/>
          </w:tcPr>
          <w:p w14:paraId="17BA3124">
            <w:pPr>
              <w:spacing w:line="500" w:lineRule="exact"/>
              <w:jc w:val="center"/>
              <w:rPr>
                <w:rFonts w:hint="eastAsia" w:ascii="宋体" w:hAnsi="宋体" w:eastAsia="宋体" w:cs="宋体"/>
                <w:color w:val="auto"/>
              </w:rPr>
            </w:pPr>
          </w:p>
        </w:tc>
        <w:tc>
          <w:tcPr>
            <w:tcW w:w="1701" w:type="dxa"/>
            <w:noWrap w:val="0"/>
            <w:vAlign w:val="center"/>
          </w:tcPr>
          <w:p w14:paraId="754A16F1">
            <w:pPr>
              <w:spacing w:line="500" w:lineRule="exact"/>
              <w:jc w:val="center"/>
              <w:rPr>
                <w:rFonts w:hint="eastAsia" w:ascii="宋体" w:hAnsi="宋体" w:eastAsia="宋体" w:cs="宋体"/>
                <w:color w:val="auto"/>
              </w:rPr>
            </w:pPr>
          </w:p>
        </w:tc>
        <w:tc>
          <w:tcPr>
            <w:tcW w:w="1560" w:type="dxa"/>
            <w:noWrap w:val="0"/>
            <w:vAlign w:val="center"/>
          </w:tcPr>
          <w:p w14:paraId="3C5A944E">
            <w:pPr>
              <w:spacing w:line="500" w:lineRule="exact"/>
              <w:jc w:val="center"/>
              <w:rPr>
                <w:rFonts w:hint="eastAsia" w:ascii="宋体" w:hAnsi="宋体" w:eastAsia="宋体" w:cs="宋体"/>
                <w:color w:val="auto"/>
              </w:rPr>
            </w:pPr>
          </w:p>
        </w:tc>
        <w:tc>
          <w:tcPr>
            <w:tcW w:w="1701" w:type="dxa"/>
            <w:noWrap w:val="0"/>
            <w:vAlign w:val="center"/>
          </w:tcPr>
          <w:p w14:paraId="5CB7013D">
            <w:pPr>
              <w:spacing w:line="500" w:lineRule="exact"/>
              <w:jc w:val="center"/>
              <w:rPr>
                <w:rFonts w:hint="eastAsia" w:ascii="宋体" w:hAnsi="宋体" w:eastAsia="宋体" w:cs="宋体"/>
                <w:color w:val="auto"/>
              </w:rPr>
            </w:pPr>
          </w:p>
        </w:tc>
        <w:tc>
          <w:tcPr>
            <w:tcW w:w="687" w:type="dxa"/>
            <w:noWrap w:val="0"/>
            <w:vAlign w:val="center"/>
          </w:tcPr>
          <w:p w14:paraId="6C14C876">
            <w:pPr>
              <w:spacing w:line="500" w:lineRule="exact"/>
              <w:jc w:val="center"/>
              <w:rPr>
                <w:rFonts w:hint="eastAsia" w:ascii="宋体" w:hAnsi="宋体" w:eastAsia="宋体" w:cs="宋体"/>
                <w:color w:val="auto"/>
              </w:rPr>
            </w:pPr>
          </w:p>
        </w:tc>
      </w:tr>
      <w:tr w14:paraId="0C5D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7DC9E8E8">
            <w:pPr>
              <w:spacing w:line="500" w:lineRule="exact"/>
              <w:jc w:val="center"/>
              <w:rPr>
                <w:rFonts w:hint="eastAsia" w:ascii="宋体" w:hAnsi="宋体" w:eastAsia="宋体" w:cs="宋体"/>
                <w:color w:val="auto"/>
              </w:rPr>
            </w:pPr>
          </w:p>
        </w:tc>
        <w:tc>
          <w:tcPr>
            <w:tcW w:w="1843" w:type="dxa"/>
            <w:noWrap w:val="0"/>
            <w:vAlign w:val="center"/>
          </w:tcPr>
          <w:p w14:paraId="3AE05716">
            <w:pPr>
              <w:spacing w:line="500" w:lineRule="exact"/>
              <w:jc w:val="center"/>
              <w:rPr>
                <w:rFonts w:hint="eastAsia" w:ascii="宋体" w:hAnsi="宋体" w:eastAsia="宋体" w:cs="宋体"/>
                <w:color w:val="auto"/>
              </w:rPr>
            </w:pPr>
          </w:p>
        </w:tc>
        <w:tc>
          <w:tcPr>
            <w:tcW w:w="1559" w:type="dxa"/>
            <w:noWrap w:val="0"/>
            <w:vAlign w:val="center"/>
          </w:tcPr>
          <w:p w14:paraId="70A75E67">
            <w:pPr>
              <w:spacing w:line="500" w:lineRule="exact"/>
              <w:jc w:val="center"/>
              <w:rPr>
                <w:rFonts w:hint="eastAsia" w:ascii="宋体" w:hAnsi="宋体" w:eastAsia="宋体" w:cs="宋体"/>
                <w:color w:val="auto"/>
              </w:rPr>
            </w:pPr>
          </w:p>
        </w:tc>
        <w:tc>
          <w:tcPr>
            <w:tcW w:w="1701" w:type="dxa"/>
            <w:noWrap w:val="0"/>
            <w:vAlign w:val="center"/>
          </w:tcPr>
          <w:p w14:paraId="5358ECCB">
            <w:pPr>
              <w:spacing w:line="500" w:lineRule="exact"/>
              <w:jc w:val="center"/>
              <w:rPr>
                <w:rFonts w:hint="eastAsia" w:ascii="宋体" w:hAnsi="宋体" w:eastAsia="宋体" w:cs="宋体"/>
                <w:color w:val="auto"/>
              </w:rPr>
            </w:pPr>
          </w:p>
        </w:tc>
        <w:tc>
          <w:tcPr>
            <w:tcW w:w="1560" w:type="dxa"/>
            <w:noWrap w:val="0"/>
            <w:vAlign w:val="center"/>
          </w:tcPr>
          <w:p w14:paraId="70B6F0D5">
            <w:pPr>
              <w:spacing w:line="500" w:lineRule="exact"/>
              <w:jc w:val="center"/>
              <w:rPr>
                <w:rFonts w:hint="eastAsia" w:ascii="宋体" w:hAnsi="宋体" w:eastAsia="宋体" w:cs="宋体"/>
                <w:color w:val="auto"/>
              </w:rPr>
            </w:pPr>
          </w:p>
        </w:tc>
        <w:tc>
          <w:tcPr>
            <w:tcW w:w="1701" w:type="dxa"/>
            <w:noWrap w:val="0"/>
            <w:vAlign w:val="center"/>
          </w:tcPr>
          <w:p w14:paraId="245803B1">
            <w:pPr>
              <w:spacing w:line="500" w:lineRule="exact"/>
              <w:jc w:val="center"/>
              <w:rPr>
                <w:rFonts w:hint="eastAsia" w:ascii="宋体" w:hAnsi="宋体" w:eastAsia="宋体" w:cs="宋体"/>
                <w:color w:val="auto"/>
              </w:rPr>
            </w:pPr>
          </w:p>
        </w:tc>
        <w:tc>
          <w:tcPr>
            <w:tcW w:w="687" w:type="dxa"/>
            <w:noWrap w:val="0"/>
            <w:vAlign w:val="center"/>
          </w:tcPr>
          <w:p w14:paraId="521A4667">
            <w:pPr>
              <w:spacing w:line="500" w:lineRule="exact"/>
              <w:jc w:val="center"/>
              <w:rPr>
                <w:rFonts w:hint="eastAsia" w:ascii="宋体" w:hAnsi="宋体" w:eastAsia="宋体" w:cs="宋体"/>
                <w:color w:val="auto"/>
              </w:rPr>
            </w:pPr>
          </w:p>
        </w:tc>
      </w:tr>
      <w:tr w14:paraId="34DB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0EF26C53">
            <w:pPr>
              <w:spacing w:line="500" w:lineRule="exact"/>
              <w:jc w:val="center"/>
              <w:rPr>
                <w:rFonts w:hint="eastAsia" w:ascii="宋体" w:hAnsi="宋体" w:eastAsia="宋体" w:cs="宋体"/>
                <w:color w:val="auto"/>
              </w:rPr>
            </w:pPr>
          </w:p>
        </w:tc>
        <w:tc>
          <w:tcPr>
            <w:tcW w:w="1843" w:type="dxa"/>
            <w:noWrap w:val="0"/>
            <w:vAlign w:val="center"/>
          </w:tcPr>
          <w:p w14:paraId="3A0E5DE4">
            <w:pPr>
              <w:spacing w:line="500" w:lineRule="exact"/>
              <w:jc w:val="center"/>
              <w:rPr>
                <w:rFonts w:hint="eastAsia" w:ascii="宋体" w:hAnsi="宋体" w:eastAsia="宋体" w:cs="宋体"/>
                <w:color w:val="auto"/>
              </w:rPr>
            </w:pPr>
          </w:p>
        </w:tc>
        <w:tc>
          <w:tcPr>
            <w:tcW w:w="1559" w:type="dxa"/>
            <w:noWrap w:val="0"/>
            <w:vAlign w:val="center"/>
          </w:tcPr>
          <w:p w14:paraId="7017AA2D">
            <w:pPr>
              <w:spacing w:line="500" w:lineRule="exact"/>
              <w:jc w:val="center"/>
              <w:rPr>
                <w:rFonts w:hint="eastAsia" w:ascii="宋体" w:hAnsi="宋体" w:eastAsia="宋体" w:cs="宋体"/>
                <w:color w:val="auto"/>
              </w:rPr>
            </w:pPr>
          </w:p>
        </w:tc>
        <w:tc>
          <w:tcPr>
            <w:tcW w:w="1701" w:type="dxa"/>
            <w:noWrap w:val="0"/>
            <w:vAlign w:val="center"/>
          </w:tcPr>
          <w:p w14:paraId="7F0AF8D2">
            <w:pPr>
              <w:spacing w:line="500" w:lineRule="exact"/>
              <w:jc w:val="center"/>
              <w:rPr>
                <w:rFonts w:hint="eastAsia" w:ascii="宋体" w:hAnsi="宋体" w:eastAsia="宋体" w:cs="宋体"/>
                <w:color w:val="auto"/>
              </w:rPr>
            </w:pPr>
          </w:p>
        </w:tc>
        <w:tc>
          <w:tcPr>
            <w:tcW w:w="1560" w:type="dxa"/>
            <w:noWrap w:val="0"/>
            <w:vAlign w:val="center"/>
          </w:tcPr>
          <w:p w14:paraId="0A01FB71">
            <w:pPr>
              <w:spacing w:line="500" w:lineRule="exact"/>
              <w:jc w:val="center"/>
              <w:rPr>
                <w:rFonts w:hint="eastAsia" w:ascii="宋体" w:hAnsi="宋体" w:eastAsia="宋体" w:cs="宋体"/>
                <w:color w:val="auto"/>
              </w:rPr>
            </w:pPr>
          </w:p>
        </w:tc>
        <w:tc>
          <w:tcPr>
            <w:tcW w:w="1701" w:type="dxa"/>
            <w:noWrap w:val="0"/>
            <w:vAlign w:val="center"/>
          </w:tcPr>
          <w:p w14:paraId="5C58FA2C">
            <w:pPr>
              <w:spacing w:line="500" w:lineRule="exact"/>
              <w:jc w:val="center"/>
              <w:rPr>
                <w:rFonts w:hint="eastAsia" w:ascii="宋体" w:hAnsi="宋体" w:eastAsia="宋体" w:cs="宋体"/>
                <w:color w:val="auto"/>
              </w:rPr>
            </w:pPr>
          </w:p>
        </w:tc>
        <w:tc>
          <w:tcPr>
            <w:tcW w:w="687" w:type="dxa"/>
            <w:noWrap w:val="0"/>
            <w:vAlign w:val="center"/>
          </w:tcPr>
          <w:p w14:paraId="793A9F6E">
            <w:pPr>
              <w:spacing w:line="500" w:lineRule="exact"/>
              <w:jc w:val="center"/>
              <w:rPr>
                <w:rFonts w:hint="eastAsia" w:ascii="宋体" w:hAnsi="宋体" w:eastAsia="宋体" w:cs="宋体"/>
                <w:color w:val="auto"/>
              </w:rPr>
            </w:pPr>
          </w:p>
        </w:tc>
      </w:tr>
      <w:tr w14:paraId="0826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203F04E0">
            <w:pPr>
              <w:spacing w:line="500" w:lineRule="exact"/>
              <w:jc w:val="center"/>
              <w:rPr>
                <w:rFonts w:hint="eastAsia" w:ascii="宋体" w:hAnsi="宋体" w:eastAsia="宋体" w:cs="宋体"/>
                <w:color w:val="auto"/>
              </w:rPr>
            </w:pPr>
          </w:p>
        </w:tc>
        <w:tc>
          <w:tcPr>
            <w:tcW w:w="1843" w:type="dxa"/>
            <w:noWrap w:val="0"/>
            <w:vAlign w:val="center"/>
          </w:tcPr>
          <w:p w14:paraId="3E260240">
            <w:pPr>
              <w:spacing w:line="500" w:lineRule="exact"/>
              <w:jc w:val="center"/>
              <w:rPr>
                <w:rFonts w:hint="eastAsia" w:ascii="宋体" w:hAnsi="宋体" w:eastAsia="宋体" w:cs="宋体"/>
                <w:color w:val="auto"/>
              </w:rPr>
            </w:pPr>
          </w:p>
        </w:tc>
        <w:tc>
          <w:tcPr>
            <w:tcW w:w="1559" w:type="dxa"/>
            <w:noWrap w:val="0"/>
            <w:vAlign w:val="center"/>
          </w:tcPr>
          <w:p w14:paraId="3A26C4E5">
            <w:pPr>
              <w:spacing w:line="500" w:lineRule="exact"/>
              <w:jc w:val="center"/>
              <w:rPr>
                <w:rFonts w:hint="eastAsia" w:ascii="宋体" w:hAnsi="宋体" w:eastAsia="宋体" w:cs="宋体"/>
                <w:color w:val="auto"/>
              </w:rPr>
            </w:pPr>
          </w:p>
        </w:tc>
        <w:tc>
          <w:tcPr>
            <w:tcW w:w="1701" w:type="dxa"/>
            <w:noWrap w:val="0"/>
            <w:vAlign w:val="center"/>
          </w:tcPr>
          <w:p w14:paraId="4BAC47A5">
            <w:pPr>
              <w:spacing w:line="500" w:lineRule="exact"/>
              <w:jc w:val="center"/>
              <w:rPr>
                <w:rFonts w:hint="eastAsia" w:ascii="宋体" w:hAnsi="宋体" w:eastAsia="宋体" w:cs="宋体"/>
                <w:color w:val="auto"/>
              </w:rPr>
            </w:pPr>
          </w:p>
        </w:tc>
        <w:tc>
          <w:tcPr>
            <w:tcW w:w="1560" w:type="dxa"/>
            <w:noWrap w:val="0"/>
            <w:vAlign w:val="center"/>
          </w:tcPr>
          <w:p w14:paraId="48340493">
            <w:pPr>
              <w:spacing w:line="500" w:lineRule="exact"/>
              <w:jc w:val="center"/>
              <w:rPr>
                <w:rFonts w:hint="eastAsia" w:ascii="宋体" w:hAnsi="宋体" w:eastAsia="宋体" w:cs="宋体"/>
                <w:color w:val="auto"/>
              </w:rPr>
            </w:pPr>
          </w:p>
        </w:tc>
        <w:tc>
          <w:tcPr>
            <w:tcW w:w="1701" w:type="dxa"/>
            <w:noWrap w:val="0"/>
            <w:vAlign w:val="center"/>
          </w:tcPr>
          <w:p w14:paraId="2E97E6C4">
            <w:pPr>
              <w:spacing w:line="500" w:lineRule="exact"/>
              <w:jc w:val="center"/>
              <w:rPr>
                <w:rFonts w:hint="eastAsia" w:ascii="宋体" w:hAnsi="宋体" w:eastAsia="宋体" w:cs="宋体"/>
                <w:color w:val="auto"/>
              </w:rPr>
            </w:pPr>
          </w:p>
        </w:tc>
        <w:tc>
          <w:tcPr>
            <w:tcW w:w="687" w:type="dxa"/>
            <w:noWrap w:val="0"/>
            <w:vAlign w:val="center"/>
          </w:tcPr>
          <w:p w14:paraId="743661C6">
            <w:pPr>
              <w:spacing w:line="500" w:lineRule="exact"/>
              <w:jc w:val="center"/>
              <w:rPr>
                <w:rFonts w:hint="eastAsia" w:ascii="宋体" w:hAnsi="宋体" w:eastAsia="宋体" w:cs="宋体"/>
                <w:color w:val="auto"/>
              </w:rPr>
            </w:pPr>
          </w:p>
        </w:tc>
      </w:tr>
      <w:tr w14:paraId="2B7A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0E8968B1">
            <w:pPr>
              <w:spacing w:line="500" w:lineRule="exact"/>
              <w:jc w:val="center"/>
              <w:rPr>
                <w:rFonts w:hint="eastAsia" w:ascii="宋体" w:hAnsi="宋体" w:eastAsia="宋体" w:cs="宋体"/>
                <w:color w:val="auto"/>
              </w:rPr>
            </w:pPr>
          </w:p>
        </w:tc>
        <w:tc>
          <w:tcPr>
            <w:tcW w:w="1843" w:type="dxa"/>
            <w:noWrap w:val="0"/>
            <w:vAlign w:val="center"/>
          </w:tcPr>
          <w:p w14:paraId="50483665">
            <w:pPr>
              <w:spacing w:line="500" w:lineRule="exact"/>
              <w:jc w:val="center"/>
              <w:rPr>
                <w:rFonts w:hint="eastAsia" w:ascii="宋体" w:hAnsi="宋体" w:eastAsia="宋体" w:cs="宋体"/>
                <w:color w:val="auto"/>
              </w:rPr>
            </w:pPr>
          </w:p>
        </w:tc>
        <w:tc>
          <w:tcPr>
            <w:tcW w:w="1559" w:type="dxa"/>
            <w:noWrap w:val="0"/>
            <w:vAlign w:val="center"/>
          </w:tcPr>
          <w:p w14:paraId="63B37E7F">
            <w:pPr>
              <w:spacing w:line="500" w:lineRule="exact"/>
              <w:jc w:val="center"/>
              <w:rPr>
                <w:rFonts w:hint="eastAsia" w:ascii="宋体" w:hAnsi="宋体" w:eastAsia="宋体" w:cs="宋体"/>
                <w:color w:val="auto"/>
              </w:rPr>
            </w:pPr>
          </w:p>
        </w:tc>
        <w:tc>
          <w:tcPr>
            <w:tcW w:w="1701" w:type="dxa"/>
            <w:noWrap w:val="0"/>
            <w:vAlign w:val="center"/>
          </w:tcPr>
          <w:p w14:paraId="69725E4B">
            <w:pPr>
              <w:spacing w:line="500" w:lineRule="exact"/>
              <w:jc w:val="center"/>
              <w:rPr>
                <w:rFonts w:hint="eastAsia" w:ascii="宋体" w:hAnsi="宋体" w:eastAsia="宋体" w:cs="宋体"/>
                <w:color w:val="auto"/>
              </w:rPr>
            </w:pPr>
          </w:p>
        </w:tc>
        <w:tc>
          <w:tcPr>
            <w:tcW w:w="1560" w:type="dxa"/>
            <w:noWrap w:val="0"/>
            <w:vAlign w:val="center"/>
          </w:tcPr>
          <w:p w14:paraId="78D148A1">
            <w:pPr>
              <w:spacing w:line="500" w:lineRule="exact"/>
              <w:jc w:val="center"/>
              <w:rPr>
                <w:rFonts w:hint="eastAsia" w:ascii="宋体" w:hAnsi="宋体" w:eastAsia="宋体" w:cs="宋体"/>
                <w:color w:val="auto"/>
              </w:rPr>
            </w:pPr>
          </w:p>
        </w:tc>
        <w:tc>
          <w:tcPr>
            <w:tcW w:w="1701" w:type="dxa"/>
            <w:noWrap w:val="0"/>
            <w:vAlign w:val="center"/>
          </w:tcPr>
          <w:p w14:paraId="18C6B9D9">
            <w:pPr>
              <w:spacing w:line="500" w:lineRule="exact"/>
              <w:jc w:val="center"/>
              <w:rPr>
                <w:rFonts w:hint="eastAsia" w:ascii="宋体" w:hAnsi="宋体" w:eastAsia="宋体" w:cs="宋体"/>
                <w:color w:val="auto"/>
              </w:rPr>
            </w:pPr>
          </w:p>
        </w:tc>
        <w:tc>
          <w:tcPr>
            <w:tcW w:w="687" w:type="dxa"/>
            <w:noWrap w:val="0"/>
            <w:vAlign w:val="center"/>
          </w:tcPr>
          <w:p w14:paraId="03B39E6D">
            <w:pPr>
              <w:spacing w:line="500" w:lineRule="exact"/>
              <w:jc w:val="center"/>
              <w:rPr>
                <w:rFonts w:hint="eastAsia" w:ascii="宋体" w:hAnsi="宋体" w:eastAsia="宋体" w:cs="宋体"/>
                <w:color w:val="auto"/>
              </w:rPr>
            </w:pPr>
          </w:p>
        </w:tc>
      </w:tr>
      <w:tr w14:paraId="76F3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79670E28">
            <w:pPr>
              <w:spacing w:line="500" w:lineRule="exact"/>
              <w:jc w:val="center"/>
              <w:rPr>
                <w:rFonts w:hint="eastAsia" w:ascii="宋体" w:hAnsi="宋体" w:eastAsia="宋体" w:cs="宋体"/>
                <w:color w:val="auto"/>
              </w:rPr>
            </w:pPr>
          </w:p>
        </w:tc>
        <w:tc>
          <w:tcPr>
            <w:tcW w:w="1843" w:type="dxa"/>
            <w:noWrap w:val="0"/>
            <w:vAlign w:val="center"/>
          </w:tcPr>
          <w:p w14:paraId="1BECE049">
            <w:pPr>
              <w:spacing w:line="500" w:lineRule="exact"/>
              <w:jc w:val="center"/>
              <w:rPr>
                <w:rFonts w:hint="eastAsia" w:ascii="宋体" w:hAnsi="宋体" w:eastAsia="宋体" w:cs="宋体"/>
                <w:color w:val="auto"/>
              </w:rPr>
            </w:pPr>
          </w:p>
        </w:tc>
        <w:tc>
          <w:tcPr>
            <w:tcW w:w="1559" w:type="dxa"/>
            <w:noWrap w:val="0"/>
            <w:vAlign w:val="center"/>
          </w:tcPr>
          <w:p w14:paraId="6EB792A5">
            <w:pPr>
              <w:spacing w:line="500" w:lineRule="exact"/>
              <w:jc w:val="center"/>
              <w:rPr>
                <w:rFonts w:hint="eastAsia" w:ascii="宋体" w:hAnsi="宋体" w:eastAsia="宋体" w:cs="宋体"/>
                <w:color w:val="auto"/>
              </w:rPr>
            </w:pPr>
          </w:p>
        </w:tc>
        <w:tc>
          <w:tcPr>
            <w:tcW w:w="1701" w:type="dxa"/>
            <w:noWrap w:val="0"/>
            <w:vAlign w:val="center"/>
          </w:tcPr>
          <w:p w14:paraId="3139AE00">
            <w:pPr>
              <w:spacing w:line="500" w:lineRule="exact"/>
              <w:jc w:val="center"/>
              <w:rPr>
                <w:rFonts w:hint="eastAsia" w:ascii="宋体" w:hAnsi="宋体" w:eastAsia="宋体" w:cs="宋体"/>
                <w:color w:val="auto"/>
              </w:rPr>
            </w:pPr>
          </w:p>
        </w:tc>
        <w:tc>
          <w:tcPr>
            <w:tcW w:w="1560" w:type="dxa"/>
            <w:noWrap w:val="0"/>
            <w:vAlign w:val="center"/>
          </w:tcPr>
          <w:p w14:paraId="426732E5">
            <w:pPr>
              <w:spacing w:line="500" w:lineRule="exact"/>
              <w:jc w:val="center"/>
              <w:rPr>
                <w:rFonts w:hint="eastAsia" w:ascii="宋体" w:hAnsi="宋体" w:eastAsia="宋体" w:cs="宋体"/>
                <w:color w:val="auto"/>
              </w:rPr>
            </w:pPr>
          </w:p>
        </w:tc>
        <w:tc>
          <w:tcPr>
            <w:tcW w:w="1701" w:type="dxa"/>
            <w:noWrap w:val="0"/>
            <w:vAlign w:val="center"/>
          </w:tcPr>
          <w:p w14:paraId="2C42D379">
            <w:pPr>
              <w:spacing w:line="500" w:lineRule="exact"/>
              <w:jc w:val="center"/>
              <w:rPr>
                <w:rFonts w:hint="eastAsia" w:ascii="宋体" w:hAnsi="宋体" w:eastAsia="宋体" w:cs="宋体"/>
                <w:color w:val="auto"/>
              </w:rPr>
            </w:pPr>
          </w:p>
        </w:tc>
        <w:tc>
          <w:tcPr>
            <w:tcW w:w="687" w:type="dxa"/>
            <w:noWrap w:val="0"/>
            <w:vAlign w:val="center"/>
          </w:tcPr>
          <w:p w14:paraId="4BA5AED8">
            <w:pPr>
              <w:spacing w:line="500" w:lineRule="exact"/>
              <w:jc w:val="center"/>
              <w:rPr>
                <w:rFonts w:hint="eastAsia" w:ascii="宋体" w:hAnsi="宋体" w:eastAsia="宋体" w:cs="宋体"/>
                <w:color w:val="auto"/>
              </w:rPr>
            </w:pPr>
          </w:p>
        </w:tc>
      </w:tr>
      <w:tr w14:paraId="2F3C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43E32442">
            <w:pPr>
              <w:spacing w:line="500" w:lineRule="exact"/>
              <w:jc w:val="center"/>
              <w:rPr>
                <w:rFonts w:hint="eastAsia" w:ascii="宋体" w:hAnsi="宋体" w:eastAsia="宋体" w:cs="宋体"/>
                <w:color w:val="auto"/>
              </w:rPr>
            </w:pPr>
          </w:p>
        </w:tc>
        <w:tc>
          <w:tcPr>
            <w:tcW w:w="1843" w:type="dxa"/>
            <w:noWrap w:val="0"/>
            <w:vAlign w:val="center"/>
          </w:tcPr>
          <w:p w14:paraId="6B8AE632">
            <w:pPr>
              <w:spacing w:line="500" w:lineRule="exact"/>
              <w:jc w:val="center"/>
              <w:rPr>
                <w:rFonts w:hint="eastAsia" w:ascii="宋体" w:hAnsi="宋体" w:eastAsia="宋体" w:cs="宋体"/>
                <w:color w:val="auto"/>
              </w:rPr>
            </w:pPr>
          </w:p>
        </w:tc>
        <w:tc>
          <w:tcPr>
            <w:tcW w:w="1559" w:type="dxa"/>
            <w:noWrap w:val="0"/>
            <w:vAlign w:val="center"/>
          </w:tcPr>
          <w:p w14:paraId="402CB0E8">
            <w:pPr>
              <w:spacing w:line="500" w:lineRule="exact"/>
              <w:jc w:val="center"/>
              <w:rPr>
                <w:rFonts w:hint="eastAsia" w:ascii="宋体" w:hAnsi="宋体" w:eastAsia="宋体" w:cs="宋体"/>
                <w:color w:val="auto"/>
              </w:rPr>
            </w:pPr>
          </w:p>
        </w:tc>
        <w:tc>
          <w:tcPr>
            <w:tcW w:w="1701" w:type="dxa"/>
            <w:noWrap w:val="0"/>
            <w:vAlign w:val="center"/>
          </w:tcPr>
          <w:p w14:paraId="47DB91F1">
            <w:pPr>
              <w:spacing w:line="500" w:lineRule="exact"/>
              <w:jc w:val="center"/>
              <w:rPr>
                <w:rFonts w:hint="eastAsia" w:ascii="宋体" w:hAnsi="宋体" w:eastAsia="宋体" w:cs="宋体"/>
                <w:color w:val="auto"/>
              </w:rPr>
            </w:pPr>
          </w:p>
        </w:tc>
        <w:tc>
          <w:tcPr>
            <w:tcW w:w="1560" w:type="dxa"/>
            <w:noWrap w:val="0"/>
            <w:vAlign w:val="center"/>
          </w:tcPr>
          <w:p w14:paraId="4D294BF6">
            <w:pPr>
              <w:spacing w:line="500" w:lineRule="exact"/>
              <w:jc w:val="center"/>
              <w:rPr>
                <w:rFonts w:hint="eastAsia" w:ascii="宋体" w:hAnsi="宋体" w:eastAsia="宋体" w:cs="宋体"/>
                <w:color w:val="auto"/>
              </w:rPr>
            </w:pPr>
          </w:p>
        </w:tc>
        <w:tc>
          <w:tcPr>
            <w:tcW w:w="1701" w:type="dxa"/>
            <w:noWrap w:val="0"/>
            <w:vAlign w:val="center"/>
          </w:tcPr>
          <w:p w14:paraId="1B5C2E1E">
            <w:pPr>
              <w:spacing w:line="500" w:lineRule="exact"/>
              <w:jc w:val="center"/>
              <w:rPr>
                <w:rFonts w:hint="eastAsia" w:ascii="宋体" w:hAnsi="宋体" w:eastAsia="宋体" w:cs="宋体"/>
                <w:color w:val="auto"/>
              </w:rPr>
            </w:pPr>
          </w:p>
        </w:tc>
        <w:tc>
          <w:tcPr>
            <w:tcW w:w="687" w:type="dxa"/>
            <w:noWrap w:val="0"/>
            <w:vAlign w:val="center"/>
          </w:tcPr>
          <w:p w14:paraId="0C00D948">
            <w:pPr>
              <w:spacing w:line="500" w:lineRule="exact"/>
              <w:jc w:val="center"/>
              <w:rPr>
                <w:rFonts w:hint="eastAsia" w:ascii="宋体" w:hAnsi="宋体" w:eastAsia="宋体" w:cs="宋体"/>
                <w:color w:val="auto"/>
              </w:rPr>
            </w:pPr>
          </w:p>
        </w:tc>
      </w:tr>
      <w:tr w14:paraId="28C8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5953C25B">
            <w:pPr>
              <w:spacing w:line="500" w:lineRule="exact"/>
              <w:jc w:val="center"/>
              <w:rPr>
                <w:rFonts w:hint="eastAsia" w:ascii="宋体" w:hAnsi="宋体" w:eastAsia="宋体" w:cs="宋体"/>
                <w:color w:val="auto"/>
              </w:rPr>
            </w:pPr>
          </w:p>
        </w:tc>
        <w:tc>
          <w:tcPr>
            <w:tcW w:w="1843" w:type="dxa"/>
            <w:noWrap w:val="0"/>
            <w:vAlign w:val="center"/>
          </w:tcPr>
          <w:p w14:paraId="5005148F">
            <w:pPr>
              <w:spacing w:line="500" w:lineRule="exact"/>
              <w:jc w:val="center"/>
              <w:rPr>
                <w:rFonts w:hint="eastAsia" w:ascii="宋体" w:hAnsi="宋体" w:eastAsia="宋体" w:cs="宋体"/>
                <w:color w:val="auto"/>
              </w:rPr>
            </w:pPr>
          </w:p>
        </w:tc>
        <w:tc>
          <w:tcPr>
            <w:tcW w:w="1559" w:type="dxa"/>
            <w:noWrap w:val="0"/>
            <w:vAlign w:val="center"/>
          </w:tcPr>
          <w:p w14:paraId="691F8C9F">
            <w:pPr>
              <w:spacing w:line="500" w:lineRule="exact"/>
              <w:jc w:val="center"/>
              <w:rPr>
                <w:rFonts w:hint="eastAsia" w:ascii="宋体" w:hAnsi="宋体" w:eastAsia="宋体" w:cs="宋体"/>
                <w:color w:val="auto"/>
              </w:rPr>
            </w:pPr>
          </w:p>
        </w:tc>
        <w:tc>
          <w:tcPr>
            <w:tcW w:w="1701" w:type="dxa"/>
            <w:noWrap w:val="0"/>
            <w:vAlign w:val="center"/>
          </w:tcPr>
          <w:p w14:paraId="5DF69D3C">
            <w:pPr>
              <w:spacing w:line="500" w:lineRule="exact"/>
              <w:jc w:val="center"/>
              <w:rPr>
                <w:rFonts w:hint="eastAsia" w:ascii="宋体" w:hAnsi="宋体" w:eastAsia="宋体" w:cs="宋体"/>
                <w:color w:val="auto"/>
              </w:rPr>
            </w:pPr>
          </w:p>
        </w:tc>
        <w:tc>
          <w:tcPr>
            <w:tcW w:w="1560" w:type="dxa"/>
            <w:noWrap w:val="0"/>
            <w:vAlign w:val="center"/>
          </w:tcPr>
          <w:p w14:paraId="0A20CB8E">
            <w:pPr>
              <w:spacing w:line="500" w:lineRule="exact"/>
              <w:jc w:val="center"/>
              <w:rPr>
                <w:rFonts w:hint="eastAsia" w:ascii="宋体" w:hAnsi="宋体" w:eastAsia="宋体" w:cs="宋体"/>
                <w:color w:val="auto"/>
              </w:rPr>
            </w:pPr>
          </w:p>
        </w:tc>
        <w:tc>
          <w:tcPr>
            <w:tcW w:w="1701" w:type="dxa"/>
            <w:noWrap w:val="0"/>
            <w:vAlign w:val="center"/>
          </w:tcPr>
          <w:p w14:paraId="2B48CDFF">
            <w:pPr>
              <w:spacing w:line="500" w:lineRule="exact"/>
              <w:jc w:val="center"/>
              <w:rPr>
                <w:rFonts w:hint="eastAsia" w:ascii="宋体" w:hAnsi="宋体" w:eastAsia="宋体" w:cs="宋体"/>
                <w:color w:val="auto"/>
              </w:rPr>
            </w:pPr>
          </w:p>
        </w:tc>
        <w:tc>
          <w:tcPr>
            <w:tcW w:w="687" w:type="dxa"/>
            <w:noWrap w:val="0"/>
            <w:vAlign w:val="center"/>
          </w:tcPr>
          <w:p w14:paraId="2E11B83F">
            <w:pPr>
              <w:spacing w:line="500" w:lineRule="exact"/>
              <w:jc w:val="center"/>
              <w:rPr>
                <w:rFonts w:hint="eastAsia" w:ascii="宋体" w:hAnsi="宋体" w:eastAsia="宋体" w:cs="宋体"/>
                <w:color w:val="auto"/>
              </w:rPr>
            </w:pPr>
          </w:p>
        </w:tc>
      </w:tr>
      <w:tr w14:paraId="711E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0F5B5FA8">
            <w:pPr>
              <w:spacing w:line="500" w:lineRule="exact"/>
              <w:jc w:val="center"/>
              <w:rPr>
                <w:rFonts w:hint="eastAsia" w:ascii="宋体" w:hAnsi="宋体" w:eastAsia="宋体" w:cs="宋体"/>
                <w:color w:val="auto"/>
              </w:rPr>
            </w:pPr>
          </w:p>
        </w:tc>
        <w:tc>
          <w:tcPr>
            <w:tcW w:w="1843" w:type="dxa"/>
            <w:noWrap w:val="0"/>
            <w:vAlign w:val="center"/>
          </w:tcPr>
          <w:p w14:paraId="7B931ED9">
            <w:pPr>
              <w:spacing w:line="500" w:lineRule="exact"/>
              <w:jc w:val="center"/>
              <w:rPr>
                <w:rFonts w:hint="eastAsia" w:ascii="宋体" w:hAnsi="宋体" w:eastAsia="宋体" w:cs="宋体"/>
                <w:color w:val="auto"/>
              </w:rPr>
            </w:pPr>
          </w:p>
        </w:tc>
        <w:tc>
          <w:tcPr>
            <w:tcW w:w="1559" w:type="dxa"/>
            <w:noWrap w:val="0"/>
            <w:vAlign w:val="center"/>
          </w:tcPr>
          <w:p w14:paraId="52714204">
            <w:pPr>
              <w:spacing w:line="500" w:lineRule="exact"/>
              <w:jc w:val="center"/>
              <w:rPr>
                <w:rFonts w:hint="eastAsia" w:ascii="宋体" w:hAnsi="宋体" w:eastAsia="宋体" w:cs="宋体"/>
                <w:color w:val="auto"/>
              </w:rPr>
            </w:pPr>
          </w:p>
        </w:tc>
        <w:tc>
          <w:tcPr>
            <w:tcW w:w="1701" w:type="dxa"/>
            <w:noWrap w:val="0"/>
            <w:vAlign w:val="center"/>
          </w:tcPr>
          <w:p w14:paraId="5ADC9D93">
            <w:pPr>
              <w:spacing w:line="500" w:lineRule="exact"/>
              <w:jc w:val="center"/>
              <w:rPr>
                <w:rFonts w:hint="eastAsia" w:ascii="宋体" w:hAnsi="宋体" w:eastAsia="宋体" w:cs="宋体"/>
                <w:color w:val="auto"/>
              </w:rPr>
            </w:pPr>
          </w:p>
        </w:tc>
        <w:tc>
          <w:tcPr>
            <w:tcW w:w="1560" w:type="dxa"/>
            <w:noWrap w:val="0"/>
            <w:vAlign w:val="center"/>
          </w:tcPr>
          <w:p w14:paraId="6BE7B860">
            <w:pPr>
              <w:spacing w:line="500" w:lineRule="exact"/>
              <w:jc w:val="center"/>
              <w:rPr>
                <w:rFonts w:hint="eastAsia" w:ascii="宋体" w:hAnsi="宋体" w:eastAsia="宋体" w:cs="宋体"/>
                <w:color w:val="auto"/>
              </w:rPr>
            </w:pPr>
          </w:p>
        </w:tc>
        <w:tc>
          <w:tcPr>
            <w:tcW w:w="1701" w:type="dxa"/>
            <w:noWrap w:val="0"/>
            <w:vAlign w:val="center"/>
          </w:tcPr>
          <w:p w14:paraId="7150A9C6">
            <w:pPr>
              <w:spacing w:line="500" w:lineRule="exact"/>
              <w:jc w:val="center"/>
              <w:rPr>
                <w:rFonts w:hint="eastAsia" w:ascii="宋体" w:hAnsi="宋体" w:eastAsia="宋体" w:cs="宋体"/>
                <w:color w:val="auto"/>
              </w:rPr>
            </w:pPr>
          </w:p>
        </w:tc>
        <w:tc>
          <w:tcPr>
            <w:tcW w:w="687" w:type="dxa"/>
            <w:noWrap w:val="0"/>
            <w:vAlign w:val="center"/>
          </w:tcPr>
          <w:p w14:paraId="403CCD5C">
            <w:pPr>
              <w:spacing w:line="500" w:lineRule="exact"/>
              <w:jc w:val="center"/>
              <w:rPr>
                <w:rFonts w:hint="eastAsia" w:ascii="宋体" w:hAnsi="宋体" w:eastAsia="宋体" w:cs="宋体"/>
                <w:color w:val="auto"/>
              </w:rPr>
            </w:pPr>
          </w:p>
        </w:tc>
      </w:tr>
      <w:tr w14:paraId="6CDB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1D64470C">
            <w:pPr>
              <w:spacing w:line="500" w:lineRule="exact"/>
              <w:jc w:val="center"/>
              <w:rPr>
                <w:rFonts w:hint="eastAsia" w:ascii="宋体" w:hAnsi="宋体" w:eastAsia="宋体" w:cs="宋体"/>
                <w:color w:val="auto"/>
              </w:rPr>
            </w:pPr>
          </w:p>
        </w:tc>
        <w:tc>
          <w:tcPr>
            <w:tcW w:w="1843" w:type="dxa"/>
            <w:noWrap w:val="0"/>
            <w:vAlign w:val="center"/>
          </w:tcPr>
          <w:p w14:paraId="33DD3153">
            <w:pPr>
              <w:spacing w:line="500" w:lineRule="exact"/>
              <w:jc w:val="center"/>
              <w:rPr>
                <w:rFonts w:hint="eastAsia" w:ascii="宋体" w:hAnsi="宋体" w:eastAsia="宋体" w:cs="宋体"/>
                <w:color w:val="auto"/>
              </w:rPr>
            </w:pPr>
          </w:p>
        </w:tc>
        <w:tc>
          <w:tcPr>
            <w:tcW w:w="1559" w:type="dxa"/>
            <w:noWrap w:val="0"/>
            <w:vAlign w:val="center"/>
          </w:tcPr>
          <w:p w14:paraId="32A4721C">
            <w:pPr>
              <w:spacing w:line="500" w:lineRule="exact"/>
              <w:jc w:val="center"/>
              <w:rPr>
                <w:rFonts w:hint="eastAsia" w:ascii="宋体" w:hAnsi="宋体" w:eastAsia="宋体" w:cs="宋体"/>
                <w:color w:val="auto"/>
              </w:rPr>
            </w:pPr>
          </w:p>
        </w:tc>
        <w:tc>
          <w:tcPr>
            <w:tcW w:w="1701" w:type="dxa"/>
            <w:noWrap w:val="0"/>
            <w:vAlign w:val="center"/>
          </w:tcPr>
          <w:p w14:paraId="336B8EB6">
            <w:pPr>
              <w:spacing w:line="500" w:lineRule="exact"/>
              <w:jc w:val="center"/>
              <w:rPr>
                <w:rFonts w:hint="eastAsia" w:ascii="宋体" w:hAnsi="宋体" w:eastAsia="宋体" w:cs="宋体"/>
                <w:color w:val="auto"/>
              </w:rPr>
            </w:pPr>
          </w:p>
        </w:tc>
        <w:tc>
          <w:tcPr>
            <w:tcW w:w="1560" w:type="dxa"/>
            <w:noWrap w:val="0"/>
            <w:vAlign w:val="center"/>
          </w:tcPr>
          <w:p w14:paraId="343EF5C0">
            <w:pPr>
              <w:spacing w:line="500" w:lineRule="exact"/>
              <w:jc w:val="center"/>
              <w:rPr>
                <w:rFonts w:hint="eastAsia" w:ascii="宋体" w:hAnsi="宋体" w:eastAsia="宋体" w:cs="宋体"/>
                <w:color w:val="auto"/>
              </w:rPr>
            </w:pPr>
          </w:p>
        </w:tc>
        <w:tc>
          <w:tcPr>
            <w:tcW w:w="1701" w:type="dxa"/>
            <w:noWrap w:val="0"/>
            <w:vAlign w:val="center"/>
          </w:tcPr>
          <w:p w14:paraId="6B15DD44">
            <w:pPr>
              <w:spacing w:line="500" w:lineRule="exact"/>
              <w:jc w:val="center"/>
              <w:rPr>
                <w:rFonts w:hint="eastAsia" w:ascii="宋体" w:hAnsi="宋体" w:eastAsia="宋体" w:cs="宋体"/>
                <w:color w:val="auto"/>
              </w:rPr>
            </w:pPr>
          </w:p>
        </w:tc>
        <w:tc>
          <w:tcPr>
            <w:tcW w:w="687" w:type="dxa"/>
            <w:noWrap w:val="0"/>
            <w:vAlign w:val="center"/>
          </w:tcPr>
          <w:p w14:paraId="45919F9C">
            <w:pPr>
              <w:spacing w:line="500" w:lineRule="exact"/>
              <w:jc w:val="center"/>
              <w:rPr>
                <w:rFonts w:hint="eastAsia" w:ascii="宋体" w:hAnsi="宋体" w:eastAsia="宋体" w:cs="宋体"/>
                <w:color w:val="auto"/>
              </w:rPr>
            </w:pPr>
          </w:p>
        </w:tc>
      </w:tr>
      <w:tr w14:paraId="7E46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2FA9BA65">
            <w:pPr>
              <w:spacing w:line="500" w:lineRule="exact"/>
              <w:jc w:val="center"/>
              <w:rPr>
                <w:rFonts w:hint="eastAsia" w:ascii="宋体" w:hAnsi="宋体" w:eastAsia="宋体" w:cs="宋体"/>
                <w:color w:val="auto"/>
              </w:rPr>
            </w:pPr>
          </w:p>
        </w:tc>
        <w:tc>
          <w:tcPr>
            <w:tcW w:w="1843" w:type="dxa"/>
            <w:noWrap w:val="0"/>
            <w:vAlign w:val="center"/>
          </w:tcPr>
          <w:p w14:paraId="20691719">
            <w:pPr>
              <w:spacing w:line="500" w:lineRule="exact"/>
              <w:jc w:val="center"/>
              <w:rPr>
                <w:rFonts w:hint="eastAsia" w:ascii="宋体" w:hAnsi="宋体" w:eastAsia="宋体" w:cs="宋体"/>
                <w:color w:val="auto"/>
              </w:rPr>
            </w:pPr>
          </w:p>
        </w:tc>
        <w:tc>
          <w:tcPr>
            <w:tcW w:w="1559" w:type="dxa"/>
            <w:noWrap w:val="0"/>
            <w:vAlign w:val="center"/>
          </w:tcPr>
          <w:p w14:paraId="7A475CAD">
            <w:pPr>
              <w:spacing w:line="500" w:lineRule="exact"/>
              <w:jc w:val="center"/>
              <w:rPr>
                <w:rFonts w:hint="eastAsia" w:ascii="宋体" w:hAnsi="宋体" w:eastAsia="宋体" w:cs="宋体"/>
                <w:color w:val="auto"/>
              </w:rPr>
            </w:pPr>
          </w:p>
        </w:tc>
        <w:tc>
          <w:tcPr>
            <w:tcW w:w="1701" w:type="dxa"/>
            <w:noWrap w:val="0"/>
            <w:vAlign w:val="center"/>
          </w:tcPr>
          <w:p w14:paraId="4B0F2118">
            <w:pPr>
              <w:spacing w:line="500" w:lineRule="exact"/>
              <w:jc w:val="center"/>
              <w:rPr>
                <w:rFonts w:hint="eastAsia" w:ascii="宋体" w:hAnsi="宋体" w:eastAsia="宋体" w:cs="宋体"/>
                <w:color w:val="auto"/>
              </w:rPr>
            </w:pPr>
          </w:p>
        </w:tc>
        <w:tc>
          <w:tcPr>
            <w:tcW w:w="1560" w:type="dxa"/>
            <w:noWrap w:val="0"/>
            <w:vAlign w:val="center"/>
          </w:tcPr>
          <w:p w14:paraId="7055E12C">
            <w:pPr>
              <w:spacing w:line="500" w:lineRule="exact"/>
              <w:jc w:val="center"/>
              <w:rPr>
                <w:rFonts w:hint="eastAsia" w:ascii="宋体" w:hAnsi="宋体" w:eastAsia="宋体" w:cs="宋体"/>
                <w:color w:val="auto"/>
              </w:rPr>
            </w:pPr>
          </w:p>
        </w:tc>
        <w:tc>
          <w:tcPr>
            <w:tcW w:w="1701" w:type="dxa"/>
            <w:noWrap w:val="0"/>
            <w:vAlign w:val="center"/>
          </w:tcPr>
          <w:p w14:paraId="7A31E12F">
            <w:pPr>
              <w:spacing w:line="500" w:lineRule="exact"/>
              <w:jc w:val="center"/>
              <w:rPr>
                <w:rFonts w:hint="eastAsia" w:ascii="宋体" w:hAnsi="宋体" w:eastAsia="宋体" w:cs="宋体"/>
                <w:color w:val="auto"/>
              </w:rPr>
            </w:pPr>
          </w:p>
        </w:tc>
        <w:tc>
          <w:tcPr>
            <w:tcW w:w="687" w:type="dxa"/>
            <w:noWrap w:val="0"/>
            <w:vAlign w:val="center"/>
          </w:tcPr>
          <w:p w14:paraId="6AD7DD5E">
            <w:pPr>
              <w:spacing w:line="500" w:lineRule="exact"/>
              <w:jc w:val="center"/>
              <w:rPr>
                <w:rFonts w:hint="eastAsia" w:ascii="宋体" w:hAnsi="宋体" w:eastAsia="宋体" w:cs="宋体"/>
                <w:color w:val="auto"/>
              </w:rPr>
            </w:pPr>
          </w:p>
        </w:tc>
      </w:tr>
    </w:tbl>
    <w:p w14:paraId="231C9441">
      <w:pPr>
        <w:spacing w:line="500" w:lineRule="exact"/>
        <w:rPr>
          <w:rFonts w:hint="eastAsia" w:ascii="宋体" w:hAnsi="宋体" w:eastAsia="宋体" w:cs="宋体"/>
          <w:color w:val="auto"/>
        </w:rPr>
      </w:pPr>
      <w:r>
        <w:rPr>
          <w:rFonts w:hint="eastAsia" w:ascii="宋体" w:hAnsi="宋体" w:eastAsia="宋体" w:cs="宋体"/>
          <w:color w:val="auto"/>
          <w:sz w:val="24"/>
          <w:szCs w:val="24"/>
        </w:rPr>
        <w:t>备注：后附合同协议书扫描件。</w:t>
      </w:r>
    </w:p>
    <w:p w14:paraId="74564EE4">
      <w:pPr>
        <w:spacing w:line="500" w:lineRule="exact"/>
        <w:rPr>
          <w:rFonts w:hint="eastAsia" w:ascii="宋体" w:hAnsi="宋体" w:eastAsia="宋体" w:cs="宋体"/>
          <w:color w:val="auto"/>
        </w:rPr>
      </w:pPr>
    </w:p>
    <w:p w14:paraId="766423B5">
      <w:pPr>
        <w:spacing w:line="500" w:lineRule="exact"/>
        <w:rPr>
          <w:rFonts w:hint="eastAsia" w:ascii="宋体" w:hAnsi="宋体" w:eastAsia="宋体" w:cs="宋体"/>
          <w:color w:val="auto"/>
        </w:rPr>
      </w:pPr>
    </w:p>
    <w:p w14:paraId="24631634">
      <w:pPr>
        <w:spacing w:line="48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供应商(盖章)：</w:t>
      </w:r>
    </w:p>
    <w:p w14:paraId="64547600">
      <w:pPr>
        <w:spacing w:line="480" w:lineRule="auto"/>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法定代表人(签章)：</w:t>
      </w:r>
    </w:p>
    <w:p w14:paraId="1659CAB6">
      <w:pPr>
        <w:spacing w:line="480" w:lineRule="auto"/>
        <w:jc w:val="center"/>
        <w:rPr>
          <w:rFonts w:hint="eastAsia" w:ascii="宋体" w:hAnsi="宋体" w:eastAsia="宋体" w:cs="宋体"/>
          <w:b/>
          <w:bCs/>
          <w:color w:val="auto"/>
          <w:sz w:val="32"/>
          <w:szCs w:val="32"/>
        </w:rPr>
      </w:pPr>
      <w:r>
        <w:rPr>
          <w:rFonts w:hint="eastAsia" w:ascii="宋体" w:hAnsi="宋体" w:eastAsia="宋体" w:cs="宋体"/>
          <w:color w:val="auto"/>
          <w:sz w:val="24"/>
          <w:szCs w:val="24"/>
        </w:rPr>
        <w:t xml:space="preserve">    日期：  年  月  日</w:t>
      </w:r>
    </w:p>
    <w:p w14:paraId="20443C30">
      <w:pPr>
        <w:spacing w:after="156" w:afterLines="50" w:line="520" w:lineRule="exact"/>
        <w:jc w:val="center"/>
        <w:rPr>
          <w:rFonts w:hint="eastAsia" w:ascii="宋体" w:hAnsi="宋体" w:eastAsia="宋体" w:cs="宋体"/>
          <w:b/>
          <w:bCs/>
          <w:color w:val="auto"/>
          <w:sz w:val="32"/>
          <w:szCs w:val="32"/>
        </w:rPr>
      </w:pPr>
    </w:p>
    <w:p w14:paraId="04D0BAE9">
      <w:pPr>
        <w:pStyle w:val="12"/>
        <w:ind w:firstLine="210"/>
        <w:rPr>
          <w:rFonts w:hint="eastAsia" w:ascii="宋体" w:hAnsi="宋体" w:eastAsia="宋体" w:cs="宋体"/>
          <w:color w:val="auto"/>
        </w:rPr>
      </w:pPr>
    </w:p>
    <w:p w14:paraId="724D413B">
      <w:pPr>
        <w:spacing w:after="156" w:afterLines="50" w:line="520" w:lineRule="exact"/>
        <w:jc w:val="center"/>
        <w:rPr>
          <w:rFonts w:hint="eastAsia" w:ascii="宋体" w:hAnsi="宋体" w:eastAsia="宋体" w:cs="宋体"/>
          <w:b/>
          <w:bCs/>
          <w:color w:val="auto"/>
          <w:sz w:val="32"/>
          <w:szCs w:val="32"/>
        </w:rPr>
      </w:pPr>
    </w:p>
    <w:p w14:paraId="55632D45">
      <w:pPr>
        <w:spacing w:after="156" w:afterLines="50" w:line="520" w:lineRule="exact"/>
        <w:jc w:val="center"/>
        <w:rPr>
          <w:rFonts w:hint="eastAsia" w:ascii="宋体" w:hAnsi="宋体" w:eastAsia="宋体" w:cs="宋体"/>
          <w:b/>
          <w:bCs/>
          <w:color w:val="auto"/>
          <w:sz w:val="32"/>
          <w:szCs w:val="32"/>
        </w:rPr>
      </w:pPr>
    </w:p>
    <w:p w14:paraId="70D8E3D0">
      <w:pPr>
        <w:snapToGrid w:val="0"/>
        <w:spacing w:line="480" w:lineRule="auto"/>
        <w:jc w:val="center"/>
        <w:rPr>
          <w:rFonts w:hint="eastAsia" w:ascii="宋体" w:hAnsi="宋体" w:eastAsia="宋体" w:cs="宋体"/>
          <w:b/>
          <w:bCs/>
          <w:color w:val="auto"/>
        </w:rPr>
      </w:pPr>
      <w:r>
        <w:rPr>
          <w:rFonts w:hint="eastAsia" w:ascii="宋体" w:hAnsi="宋体" w:eastAsia="宋体" w:cs="宋体"/>
          <w:color w:val="auto"/>
        </w:rPr>
        <w:br w:type="page"/>
      </w:r>
      <w:r>
        <w:rPr>
          <w:rFonts w:hint="eastAsia" w:ascii="宋体" w:hAnsi="宋体" w:eastAsia="宋体" w:cs="宋体"/>
          <w:b/>
          <w:bCs/>
          <w:color w:val="auto"/>
          <w:sz w:val="32"/>
          <w:szCs w:val="32"/>
        </w:rPr>
        <w:t>1</w:t>
      </w:r>
      <w:r>
        <w:rPr>
          <w:rFonts w:hint="eastAsia" w:ascii="宋体" w:hAnsi="宋体" w:eastAsia="宋体" w:cs="宋体"/>
          <w:b/>
          <w:bCs/>
          <w:color w:val="auto"/>
          <w:sz w:val="32"/>
          <w:szCs w:val="32"/>
          <w:lang w:val="en-US" w:eastAsia="zh-CN"/>
        </w:rPr>
        <w:t>2</w:t>
      </w:r>
      <w:r>
        <w:rPr>
          <w:rFonts w:hint="eastAsia" w:ascii="宋体" w:hAnsi="宋体" w:eastAsia="宋体" w:cs="宋体"/>
          <w:b/>
          <w:bCs/>
          <w:color w:val="auto"/>
          <w:sz w:val="32"/>
          <w:szCs w:val="32"/>
        </w:rPr>
        <w:t>.商务响应表</w:t>
      </w:r>
    </w:p>
    <w:tbl>
      <w:tblPr>
        <w:tblStyle w:val="14"/>
        <w:tblW w:w="0" w:type="auto"/>
        <w:tblInd w:w="0" w:type="dxa"/>
        <w:tblLayout w:type="fixed"/>
        <w:tblCellMar>
          <w:top w:w="0" w:type="dxa"/>
          <w:left w:w="108" w:type="dxa"/>
          <w:bottom w:w="0" w:type="dxa"/>
          <w:right w:w="108" w:type="dxa"/>
        </w:tblCellMar>
      </w:tblPr>
      <w:tblGrid>
        <w:gridCol w:w="2495"/>
        <w:gridCol w:w="2699"/>
        <w:gridCol w:w="1259"/>
        <w:gridCol w:w="2651"/>
      </w:tblGrid>
      <w:tr w14:paraId="24D45602">
        <w:tblPrEx>
          <w:tblCellMar>
            <w:top w:w="0" w:type="dxa"/>
            <w:left w:w="108" w:type="dxa"/>
            <w:bottom w:w="0" w:type="dxa"/>
            <w:right w:w="108" w:type="dxa"/>
          </w:tblCellMar>
        </w:tblPrEx>
        <w:trPr>
          <w:trHeight w:val="642" w:hRule="atLeast"/>
        </w:trPr>
        <w:tc>
          <w:tcPr>
            <w:tcW w:w="2495" w:type="dxa"/>
            <w:tcBorders>
              <w:top w:val="single" w:color="auto" w:sz="4" w:space="0"/>
              <w:left w:val="single" w:color="auto" w:sz="4" w:space="0"/>
              <w:bottom w:val="single" w:color="auto" w:sz="4" w:space="0"/>
              <w:right w:val="single" w:color="auto" w:sz="4" w:space="0"/>
            </w:tcBorders>
            <w:noWrap w:val="0"/>
            <w:vAlign w:val="top"/>
          </w:tcPr>
          <w:p w14:paraId="77BABB84">
            <w:pPr>
              <w:snapToGrid w:val="0"/>
              <w:spacing w:line="520" w:lineRule="exact"/>
              <w:rPr>
                <w:rFonts w:hint="eastAsia" w:ascii="宋体" w:hAnsi="宋体" w:eastAsia="宋体" w:cs="宋体"/>
                <w:color w:val="auto"/>
              </w:rPr>
            </w:pPr>
            <w:r>
              <w:rPr>
                <w:rFonts w:hint="eastAsia" w:ascii="宋体" w:hAnsi="宋体" w:eastAsia="宋体" w:cs="宋体"/>
                <w:color w:val="auto"/>
              </w:rPr>
              <w:t>项目</w:t>
            </w:r>
          </w:p>
        </w:tc>
        <w:tc>
          <w:tcPr>
            <w:tcW w:w="2699" w:type="dxa"/>
            <w:tcBorders>
              <w:top w:val="single" w:color="auto" w:sz="4" w:space="0"/>
              <w:left w:val="nil"/>
              <w:bottom w:val="single" w:color="auto" w:sz="4" w:space="0"/>
              <w:right w:val="single" w:color="auto" w:sz="4" w:space="0"/>
            </w:tcBorders>
            <w:noWrap w:val="0"/>
            <w:vAlign w:val="top"/>
          </w:tcPr>
          <w:p w14:paraId="22374804">
            <w:pPr>
              <w:snapToGrid w:val="0"/>
              <w:spacing w:line="520" w:lineRule="exact"/>
              <w:rPr>
                <w:rFonts w:hint="eastAsia" w:ascii="宋体" w:hAnsi="宋体" w:eastAsia="宋体" w:cs="宋体"/>
                <w:color w:val="auto"/>
              </w:rPr>
            </w:pPr>
            <w:r>
              <w:rPr>
                <w:rFonts w:hint="eastAsia" w:ascii="宋体" w:hAnsi="宋体" w:eastAsia="宋体" w:cs="宋体"/>
                <w:color w:val="auto"/>
              </w:rPr>
              <w:t>招标文件要求</w:t>
            </w:r>
          </w:p>
        </w:tc>
        <w:tc>
          <w:tcPr>
            <w:tcW w:w="1259" w:type="dxa"/>
            <w:tcBorders>
              <w:top w:val="single" w:color="auto" w:sz="4" w:space="0"/>
              <w:left w:val="nil"/>
              <w:bottom w:val="single" w:color="auto" w:sz="4" w:space="0"/>
              <w:right w:val="single" w:color="auto" w:sz="4" w:space="0"/>
            </w:tcBorders>
            <w:noWrap w:val="0"/>
            <w:vAlign w:val="top"/>
          </w:tcPr>
          <w:p w14:paraId="7C81446A">
            <w:pPr>
              <w:snapToGrid w:val="0"/>
              <w:spacing w:line="520" w:lineRule="exact"/>
              <w:rPr>
                <w:rFonts w:hint="eastAsia" w:ascii="宋体" w:hAnsi="宋体" w:eastAsia="宋体" w:cs="宋体"/>
                <w:color w:val="auto"/>
              </w:rPr>
            </w:pPr>
            <w:r>
              <w:rPr>
                <w:rFonts w:hint="eastAsia" w:ascii="宋体" w:hAnsi="宋体" w:eastAsia="宋体" w:cs="宋体"/>
                <w:color w:val="auto"/>
              </w:rPr>
              <w:t>是否响应</w:t>
            </w:r>
          </w:p>
        </w:tc>
        <w:tc>
          <w:tcPr>
            <w:tcW w:w="2651" w:type="dxa"/>
            <w:tcBorders>
              <w:top w:val="single" w:color="auto" w:sz="4" w:space="0"/>
              <w:left w:val="nil"/>
              <w:bottom w:val="single" w:color="auto" w:sz="4" w:space="0"/>
              <w:right w:val="single" w:color="auto" w:sz="4" w:space="0"/>
            </w:tcBorders>
            <w:noWrap w:val="0"/>
            <w:vAlign w:val="top"/>
          </w:tcPr>
          <w:p w14:paraId="22A842AB">
            <w:pPr>
              <w:snapToGrid w:val="0"/>
              <w:spacing w:line="520" w:lineRule="exact"/>
              <w:rPr>
                <w:rFonts w:hint="eastAsia" w:ascii="宋体" w:hAnsi="宋体" w:eastAsia="宋体" w:cs="宋体"/>
                <w:color w:val="auto"/>
              </w:rPr>
            </w:pPr>
            <w:r>
              <w:rPr>
                <w:rFonts w:hint="eastAsia" w:ascii="宋体" w:hAnsi="宋体" w:eastAsia="宋体" w:cs="宋体"/>
                <w:color w:val="auto"/>
              </w:rPr>
              <w:t>供应商的承诺或说明</w:t>
            </w:r>
          </w:p>
        </w:tc>
      </w:tr>
      <w:tr w14:paraId="479E002E">
        <w:tblPrEx>
          <w:tblCellMar>
            <w:top w:w="0" w:type="dxa"/>
            <w:left w:w="108" w:type="dxa"/>
            <w:bottom w:w="0" w:type="dxa"/>
            <w:right w:w="108" w:type="dxa"/>
          </w:tblCellMar>
        </w:tblPrEx>
        <w:trPr>
          <w:trHeight w:val="233" w:hRule="atLeast"/>
        </w:trPr>
        <w:tc>
          <w:tcPr>
            <w:tcW w:w="2495" w:type="dxa"/>
            <w:tcBorders>
              <w:top w:val="single" w:color="auto" w:sz="4" w:space="0"/>
              <w:left w:val="single" w:color="auto" w:sz="4" w:space="0"/>
              <w:bottom w:val="single" w:color="auto" w:sz="4" w:space="0"/>
              <w:right w:val="single" w:color="auto" w:sz="4" w:space="0"/>
            </w:tcBorders>
            <w:noWrap w:val="0"/>
            <w:vAlign w:val="top"/>
          </w:tcPr>
          <w:p w14:paraId="6F69B9C1">
            <w:pPr>
              <w:snapToGrid w:val="0"/>
              <w:spacing w:line="520" w:lineRule="exact"/>
              <w:rPr>
                <w:rFonts w:hint="eastAsia" w:ascii="宋体" w:hAnsi="宋体" w:eastAsia="宋体" w:cs="宋体"/>
                <w:color w:val="auto"/>
                <w:lang w:eastAsia="zh-CN"/>
              </w:rPr>
            </w:pPr>
            <w:r>
              <w:rPr>
                <w:rFonts w:hint="eastAsia" w:ascii="宋体" w:hAnsi="宋体" w:eastAsia="宋体" w:cs="宋体"/>
                <w:color w:val="auto"/>
                <w:lang w:eastAsia="zh-CN"/>
              </w:rPr>
              <w:t>服务期限</w:t>
            </w:r>
          </w:p>
        </w:tc>
        <w:tc>
          <w:tcPr>
            <w:tcW w:w="2699" w:type="dxa"/>
            <w:tcBorders>
              <w:top w:val="single" w:color="auto" w:sz="4" w:space="0"/>
              <w:left w:val="nil"/>
              <w:bottom w:val="single" w:color="auto" w:sz="4" w:space="0"/>
              <w:right w:val="single" w:color="auto" w:sz="4" w:space="0"/>
            </w:tcBorders>
            <w:noWrap w:val="0"/>
            <w:vAlign w:val="top"/>
          </w:tcPr>
          <w:p w14:paraId="3DBC8C44">
            <w:pPr>
              <w:spacing w:line="520" w:lineRule="exact"/>
              <w:rPr>
                <w:rFonts w:hint="eastAsia" w:ascii="宋体" w:hAnsi="宋体" w:eastAsia="宋体" w:cs="宋体"/>
                <w:color w:val="auto"/>
              </w:rPr>
            </w:pPr>
          </w:p>
        </w:tc>
        <w:tc>
          <w:tcPr>
            <w:tcW w:w="1259" w:type="dxa"/>
            <w:tcBorders>
              <w:top w:val="single" w:color="auto" w:sz="4" w:space="0"/>
              <w:left w:val="nil"/>
              <w:bottom w:val="single" w:color="auto" w:sz="4" w:space="0"/>
              <w:right w:val="single" w:color="auto" w:sz="4" w:space="0"/>
            </w:tcBorders>
            <w:noWrap w:val="0"/>
            <w:vAlign w:val="top"/>
          </w:tcPr>
          <w:p w14:paraId="4C68ABFD">
            <w:pPr>
              <w:spacing w:line="520" w:lineRule="exact"/>
              <w:rPr>
                <w:rFonts w:hint="eastAsia" w:ascii="宋体" w:hAnsi="宋体" w:eastAsia="宋体" w:cs="宋体"/>
                <w:color w:val="auto"/>
              </w:rPr>
            </w:pPr>
          </w:p>
        </w:tc>
        <w:tc>
          <w:tcPr>
            <w:tcW w:w="2651" w:type="dxa"/>
            <w:tcBorders>
              <w:top w:val="single" w:color="auto" w:sz="4" w:space="0"/>
              <w:left w:val="nil"/>
              <w:bottom w:val="single" w:color="auto" w:sz="4" w:space="0"/>
              <w:right w:val="single" w:color="auto" w:sz="4" w:space="0"/>
            </w:tcBorders>
            <w:noWrap w:val="0"/>
            <w:vAlign w:val="top"/>
          </w:tcPr>
          <w:p w14:paraId="70CF6B7C">
            <w:pPr>
              <w:spacing w:line="520" w:lineRule="exact"/>
              <w:rPr>
                <w:rFonts w:hint="eastAsia" w:ascii="宋体" w:hAnsi="宋体" w:eastAsia="宋体" w:cs="宋体"/>
                <w:color w:val="auto"/>
              </w:rPr>
            </w:pPr>
          </w:p>
        </w:tc>
      </w:tr>
      <w:tr w14:paraId="5171AA56">
        <w:tblPrEx>
          <w:tblCellMar>
            <w:top w:w="0" w:type="dxa"/>
            <w:left w:w="108" w:type="dxa"/>
            <w:bottom w:w="0" w:type="dxa"/>
            <w:right w:w="108" w:type="dxa"/>
          </w:tblCellMar>
        </w:tblPrEx>
        <w:trPr>
          <w:trHeight w:val="232" w:hRule="atLeast"/>
        </w:trPr>
        <w:tc>
          <w:tcPr>
            <w:tcW w:w="2495" w:type="dxa"/>
            <w:tcBorders>
              <w:top w:val="single" w:color="auto" w:sz="4" w:space="0"/>
              <w:left w:val="single" w:color="auto" w:sz="4" w:space="0"/>
              <w:bottom w:val="single" w:color="auto" w:sz="4" w:space="0"/>
              <w:right w:val="single" w:color="auto" w:sz="4" w:space="0"/>
            </w:tcBorders>
            <w:noWrap w:val="0"/>
            <w:vAlign w:val="top"/>
          </w:tcPr>
          <w:p w14:paraId="579F5543">
            <w:pPr>
              <w:snapToGrid w:val="0"/>
              <w:spacing w:line="520" w:lineRule="exact"/>
              <w:rPr>
                <w:rFonts w:hint="eastAsia" w:ascii="宋体" w:hAnsi="宋体" w:eastAsia="宋体" w:cs="宋体"/>
                <w:color w:val="auto"/>
                <w:lang w:eastAsia="zh-CN"/>
              </w:rPr>
            </w:pPr>
            <w:r>
              <w:rPr>
                <w:rFonts w:hint="eastAsia" w:ascii="宋体" w:hAnsi="宋体" w:eastAsia="宋体" w:cs="宋体"/>
                <w:color w:val="auto"/>
                <w:lang w:eastAsia="zh-CN"/>
              </w:rPr>
              <w:t>服务地点</w:t>
            </w:r>
          </w:p>
        </w:tc>
        <w:tc>
          <w:tcPr>
            <w:tcW w:w="2699" w:type="dxa"/>
            <w:tcBorders>
              <w:top w:val="single" w:color="auto" w:sz="4" w:space="0"/>
              <w:left w:val="nil"/>
              <w:bottom w:val="single" w:color="auto" w:sz="4" w:space="0"/>
              <w:right w:val="single" w:color="auto" w:sz="4" w:space="0"/>
            </w:tcBorders>
            <w:noWrap w:val="0"/>
            <w:vAlign w:val="top"/>
          </w:tcPr>
          <w:p w14:paraId="6464B901">
            <w:pPr>
              <w:spacing w:line="520" w:lineRule="exact"/>
              <w:rPr>
                <w:rFonts w:hint="eastAsia" w:ascii="宋体" w:hAnsi="宋体" w:eastAsia="宋体" w:cs="宋体"/>
                <w:color w:val="auto"/>
              </w:rPr>
            </w:pPr>
          </w:p>
        </w:tc>
        <w:tc>
          <w:tcPr>
            <w:tcW w:w="1259" w:type="dxa"/>
            <w:tcBorders>
              <w:top w:val="single" w:color="auto" w:sz="4" w:space="0"/>
              <w:left w:val="nil"/>
              <w:bottom w:val="single" w:color="auto" w:sz="4" w:space="0"/>
              <w:right w:val="single" w:color="auto" w:sz="4" w:space="0"/>
            </w:tcBorders>
            <w:noWrap w:val="0"/>
            <w:vAlign w:val="top"/>
          </w:tcPr>
          <w:p w14:paraId="1A22E2D3">
            <w:pPr>
              <w:spacing w:line="520" w:lineRule="exact"/>
              <w:rPr>
                <w:rFonts w:hint="eastAsia" w:ascii="宋体" w:hAnsi="宋体" w:eastAsia="宋体" w:cs="宋体"/>
                <w:color w:val="auto"/>
              </w:rPr>
            </w:pPr>
          </w:p>
        </w:tc>
        <w:tc>
          <w:tcPr>
            <w:tcW w:w="2651" w:type="dxa"/>
            <w:tcBorders>
              <w:top w:val="single" w:color="auto" w:sz="4" w:space="0"/>
              <w:left w:val="nil"/>
              <w:bottom w:val="single" w:color="auto" w:sz="4" w:space="0"/>
              <w:right w:val="single" w:color="auto" w:sz="4" w:space="0"/>
            </w:tcBorders>
            <w:noWrap w:val="0"/>
            <w:vAlign w:val="top"/>
          </w:tcPr>
          <w:p w14:paraId="2621541D">
            <w:pPr>
              <w:spacing w:line="520" w:lineRule="exact"/>
              <w:ind w:right="-107" w:rightChars="-51"/>
              <w:rPr>
                <w:rFonts w:hint="eastAsia" w:ascii="宋体" w:hAnsi="宋体" w:eastAsia="宋体" w:cs="宋体"/>
                <w:color w:val="auto"/>
              </w:rPr>
            </w:pPr>
          </w:p>
        </w:tc>
      </w:tr>
      <w:tr w14:paraId="0EDDF141">
        <w:tblPrEx>
          <w:tblCellMar>
            <w:top w:w="0" w:type="dxa"/>
            <w:left w:w="108" w:type="dxa"/>
            <w:bottom w:w="0" w:type="dxa"/>
            <w:right w:w="108" w:type="dxa"/>
          </w:tblCellMar>
        </w:tblPrEx>
        <w:trPr>
          <w:trHeight w:val="453" w:hRule="atLeast"/>
        </w:trPr>
        <w:tc>
          <w:tcPr>
            <w:tcW w:w="2495" w:type="dxa"/>
            <w:tcBorders>
              <w:top w:val="single" w:color="auto" w:sz="4" w:space="0"/>
              <w:left w:val="single" w:color="auto" w:sz="4" w:space="0"/>
              <w:bottom w:val="single" w:color="auto" w:sz="4" w:space="0"/>
              <w:right w:val="single" w:color="auto" w:sz="4" w:space="0"/>
            </w:tcBorders>
            <w:noWrap w:val="0"/>
            <w:vAlign w:val="top"/>
          </w:tcPr>
          <w:p w14:paraId="0B43D273">
            <w:pPr>
              <w:snapToGrid w:val="0"/>
              <w:spacing w:line="520" w:lineRule="exact"/>
              <w:rPr>
                <w:rFonts w:hint="eastAsia" w:ascii="宋体" w:hAnsi="宋体" w:eastAsia="宋体" w:cs="宋体"/>
                <w:color w:val="auto"/>
              </w:rPr>
            </w:pPr>
            <w:r>
              <w:rPr>
                <w:rFonts w:hint="eastAsia" w:ascii="宋体" w:hAnsi="宋体" w:eastAsia="宋体" w:cs="宋体"/>
                <w:color w:val="auto"/>
              </w:rPr>
              <w:t>质量要求</w:t>
            </w:r>
          </w:p>
        </w:tc>
        <w:tc>
          <w:tcPr>
            <w:tcW w:w="2699" w:type="dxa"/>
            <w:tcBorders>
              <w:top w:val="single" w:color="auto" w:sz="4" w:space="0"/>
              <w:left w:val="nil"/>
              <w:bottom w:val="single" w:color="auto" w:sz="4" w:space="0"/>
              <w:right w:val="single" w:color="auto" w:sz="4" w:space="0"/>
            </w:tcBorders>
            <w:noWrap w:val="0"/>
            <w:vAlign w:val="top"/>
          </w:tcPr>
          <w:p w14:paraId="589EC309">
            <w:pPr>
              <w:spacing w:line="520" w:lineRule="exact"/>
              <w:rPr>
                <w:rFonts w:hint="eastAsia" w:ascii="宋体" w:hAnsi="宋体" w:eastAsia="宋体" w:cs="宋体"/>
                <w:color w:val="auto"/>
              </w:rPr>
            </w:pPr>
          </w:p>
        </w:tc>
        <w:tc>
          <w:tcPr>
            <w:tcW w:w="1259" w:type="dxa"/>
            <w:tcBorders>
              <w:top w:val="single" w:color="auto" w:sz="4" w:space="0"/>
              <w:left w:val="nil"/>
              <w:bottom w:val="single" w:color="auto" w:sz="4" w:space="0"/>
              <w:right w:val="single" w:color="auto" w:sz="4" w:space="0"/>
            </w:tcBorders>
            <w:noWrap w:val="0"/>
            <w:vAlign w:val="top"/>
          </w:tcPr>
          <w:p w14:paraId="3FD804F7">
            <w:pPr>
              <w:spacing w:line="520" w:lineRule="exact"/>
              <w:rPr>
                <w:rFonts w:hint="eastAsia" w:ascii="宋体" w:hAnsi="宋体" w:eastAsia="宋体" w:cs="宋体"/>
                <w:color w:val="auto"/>
              </w:rPr>
            </w:pPr>
          </w:p>
        </w:tc>
        <w:tc>
          <w:tcPr>
            <w:tcW w:w="2651" w:type="dxa"/>
            <w:tcBorders>
              <w:top w:val="single" w:color="auto" w:sz="4" w:space="0"/>
              <w:left w:val="nil"/>
              <w:bottom w:val="single" w:color="auto" w:sz="4" w:space="0"/>
              <w:right w:val="single" w:color="auto" w:sz="4" w:space="0"/>
            </w:tcBorders>
            <w:noWrap w:val="0"/>
            <w:vAlign w:val="top"/>
          </w:tcPr>
          <w:p w14:paraId="47BF6812">
            <w:pPr>
              <w:spacing w:line="520" w:lineRule="exact"/>
              <w:rPr>
                <w:rFonts w:hint="eastAsia" w:ascii="宋体" w:hAnsi="宋体" w:eastAsia="宋体" w:cs="宋体"/>
                <w:color w:val="auto"/>
              </w:rPr>
            </w:pPr>
          </w:p>
        </w:tc>
      </w:tr>
      <w:tr w14:paraId="70262383">
        <w:tblPrEx>
          <w:tblCellMar>
            <w:top w:w="0" w:type="dxa"/>
            <w:left w:w="108" w:type="dxa"/>
            <w:bottom w:w="0" w:type="dxa"/>
            <w:right w:w="108" w:type="dxa"/>
          </w:tblCellMar>
        </w:tblPrEx>
        <w:trPr>
          <w:trHeight w:val="421" w:hRule="atLeast"/>
        </w:trPr>
        <w:tc>
          <w:tcPr>
            <w:tcW w:w="2495" w:type="dxa"/>
            <w:tcBorders>
              <w:top w:val="single" w:color="auto" w:sz="4" w:space="0"/>
              <w:left w:val="single" w:color="auto" w:sz="4" w:space="0"/>
              <w:bottom w:val="single" w:color="auto" w:sz="4" w:space="0"/>
              <w:right w:val="single" w:color="auto" w:sz="4" w:space="0"/>
            </w:tcBorders>
            <w:noWrap w:val="0"/>
            <w:vAlign w:val="top"/>
          </w:tcPr>
          <w:p w14:paraId="03948775">
            <w:pPr>
              <w:snapToGrid w:val="0"/>
              <w:spacing w:line="520" w:lineRule="exact"/>
              <w:rPr>
                <w:rFonts w:hint="eastAsia" w:ascii="宋体" w:hAnsi="宋体" w:eastAsia="宋体" w:cs="宋体"/>
                <w:color w:val="auto"/>
              </w:rPr>
            </w:pPr>
            <w:r>
              <w:rPr>
                <w:rFonts w:hint="eastAsia" w:ascii="宋体" w:hAnsi="宋体" w:eastAsia="宋体" w:cs="宋体"/>
                <w:color w:val="auto"/>
              </w:rPr>
              <w:t>投标有效期</w:t>
            </w:r>
          </w:p>
        </w:tc>
        <w:tc>
          <w:tcPr>
            <w:tcW w:w="2699" w:type="dxa"/>
            <w:tcBorders>
              <w:top w:val="single" w:color="auto" w:sz="4" w:space="0"/>
              <w:left w:val="nil"/>
              <w:bottom w:val="single" w:color="auto" w:sz="4" w:space="0"/>
              <w:right w:val="single" w:color="auto" w:sz="4" w:space="0"/>
            </w:tcBorders>
            <w:noWrap w:val="0"/>
            <w:vAlign w:val="top"/>
          </w:tcPr>
          <w:p w14:paraId="1433DB8D">
            <w:pPr>
              <w:spacing w:line="520" w:lineRule="exact"/>
              <w:rPr>
                <w:rFonts w:hint="eastAsia" w:ascii="宋体" w:hAnsi="宋体" w:eastAsia="宋体" w:cs="宋体"/>
                <w:color w:val="auto"/>
              </w:rPr>
            </w:pPr>
          </w:p>
        </w:tc>
        <w:tc>
          <w:tcPr>
            <w:tcW w:w="1259" w:type="dxa"/>
            <w:tcBorders>
              <w:top w:val="single" w:color="auto" w:sz="4" w:space="0"/>
              <w:left w:val="nil"/>
              <w:bottom w:val="single" w:color="auto" w:sz="4" w:space="0"/>
              <w:right w:val="single" w:color="auto" w:sz="4" w:space="0"/>
            </w:tcBorders>
            <w:noWrap w:val="0"/>
            <w:vAlign w:val="top"/>
          </w:tcPr>
          <w:p w14:paraId="02573779">
            <w:pPr>
              <w:spacing w:line="520" w:lineRule="exact"/>
              <w:rPr>
                <w:rFonts w:hint="eastAsia" w:ascii="宋体" w:hAnsi="宋体" w:eastAsia="宋体" w:cs="宋体"/>
                <w:color w:val="auto"/>
              </w:rPr>
            </w:pPr>
          </w:p>
        </w:tc>
        <w:tc>
          <w:tcPr>
            <w:tcW w:w="2651" w:type="dxa"/>
            <w:tcBorders>
              <w:top w:val="single" w:color="auto" w:sz="4" w:space="0"/>
              <w:left w:val="nil"/>
              <w:bottom w:val="single" w:color="auto" w:sz="4" w:space="0"/>
              <w:right w:val="single" w:color="auto" w:sz="4" w:space="0"/>
            </w:tcBorders>
            <w:noWrap w:val="0"/>
            <w:vAlign w:val="top"/>
          </w:tcPr>
          <w:p w14:paraId="404D2572">
            <w:pPr>
              <w:spacing w:line="520" w:lineRule="exact"/>
              <w:rPr>
                <w:rFonts w:hint="eastAsia" w:ascii="宋体" w:hAnsi="宋体" w:eastAsia="宋体" w:cs="宋体"/>
                <w:color w:val="auto"/>
              </w:rPr>
            </w:pPr>
          </w:p>
        </w:tc>
      </w:tr>
      <w:tr w14:paraId="5318056B">
        <w:tblPrEx>
          <w:tblCellMar>
            <w:top w:w="0" w:type="dxa"/>
            <w:left w:w="108" w:type="dxa"/>
            <w:bottom w:w="0" w:type="dxa"/>
            <w:right w:w="108" w:type="dxa"/>
          </w:tblCellMar>
        </w:tblPrEx>
        <w:tc>
          <w:tcPr>
            <w:tcW w:w="2495" w:type="dxa"/>
            <w:tcBorders>
              <w:top w:val="single" w:color="auto" w:sz="4" w:space="0"/>
              <w:left w:val="single" w:color="auto" w:sz="4" w:space="0"/>
              <w:bottom w:val="single" w:color="auto" w:sz="4" w:space="0"/>
              <w:right w:val="single" w:color="auto" w:sz="4" w:space="0"/>
            </w:tcBorders>
            <w:noWrap w:val="0"/>
            <w:vAlign w:val="top"/>
          </w:tcPr>
          <w:p w14:paraId="560A10A3">
            <w:pPr>
              <w:snapToGrid w:val="0"/>
              <w:spacing w:line="520" w:lineRule="exact"/>
              <w:rPr>
                <w:rFonts w:hint="eastAsia" w:ascii="宋体" w:hAnsi="宋体" w:eastAsia="宋体" w:cs="宋体"/>
                <w:color w:val="auto"/>
              </w:rPr>
            </w:pPr>
            <w:r>
              <w:rPr>
                <w:rFonts w:hint="eastAsia" w:ascii="宋体" w:hAnsi="宋体" w:eastAsia="宋体" w:cs="宋体"/>
                <w:color w:val="auto"/>
              </w:rPr>
              <w:t>付款方式</w:t>
            </w:r>
          </w:p>
        </w:tc>
        <w:tc>
          <w:tcPr>
            <w:tcW w:w="2699" w:type="dxa"/>
            <w:tcBorders>
              <w:top w:val="single" w:color="auto" w:sz="4" w:space="0"/>
              <w:left w:val="nil"/>
              <w:bottom w:val="single" w:color="auto" w:sz="4" w:space="0"/>
              <w:right w:val="single" w:color="auto" w:sz="4" w:space="0"/>
            </w:tcBorders>
            <w:noWrap w:val="0"/>
            <w:vAlign w:val="top"/>
          </w:tcPr>
          <w:p w14:paraId="6AB27E2F">
            <w:pPr>
              <w:spacing w:line="520" w:lineRule="exact"/>
              <w:rPr>
                <w:rFonts w:hint="eastAsia" w:ascii="宋体" w:hAnsi="宋体" w:eastAsia="宋体" w:cs="宋体"/>
                <w:color w:val="auto"/>
              </w:rPr>
            </w:pPr>
          </w:p>
        </w:tc>
        <w:tc>
          <w:tcPr>
            <w:tcW w:w="1259" w:type="dxa"/>
            <w:tcBorders>
              <w:top w:val="single" w:color="auto" w:sz="4" w:space="0"/>
              <w:left w:val="nil"/>
              <w:bottom w:val="single" w:color="auto" w:sz="4" w:space="0"/>
              <w:right w:val="single" w:color="auto" w:sz="4" w:space="0"/>
            </w:tcBorders>
            <w:noWrap w:val="0"/>
            <w:vAlign w:val="top"/>
          </w:tcPr>
          <w:p w14:paraId="3AA58DE1">
            <w:pPr>
              <w:spacing w:line="520" w:lineRule="exact"/>
              <w:rPr>
                <w:rFonts w:hint="eastAsia" w:ascii="宋体" w:hAnsi="宋体" w:eastAsia="宋体" w:cs="宋体"/>
                <w:color w:val="auto"/>
              </w:rPr>
            </w:pPr>
          </w:p>
        </w:tc>
        <w:tc>
          <w:tcPr>
            <w:tcW w:w="2651" w:type="dxa"/>
            <w:tcBorders>
              <w:top w:val="single" w:color="auto" w:sz="4" w:space="0"/>
              <w:left w:val="nil"/>
              <w:bottom w:val="single" w:color="auto" w:sz="4" w:space="0"/>
              <w:right w:val="single" w:color="auto" w:sz="4" w:space="0"/>
            </w:tcBorders>
            <w:noWrap w:val="0"/>
            <w:vAlign w:val="top"/>
          </w:tcPr>
          <w:p w14:paraId="38D8308C">
            <w:pPr>
              <w:spacing w:line="520" w:lineRule="exact"/>
              <w:rPr>
                <w:rFonts w:hint="eastAsia" w:ascii="宋体" w:hAnsi="宋体" w:eastAsia="宋体" w:cs="宋体"/>
                <w:color w:val="auto"/>
              </w:rPr>
            </w:pPr>
          </w:p>
        </w:tc>
      </w:tr>
      <w:tr w14:paraId="5129762D">
        <w:tblPrEx>
          <w:tblCellMar>
            <w:top w:w="0" w:type="dxa"/>
            <w:left w:w="108" w:type="dxa"/>
            <w:bottom w:w="0" w:type="dxa"/>
            <w:right w:w="108" w:type="dxa"/>
          </w:tblCellMar>
        </w:tblPrEx>
        <w:tc>
          <w:tcPr>
            <w:tcW w:w="2495" w:type="dxa"/>
            <w:tcBorders>
              <w:top w:val="single" w:color="auto" w:sz="4" w:space="0"/>
              <w:left w:val="single" w:color="auto" w:sz="4" w:space="0"/>
              <w:bottom w:val="single" w:color="auto" w:sz="4" w:space="0"/>
              <w:right w:val="single" w:color="auto" w:sz="4" w:space="0"/>
            </w:tcBorders>
            <w:noWrap w:val="0"/>
            <w:vAlign w:val="top"/>
          </w:tcPr>
          <w:p w14:paraId="6FC2AB66">
            <w:pPr>
              <w:snapToGrid w:val="0"/>
              <w:spacing w:line="520" w:lineRule="exact"/>
              <w:rPr>
                <w:rFonts w:hint="eastAsia" w:ascii="宋体" w:hAnsi="宋体" w:eastAsia="宋体" w:cs="宋体"/>
                <w:color w:val="auto"/>
              </w:rPr>
            </w:pPr>
            <w:r>
              <w:rPr>
                <w:rFonts w:hint="eastAsia" w:ascii="宋体" w:hAnsi="宋体" w:eastAsia="宋体" w:cs="宋体"/>
                <w:color w:val="auto"/>
              </w:rPr>
              <w:t>…</w:t>
            </w:r>
          </w:p>
        </w:tc>
        <w:tc>
          <w:tcPr>
            <w:tcW w:w="2699" w:type="dxa"/>
            <w:tcBorders>
              <w:top w:val="single" w:color="auto" w:sz="4" w:space="0"/>
              <w:left w:val="nil"/>
              <w:bottom w:val="single" w:color="auto" w:sz="4" w:space="0"/>
              <w:right w:val="single" w:color="auto" w:sz="4" w:space="0"/>
            </w:tcBorders>
            <w:noWrap w:val="0"/>
            <w:vAlign w:val="top"/>
          </w:tcPr>
          <w:p w14:paraId="41A88D6F">
            <w:pPr>
              <w:spacing w:line="520" w:lineRule="exact"/>
              <w:rPr>
                <w:rFonts w:hint="eastAsia" w:ascii="宋体" w:hAnsi="宋体" w:eastAsia="宋体" w:cs="宋体"/>
                <w:color w:val="auto"/>
              </w:rPr>
            </w:pPr>
          </w:p>
        </w:tc>
        <w:tc>
          <w:tcPr>
            <w:tcW w:w="1259" w:type="dxa"/>
            <w:tcBorders>
              <w:top w:val="single" w:color="auto" w:sz="4" w:space="0"/>
              <w:left w:val="nil"/>
              <w:bottom w:val="single" w:color="auto" w:sz="4" w:space="0"/>
              <w:right w:val="single" w:color="auto" w:sz="4" w:space="0"/>
            </w:tcBorders>
            <w:noWrap w:val="0"/>
            <w:vAlign w:val="top"/>
          </w:tcPr>
          <w:p w14:paraId="110EC90B">
            <w:pPr>
              <w:spacing w:line="520" w:lineRule="exact"/>
              <w:rPr>
                <w:rFonts w:hint="eastAsia" w:ascii="宋体" w:hAnsi="宋体" w:eastAsia="宋体" w:cs="宋体"/>
                <w:color w:val="auto"/>
              </w:rPr>
            </w:pPr>
          </w:p>
        </w:tc>
        <w:tc>
          <w:tcPr>
            <w:tcW w:w="2651" w:type="dxa"/>
            <w:tcBorders>
              <w:top w:val="single" w:color="auto" w:sz="4" w:space="0"/>
              <w:left w:val="nil"/>
              <w:bottom w:val="single" w:color="auto" w:sz="4" w:space="0"/>
              <w:right w:val="single" w:color="auto" w:sz="4" w:space="0"/>
            </w:tcBorders>
            <w:noWrap w:val="0"/>
            <w:vAlign w:val="top"/>
          </w:tcPr>
          <w:p w14:paraId="6F985C00">
            <w:pPr>
              <w:spacing w:line="520" w:lineRule="exact"/>
              <w:rPr>
                <w:rFonts w:hint="eastAsia" w:ascii="宋体" w:hAnsi="宋体" w:eastAsia="宋体" w:cs="宋体"/>
                <w:color w:val="auto"/>
              </w:rPr>
            </w:pPr>
          </w:p>
        </w:tc>
      </w:tr>
      <w:tr w14:paraId="1B616DAF">
        <w:tblPrEx>
          <w:tblCellMar>
            <w:top w:w="0" w:type="dxa"/>
            <w:left w:w="108" w:type="dxa"/>
            <w:bottom w:w="0" w:type="dxa"/>
            <w:right w:w="108" w:type="dxa"/>
          </w:tblCellMar>
        </w:tblPrEx>
        <w:tc>
          <w:tcPr>
            <w:tcW w:w="2495" w:type="dxa"/>
            <w:tcBorders>
              <w:top w:val="single" w:color="auto" w:sz="4" w:space="0"/>
              <w:left w:val="single" w:color="auto" w:sz="4" w:space="0"/>
              <w:bottom w:val="single" w:color="auto" w:sz="4" w:space="0"/>
              <w:right w:val="single" w:color="auto" w:sz="4" w:space="0"/>
            </w:tcBorders>
            <w:noWrap w:val="0"/>
            <w:vAlign w:val="top"/>
          </w:tcPr>
          <w:p w14:paraId="3473F7BF">
            <w:pPr>
              <w:snapToGrid w:val="0"/>
              <w:spacing w:line="520" w:lineRule="exact"/>
              <w:rPr>
                <w:rFonts w:hint="eastAsia" w:ascii="宋体" w:hAnsi="宋体" w:eastAsia="宋体" w:cs="宋体"/>
                <w:color w:val="auto"/>
              </w:rPr>
            </w:pPr>
            <w:r>
              <w:rPr>
                <w:rFonts w:hint="eastAsia" w:ascii="宋体" w:hAnsi="宋体" w:eastAsia="宋体" w:cs="宋体"/>
                <w:color w:val="auto"/>
              </w:rPr>
              <w:t>…</w:t>
            </w:r>
          </w:p>
        </w:tc>
        <w:tc>
          <w:tcPr>
            <w:tcW w:w="2699" w:type="dxa"/>
            <w:tcBorders>
              <w:top w:val="single" w:color="auto" w:sz="4" w:space="0"/>
              <w:left w:val="nil"/>
              <w:bottom w:val="single" w:color="auto" w:sz="4" w:space="0"/>
              <w:right w:val="single" w:color="auto" w:sz="4" w:space="0"/>
            </w:tcBorders>
            <w:noWrap w:val="0"/>
            <w:vAlign w:val="top"/>
          </w:tcPr>
          <w:p w14:paraId="6F31DA3B">
            <w:pPr>
              <w:spacing w:line="520" w:lineRule="exact"/>
              <w:rPr>
                <w:rFonts w:hint="eastAsia" w:ascii="宋体" w:hAnsi="宋体" w:eastAsia="宋体" w:cs="宋体"/>
                <w:color w:val="auto"/>
              </w:rPr>
            </w:pPr>
          </w:p>
        </w:tc>
        <w:tc>
          <w:tcPr>
            <w:tcW w:w="1259" w:type="dxa"/>
            <w:tcBorders>
              <w:top w:val="single" w:color="auto" w:sz="4" w:space="0"/>
              <w:left w:val="nil"/>
              <w:bottom w:val="single" w:color="auto" w:sz="4" w:space="0"/>
              <w:right w:val="single" w:color="auto" w:sz="4" w:space="0"/>
            </w:tcBorders>
            <w:noWrap w:val="0"/>
            <w:vAlign w:val="top"/>
          </w:tcPr>
          <w:p w14:paraId="48605DB7">
            <w:pPr>
              <w:spacing w:line="520" w:lineRule="exact"/>
              <w:rPr>
                <w:rFonts w:hint="eastAsia" w:ascii="宋体" w:hAnsi="宋体" w:eastAsia="宋体" w:cs="宋体"/>
                <w:color w:val="auto"/>
              </w:rPr>
            </w:pPr>
          </w:p>
        </w:tc>
        <w:tc>
          <w:tcPr>
            <w:tcW w:w="2651" w:type="dxa"/>
            <w:tcBorders>
              <w:top w:val="single" w:color="auto" w:sz="4" w:space="0"/>
              <w:left w:val="nil"/>
              <w:bottom w:val="single" w:color="auto" w:sz="4" w:space="0"/>
              <w:right w:val="single" w:color="auto" w:sz="4" w:space="0"/>
            </w:tcBorders>
            <w:noWrap w:val="0"/>
            <w:vAlign w:val="top"/>
          </w:tcPr>
          <w:p w14:paraId="0906AE0C">
            <w:pPr>
              <w:spacing w:line="520" w:lineRule="exact"/>
              <w:rPr>
                <w:rFonts w:hint="eastAsia" w:ascii="宋体" w:hAnsi="宋体" w:eastAsia="宋体" w:cs="宋体"/>
                <w:color w:val="auto"/>
              </w:rPr>
            </w:pPr>
          </w:p>
        </w:tc>
      </w:tr>
      <w:tr w14:paraId="5772603C">
        <w:tblPrEx>
          <w:tblCellMar>
            <w:top w:w="0" w:type="dxa"/>
            <w:left w:w="108" w:type="dxa"/>
            <w:bottom w:w="0" w:type="dxa"/>
            <w:right w:w="108" w:type="dxa"/>
          </w:tblCellMar>
        </w:tblPrEx>
        <w:tc>
          <w:tcPr>
            <w:tcW w:w="2495" w:type="dxa"/>
            <w:tcBorders>
              <w:top w:val="single" w:color="auto" w:sz="4" w:space="0"/>
              <w:left w:val="single" w:color="auto" w:sz="4" w:space="0"/>
              <w:bottom w:val="single" w:color="auto" w:sz="4" w:space="0"/>
              <w:right w:val="single" w:color="auto" w:sz="4" w:space="0"/>
            </w:tcBorders>
            <w:noWrap w:val="0"/>
            <w:vAlign w:val="top"/>
          </w:tcPr>
          <w:p w14:paraId="0191473D">
            <w:pPr>
              <w:snapToGrid w:val="0"/>
              <w:spacing w:line="520" w:lineRule="exact"/>
              <w:rPr>
                <w:rFonts w:hint="eastAsia" w:ascii="宋体" w:hAnsi="宋体" w:eastAsia="宋体" w:cs="宋体"/>
                <w:color w:val="auto"/>
              </w:rPr>
            </w:pPr>
            <w:r>
              <w:rPr>
                <w:rFonts w:hint="eastAsia" w:ascii="宋体" w:hAnsi="宋体" w:eastAsia="宋体" w:cs="宋体"/>
                <w:color w:val="auto"/>
              </w:rPr>
              <w:t>…</w:t>
            </w:r>
          </w:p>
        </w:tc>
        <w:tc>
          <w:tcPr>
            <w:tcW w:w="2699" w:type="dxa"/>
            <w:tcBorders>
              <w:top w:val="single" w:color="auto" w:sz="4" w:space="0"/>
              <w:left w:val="nil"/>
              <w:bottom w:val="single" w:color="auto" w:sz="4" w:space="0"/>
              <w:right w:val="single" w:color="auto" w:sz="4" w:space="0"/>
            </w:tcBorders>
            <w:noWrap w:val="0"/>
            <w:vAlign w:val="top"/>
          </w:tcPr>
          <w:p w14:paraId="4665BA29">
            <w:pPr>
              <w:spacing w:line="520" w:lineRule="exact"/>
              <w:rPr>
                <w:rFonts w:hint="eastAsia" w:ascii="宋体" w:hAnsi="宋体" w:eastAsia="宋体" w:cs="宋体"/>
                <w:color w:val="auto"/>
              </w:rPr>
            </w:pPr>
          </w:p>
        </w:tc>
        <w:tc>
          <w:tcPr>
            <w:tcW w:w="1259" w:type="dxa"/>
            <w:tcBorders>
              <w:top w:val="single" w:color="auto" w:sz="4" w:space="0"/>
              <w:left w:val="nil"/>
              <w:bottom w:val="single" w:color="auto" w:sz="4" w:space="0"/>
              <w:right w:val="single" w:color="auto" w:sz="4" w:space="0"/>
            </w:tcBorders>
            <w:noWrap w:val="0"/>
            <w:vAlign w:val="top"/>
          </w:tcPr>
          <w:p w14:paraId="517686C9">
            <w:pPr>
              <w:spacing w:line="520" w:lineRule="exact"/>
              <w:rPr>
                <w:rFonts w:hint="eastAsia" w:ascii="宋体" w:hAnsi="宋体" w:eastAsia="宋体" w:cs="宋体"/>
                <w:color w:val="auto"/>
              </w:rPr>
            </w:pPr>
          </w:p>
        </w:tc>
        <w:tc>
          <w:tcPr>
            <w:tcW w:w="2651" w:type="dxa"/>
            <w:tcBorders>
              <w:top w:val="single" w:color="auto" w:sz="4" w:space="0"/>
              <w:left w:val="nil"/>
              <w:bottom w:val="single" w:color="auto" w:sz="4" w:space="0"/>
              <w:right w:val="single" w:color="auto" w:sz="4" w:space="0"/>
            </w:tcBorders>
            <w:noWrap w:val="0"/>
            <w:vAlign w:val="top"/>
          </w:tcPr>
          <w:p w14:paraId="2E85A116">
            <w:pPr>
              <w:spacing w:line="520" w:lineRule="exact"/>
              <w:rPr>
                <w:rFonts w:hint="eastAsia" w:ascii="宋体" w:hAnsi="宋体" w:eastAsia="宋体" w:cs="宋体"/>
                <w:color w:val="auto"/>
              </w:rPr>
            </w:pPr>
          </w:p>
        </w:tc>
      </w:tr>
    </w:tbl>
    <w:p w14:paraId="2C67BD7C">
      <w:pPr>
        <w:spacing w:line="520" w:lineRule="exact"/>
        <w:ind w:firstLine="2400" w:firstLineChars="1000"/>
        <w:rPr>
          <w:rFonts w:hint="eastAsia" w:ascii="宋体" w:hAnsi="宋体" w:eastAsia="宋体" w:cs="宋体"/>
          <w:color w:val="auto"/>
          <w:sz w:val="24"/>
          <w:szCs w:val="24"/>
        </w:rPr>
      </w:pPr>
    </w:p>
    <w:p w14:paraId="103B00D5">
      <w:pPr>
        <w:spacing w:line="520" w:lineRule="exact"/>
        <w:ind w:firstLine="2400" w:firstLineChars="1000"/>
        <w:rPr>
          <w:rFonts w:hint="eastAsia" w:ascii="宋体" w:hAnsi="宋体" w:eastAsia="宋体" w:cs="宋体"/>
          <w:color w:val="auto"/>
          <w:sz w:val="24"/>
          <w:szCs w:val="24"/>
        </w:rPr>
      </w:pPr>
    </w:p>
    <w:p w14:paraId="7675E79C">
      <w:pPr>
        <w:spacing w:line="480" w:lineRule="auto"/>
        <w:ind w:firstLine="2520" w:firstLineChars="1050"/>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供应商(盖章)：</w:t>
      </w:r>
    </w:p>
    <w:p w14:paraId="3C53E954">
      <w:pPr>
        <w:spacing w:line="480" w:lineRule="auto"/>
        <w:ind w:firstLine="2520" w:firstLineChars="1050"/>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法定代表人(签章)：</w:t>
      </w:r>
    </w:p>
    <w:p w14:paraId="6FB327AA">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287E4E7B">
      <w:pPr>
        <w:snapToGrid w:val="0"/>
        <w:spacing w:line="520" w:lineRule="exact"/>
        <w:rPr>
          <w:rFonts w:hint="eastAsia" w:ascii="宋体" w:hAnsi="宋体" w:eastAsia="宋体" w:cs="宋体"/>
          <w:b/>
          <w:bCs/>
          <w:color w:val="auto"/>
          <w:sz w:val="24"/>
          <w:szCs w:val="24"/>
        </w:rPr>
      </w:pPr>
    </w:p>
    <w:p w14:paraId="4D3B9163">
      <w:pPr>
        <w:spacing w:line="560" w:lineRule="exact"/>
        <w:jc w:val="center"/>
        <w:rPr>
          <w:rFonts w:hint="eastAsia" w:ascii="宋体" w:hAnsi="宋体" w:eastAsia="宋体" w:cs="宋体"/>
          <w:b/>
          <w:bCs/>
          <w:color w:val="auto"/>
          <w:sz w:val="24"/>
          <w:szCs w:val="24"/>
        </w:rPr>
      </w:pPr>
    </w:p>
    <w:p w14:paraId="1D42B524">
      <w:pPr>
        <w:spacing w:line="560" w:lineRule="exact"/>
        <w:jc w:val="center"/>
        <w:rPr>
          <w:rFonts w:hint="eastAsia" w:ascii="宋体" w:hAnsi="宋体" w:eastAsia="宋体" w:cs="宋体"/>
          <w:b/>
          <w:bCs/>
          <w:color w:val="auto"/>
          <w:sz w:val="24"/>
          <w:szCs w:val="24"/>
        </w:rPr>
      </w:pPr>
    </w:p>
    <w:p w14:paraId="01E6340E">
      <w:pPr>
        <w:pStyle w:val="12"/>
        <w:ind w:firstLine="241"/>
        <w:rPr>
          <w:rFonts w:hint="eastAsia" w:ascii="宋体" w:hAnsi="宋体" w:eastAsia="宋体" w:cs="宋体"/>
          <w:b/>
          <w:bCs/>
          <w:color w:val="auto"/>
          <w:sz w:val="24"/>
          <w:szCs w:val="24"/>
        </w:rPr>
      </w:pPr>
    </w:p>
    <w:p w14:paraId="188130BE">
      <w:pPr>
        <w:pStyle w:val="13"/>
        <w:rPr>
          <w:rFonts w:hint="eastAsia" w:ascii="宋体" w:hAnsi="宋体" w:eastAsia="宋体" w:cs="宋体"/>
          <w:color w:val="auto"/>
        </w:rPr>
      </w:pPr>
    </w:p>
    <w:p w14:paraId="34851E7E">
      <w:pPr>
        <w:spacing w:line="360" w:lineRule="auto"/>
        <w:jc w:val="center"/>
        <w:rPr>
          <w:rFonts w:hint="eastAsia" w:ascii="宋体" w:hAnsi="宋体" w:eastAsia="宋体" w:cs="宋体"/>
          <w:b/>
          <w:bCs/>
          <w:color w:val="auto"/>
        </w:rPr>
      </w:pPr>
    </w:p>
    <w:p w14:paraId="34E0E98F">
      <w:pPr>
        <w:spacing w:line="360" w:lineRule="auto"/>
        <w:jc w:val="center"/>
        <w:rPr>
          <w:rFonts w:hint="eastAsia" w:ascii="宋体" w:hAnsi="宋体" w:eastAsia="宋体" w:cs="宋体"/>
          <w:b/>
          <w:bCs/>
          <w:color w:val="auto"/>
        </w:rPr>
      </w:pPr>
    </w:p>
    <w:p w14:paraId="03329056">
      <w:pPr>
        <w:spacing w:line="360" w:lineRule="auto"/>
        <w:jc w:val="center"/>
        <w:rPr>
          <w:rFonts w:hint="eastAsia" w:ascii="宋体" w:hAnsi="宋体" w:eastAsia="宋体" w:cs="宋体"/>
          <w:b/>
          <w:bCs/>
          <w:color w:val="auto"/>
        </w:rPr>
      </w:pPr>
    </w:p>
    <w:p w14:paraId="70ABD370">
      <w:pPr>
        <w:spacing w:line="360" w:lineRule="auto"/>
        <w:jc w:val="center"/>
        <w:rPr>
          <w:rFonts w:hint="eastAsia" w:ascii="宋体" w:hAnsi="宋体" w:eastAsia="宋体" w:cs="宋体"/>
          <w:b/>
          <w:bCs/>
          <w:color w:val="auto"/>
        </w:rPr>
      </w:pPr>
    </w:p>
    <w:p w14:paraId="5B4CFE89">
      <w:pPr>
        <w:pStyle w:val="12"/>
        <w:ind w:firstLine="210"/>
        <w:rPr>
          <w:rFonts w:hint="eastAsia" w:ascii="宋体" w:hAnsi="宋体" w:eastAsia="宋体" w:cs="宋体"/>
          <w:color w:val="auto"/>
        </w:rPr>
      </w:pPr>
    </w:p>
    <w:p w14:paraId="79BAFCF5">
      <w:pPr>
        <w:pStyle w:val="12"/>
        <w:ind w:firstLine="210"/>
        <w:rPr>
          <w:rFonts w:hint="eastAsia" w:ascii="宋体" w:hAnsi="宋体" w:eastAsia="宋体" w:cs="宋体"/>
          <w:color w:val="auto"/>
        </w:rPr>
      </w:pPr>
    </w:p>
    <w:p w14:paraId="2AA0DDD8">
      <w:pPr>
        <w:pStyle w:val="12"/>
        <w:ind w:firstLine="210"/>
        <w:rPr>
          <w:rFonts w:hint="eastAsia" w:ascii="宋体" w:hAnsi="宋体" w:eastAsia="宋体" w:cs="宋体"/>
          <w:color w:val="auto"/>
        </w:rPr>
      </w:pPr>
    </w:p>
    <w:p w14:paraId="7B3709AD">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1</w:t>
      </w:r>
      <w:r>
        <w:rPr>
          <w:rFonts w:hint="eastAsia" w:ascii="宋体" w:hAnsi="宋体" w:eastAsia="宋体" w:cs="宋体"/>
          <w:b/>
          <w:bCs/>
          <w:color w:val="auto"/>
          <w:sz w:val="32"/>
          <w:szCs w:val="32"/>
          <w:lang w:val="en-US" w:eastAsia="zh-CN"/>
        </w:rPr>
        <w:t>3</w:t>
      </w:r>
      <w:r>
        <w:rPr>
          <w:rFonts w:hint="eastAsia" w:ascii="宋体" w:hAnsi="宋体" w:eastAsia="宋体" w:cs="宋体"/>
          <w:b/>
          <w:bCs/>
          <w:color w:val="auto"/>
          <w:sz w:val="32"/>
          <w:szCs w:val="32"/>
        </w:rPr>
        <w:t>.投标供应商</w:t>
      </w:r>
      <w:r>
        <w:rPr>
          <w:rFonts w:hint="eastAsia" w:ascii="宋体" w:hAnsi="宋体" w:eastAsia="宋体" w:cs="宋体"/>
          <w:b/>
          <w:bCs/>
          <w:color w:val="auto"/>
          <w:sz w:val="32"/>
          <w:szCs w:val="32"/>
          <w:lang w:val="en-US" w:eastAsia="zh-CN"/>
        </w:rPr>
        <w:t>认为需要提交的</w:t>
      </w:r>
      <w:r>
        <w:rPr>
          <w:rFonts w:hint="eastAsia" w:ascii="宋体" w:hAnsi="宋体" w:eastAsia="宋体" w:cs="宋体"/>
          <w:b/>
          <w:bCs/>
          <w:color w:val="auto"/>
          <w:sz w:val="32"/>
          <w:szCs w:val="32"/>
        </w:rPr>
        <w:t>其他资料</w:t>
      </w:r>
    </w:p>
    <w:p w14:paraId="6CA2F9BD">
      <w:pPr>
        <w:spacing w:line="360" w:lineRule="auto"/>
        <w:rPr>
          <w:rFonts w:hint="eastAsia" w:ascii="宋体" w:hAnsi="宋体" w:eastAsia="宋体" w:cs="宋体"/>
          <w:color w:val="auto"/>
        </w:rPr>
      </w:pPr>
    </w:p>
    <w:p w14:paraId="4BC1BBE2">
      <w:pPr>
        <w:rPr>
          <w:rFonts w:hint="eastAsia" w:ascii="宋体" w:hAnsi="宋体" w:eastAsia="宋体" w:cs="宋体"/>
          <w:color w:val="auto"/>
        </w:rPr>
      </w:pPr>
    </w:p>
    <w:p w14:paraId="26C2E097">
      <w:pPr>
        <w:spacing w:line="480" w:lineRule="auto"/>
        <w:jc w:val="center"/>
        <w:rPr>
          <w:rFonts w:hint="eastAsia" w:ascii="宋体" w:hAnsi="宋体" w:eastAsia="宋体" w:cs="宋体"/>
          <w:color w:val="auto"/>
        </w:rPr>
      </w:pPr>
    </w:p>
    <w:p w14:paraId="3131D057"/>
    <w:p w14:paraId="6012E9AE"/>
    <w:p w14:paraId="2836E3CC"/>
    <w:sectPr>
      <w:footerReference r:id="rId5"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C8B4">
    <w:pPr>
      <w:pStyle w:val="8"/>
      <w:tabs>
        <w:tab w:val="center" w:pos="4535"/>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608F8">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1EDC4">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901EDC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E881E">
    <w:pPr>
      <w:widowControl/>
      <w:kinsoku w:val="0"/>
      <w:autoSpaceDE w:val="0"/>
      <w:autoSpaceDN w:val="0"/>
      <w:adjustRightInd w:val="0"/>
      <w:snapToGrid w:val="0"/>
      <w:spacing w:line="178" w:lineRule="auto"/>
      <w:ind w:left="4611"/>
      <w:jc w:val="left"/>
      <w:textAlignment w:val="baseline"/>
      <w:rPr>
        <w:rFonts w:ascii="Calibri" w:hAnsi="Calibri" w:eastAsia="Calibri" w:cs="Calibri"/>
        <w:snapToGrid w:val="0"/>
        <w:color w:val="000000"/>
        <w:kern w:val="0"/>
        <w:sz w:val="18"/>
        <w:szCs w:val="18"/>
      </w:rPr>
    </w:pPr>
    <w:r>
      <w:rPr>
        <w:rFonts w:ascii="Times New Roman" w:hAnsi="Times New Roman" w:eastAsia="宋体" w:cs="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2B0598">
                          <w:pPr>
                            <w:widowControl w:val="0"/>
                            <w:snapToGrid w:val="0"/>
                            <w:jc w:val="left"/>
                            <w:rPr>
                              <w:rFonts w:ascii="Calibri" w:hAnsi="Calibri" w:eastAsia="宋体" w:cs="Times New Roman"/>
                              <w:kern w:val="0"/>
                              <w:sz w:val="18"/>
                              <w:szCs w:val="21"/>
                              <w:lang w:val="en-US" w:eastAsia="zh-CN" w:bidi="ar-SA"/>
                            </w:rPr>
                          </w:pPr>
                          <w:r>
                            <w:rPr>
                              <w:rFonts w:ascii="Calibri" w:hAnsi="Calibri" w:eastAsia="宋体" w:cs="Times New Roman"/>
                              <w:kern w:val="0"/>
                              <w:sz w:val="18"/>
                              <w:szCs w:val="21"/>
                              <w:lang w:val="en-US" w:eastAsia="zh-CN" w:bidi="ar-SA"/>
                            </w:rPr>
                            <w:fldChar w:fldCharType="begin"/>
                          </w:r>
                          <w:r>
                            <w:rPr>
                              <w:rFonts w:ascii="Calibri" w:hAnsi="Calibri" w:eastAsia="宋体" w:cs="Times New Roman"/>
                              <w:kern w:val="0"/>
                              <w:sz w:val="18"/>
                              <w:szCs w:val="21"/>
                              <w:lang w:val="en-US" w:eastAsia="zh-CN" w:bidi="ar-SA"/>
                            </w:rPr>
                            <w:instrText xml:space="preserve"> PAGE  \* MERGEFORMAT </w:instrText>
                          </w:r>
                          <w:r>
                            <w:rPr>
                              <w:rFonts w:ascii="Calibri" w:hAnsi="Calibri" w:eastAsia="宋体" w:cs="Times New Roman"/>
                              <w:kern w:val="0"/>
                              <w:sz w:val="18"/>
                              <w:szCs w:val="21"/>
                              <w:lang w:val="en-US" w:eastAsia="zh-CN" w:bidi="ar-SA"/>
                            </w:rPr>
                            <w:fldChar w:fldCharType="separate"/>
                          </w:r>
                          <w:r>
                            <w:rPr>
                              <w:rFonts w:ascii="Calibri" w:hAnsi="Calibri" w:eastAsia="宋体" w:cs="Times New Roman"/>
                              <w:kern w:val="0"/>
                              <w:sz w:val="18"/>
                              <w:szCs w:val="21"/>
                              <w:lang w:val="en-US" w:eastAsia="zh-CN" w:bidi="ar-SA"/>
                            </w:rPr>
                            <w:t>56</w:t>
                          </w:r>
                          <w:r>
                            <w:rPr>
                              <w:rFonts w:ascii="Calibri" w:hAnsi="Calibri" w:eastAsia="宋体" w:cs="Times New Roman"/>
                              <w:kern w:val="0"/>
                              <w:sz w:val="18"/>
                              <w:szCs w:val="21"/>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E2B0598">
                    <w:pPr>
                      <w:widowControl w:val="0"/>
                      <w:snapToGrid w:val="0"/>
                      <w:jc w:val="left"/>
                      <w:rPr>
                        <w:rFonts w:ascii="Calibri" w:hAnsi="Calibri" w:eastAsia="宋体" w:cs="Times New Roman"/>
                        <w:kern w:val="0"/>
                        <w:sz w:val="18"/>
                        <w:szCs w:val="21"/>
                        <w:lang w:val="en-US" w:eastAsia="zh-CN" w:bidi="ar-SA"/>
                      </w:rPr>
                    </w:pPr>
                    <w:r>
                      <w:rPr>
                        <w:rFonts w:ascii="Calibri" w:hAnsi="Calibri" w:eastAsia="宋体" w:cs="Times New Roman"/>
                        <w:kern w:val="0"/>
                        <w:sz w:val="18"/>
                        <w:szCs w:val="21"/>
                        <w:lang w:val="en-US" w:eastAsia="zh-CN" w:bidi="ar-SA"/>
                      </w:rPr>
                      <w:fldChar w:fldCharType="begin"/>
                    </w:r>
                    <w:r>
                      <w:rPr>
                        <w:rFonts w:ascii="Calibri" w:hAnsi="Calibri" w:eastAsia="宋体" w:cs="Times New Roman"/>
                        <w:kern w:val="0"/>
                        <w:sz w:val="18"/>
                        <w:szCs w:val="21"/>
                        <w:lang w:val="en-US" w:eastAsia="zh-CN" w:bidi="ar-SA"/>
                      </w:rPr>
                      <w:instrText xml:space="preserve"> PAGE  \* MERGEFORMAT </w:instrText>
                    </w:r>
                    <w:r>
                      <w:rPr>
                        <w:rFonts w:ascii="Calibri" w:hAnsi="Calibri" w:eastAsia="宋体" w:cs="Times New Roman"/>
                        <w:kern w:val="0"/>
                        <w:sz w:val="18"/>
                        <w:szCs w:val="21"/>
                        <w:lang w:val="en-US" w:eastAsia="zh-CN" w:bidi="ar-SA"/>
                      </w:rPr>
                      <w:fldChar w:fldCharType="separate"/>
                    </w:r>
                    <w:r>
                      <w:rPr>
                        <w:rFonts w:ascii="Calibri" w:hAnsi="Calibri" w:eastAsia="宋体" w:cs="Times New Roman"/>
                        <w:kern w:val="0"/>
                        <w:sz w:val="18"/>
                        <w:szCs w:val="21"/>
                        <w:lang w:val="en-US" w:eastAsia="zh-CN" w:bidi="ar-SA"/>
                      </w:rPr>
                      <w:t>56</w:t>
                    </w:r>
                    <w:r>
                      <w:rPr>
                        <w:rFonts w:ascii="Calibri" w:hAnsi="Calibri" w:eastAsia="宋体" w:cs="Times New Roman"/>
                        <w:kern w:val="0"/>
                        <w:sz w:val="18"/>
                        <w:szCs w:val="21"/>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26AB4"/>
    <w:multiLevelType w:val="multilevel"/>
    <w:tmpl w:val="12126AB4"/>
    <w:lvl w:ilvl="0" w:tentative="0">
      <w:start w:val="1"/>
      <w:numFmt w:val="japaneseCounting"/>
      <w:lvlText w:val="第%1条"/>
      <w:lvlJc w:val="left"/>
      <w:pPr>
        <w:ind w:left="1480" w:hanging="970"/>
      </w:pPr>
      <w:rPr>
        <w:rFonts w:hint="default"/>
        <w:b/>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
    <w:nsid w:val="43997927"/>
    <w:multiLevelType w:val="multilevel"/>
    <w:tmpl w:val="43997927"/>
    <w:lvl w:ilvl="0" w:tentative="0">
      <w:start w:val="1"/>
      <w:numFmt w:val="decimal"/>
      <w:lvlText w:val="%1．"/>
      <w:lvlJc w:val="left"/>
      <w:pPr>
        <w:tabs>
          <w:tab w:val="left" w:pos="870"/>
        </w:tabs>
        <w:ind w:left="870" w:hanging="360"/>
      </w:pPr>
      <w:rPr>
        <w:rFonts w:hint="eastAsia"/>
      </w:rPr>
    </w:lvl>
    <w:lvl w:ilvl="1" w:tentative="0">
      <w:start w:val="1"/>
      <w:numFmt w:val="lowerLetter"/>
      <w:lvlText w:val="%2)"/>
      <w:lvlJc w:val="left"/>
      <w:pPr>
        <w:tabs>
          <w:tab w:val="left" w:pos="1350"/>
        </w:tabs>
        <w:ind w:left="1350" w:hanging="420"/>
      </w:pPr>
    </w:lvl>
    <w:lvl w:ilvl="2" w:tentative="0">
      <w:start w:val="1"/>
      <w:numFmt w:val="lowerRoman"/>
      <w:lvlText w:val="%3."/>
      <w:lvlJc w:val="right"/>
      <w:pPr>
        <w:tabs>
          <w:tab w:val="left" w:pos="1770"/>
        </w:tabs>
        <w:ind w:left="1770" w:hanging="420"/>
      </w:pPr>
    </w:lvl>
    <w:lvl w:ilvl="3" w:tentative="0">
      <w:start w:val="1"/>
      <w:numFmt w:val="decimal"/>
      <w:lvlText w:val="%4."/>
      <w:lvlJc w:val="left"/>
      <w:pPr>
        <w:tabs>
          <w:tab w:val="left" w:pos="2190"/>
        </w:tabs>
        <w:ind w:left="2190" w:hanging="420"/>
      </w:pPr>
    </w:lvl>
    <w:lvl w:ilvl="4" w:tentative="0">
      <w:start w:val="1"/>
      <w:numFmt w:val="lowerLetter"/>
      <w:lvlText w:val="%5)"/>
      <w:lvlJc w:val="left"/>
      <w:pPr>
        <w:tabs>
          <w:tab w:val="left" w:pos="2610"/>
        </w:tabs>
        <w:ind w:left="2610" w:hanging="420"/>
      </w:pPr>
    </w:lvl>
    <w:lvl w:ilvl="5" w:tentative="0">
      <w:start w:val="1"/>
      <w:numFmt w:val="lowerRoman"/>
      <w:lvlText w:val="%6."/>
      <w:lvlJc w:val="right"/>
      <w:pPr>
        <w:tabs>
          <w:tab w:val="left" w:pos="3030"/>
        </w:tabs>
        <w:ind w:left="3030" w:hanging="420"/>
      </w:pPr>
    </w:lvl>
    <w:lvl w:ilvl="6" w:tentative="0">
      <w:start w:val="1"/>
      <w:numFmt w:val="decimal"/>
      <w:lvlText w:val="%7."/>
      <w:lvlJc w:val="left"/>
      <w:pPr>
        <w:tabs>
          <w:tab w:val="left" w:pos="3450"/>
        </w:tabs>
        <w:ind w:left="3450" w:hanging="420"/>
      </w:pPr>
    </w:lvl>
    <w:lvl w:ilvl="7" w:tentative="0">
      <w:start w:val="1"/>
      <w:numFmt w:val="lowerLetter"/>
      <w:lvlText w:val="%8)"/>
      <w:lvlJc w:val="left"/>
      <w:pPr>
        <w:tabs>
          <w:tab w:val="left" w:pos="3870"/>
        </w:tabs>
        <w:ind w:left="3870" w:hanging="420"/>
      </w:pPr>
    </w:lvl>
    <w:lvl w:ilvl="8" w:tentative="0">
      <w:start w:val="1"/>
      <w:numFmt w:val="lowerRoman"/>
      <w:lvlText w:val="%9."/>
      <w:lvlJc w:val="right"/>
      <w:pPr>
        <w:tabs>
          <w:tab w:val="left" w:pos="4290"/>
        </w:tabs>
        <w:ind w:left="4290" w:hanging="420"/>
      </w:pPr>
    </w:lvl>
  </w:abstractNum>
  <w:abstractNum w:abstractNumId="2">
    <w:nsid w:val="615B257D"/>
    <w:multiLevelType w:val="multilevel"/>
    <w:tmpl w:val="615B257D"/>
    <w:lvl w:ilvl="0" w:tentative="0">
      <w:start w:val="1"/>
      <w:numFmt w:val="decimal"/>
      <w:lvlText w:val="%1．"/>
      <w:lvlJc w:val="left"/>
      <w:pPr>
        <w:ind w:left="1110" w:hanging="60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3">
    <w:nsid w:val="6E9265C1"/>
    <w:multiLevelType w:val="singleLevel"/>
    <w:tmpl w:val="6E9265C1"/>
    <w:lvl w:ilvl="0" w:tentative="0">
      <w:start w:val="3"/>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zQ5Yjk2ZGI3MjFhZGM1NzkyOTg2MDVkN2IyYjMifQ=="/>
  </w:docVars>
  <w:rsids>
    <w:rsidRoot w:val="00000000"/>
    <w:rsid w:val="018362EB"/>
    <w:rsid w:val="02F55DCF"/>
    <w:rsid w:val="047F723D"/>
    <w:rsid w:val="080A60FE"/>
    <w:rsid w:val="0E097652"/>
    <w:rsid w:val="0F791001"/>
    <w:rsid w:val="109F15B9"/>
    <w:rsid w:val="117D41DC"/>
    <w:rsid w:val="11C56289"/>
    <w:rsid w:val="1BC07217"/>
    <w:rsid w:val="1EB66D1F"/>
    <w:rsid w:val="254E5A36"/>
    <w:rsid w:val="27FA08BD"/>
    <w:rsid w:val="2B490F98"/>
    <w:rsid w:val="2B884CFD"/>
    <w:rsid w:val="2D200D0E"/>
    <w:rsid w:val="2E554EA6"/>
    <w:rsid w:val="2F155F25"/>
    <w:rsid w:val="31B05492"/>
    <w:rsid w:val="35DC65C4"/>
    <w:rsid w:val="48582ADB"/>
    <w:rsid w:val="4A5D5169"/>
    <w:rsid w:val="4D33474B"/>
    <w:rsid w:val="4D602609"/>
    <w:rsid w:val="4E59377A"/>
    <w:rsid w:val="5114309A"/>
    <w:rsid w:val="55202DAA"/>
    <w:rsid w:val="57793B44"/>
    <w:rsid w:val="600B025F"/>
    <w:rsid w:val="617701F5"/>
    <w:rsid w:val="62C462FD"/>
    <w:rsid w:val="637E1BB3"/>
    <w:rsid w:val="64133100"/>
    <w:rsid w:val="68295FC1"/>
    <w:rsid w:val="6CCD33BF"/>
    <w:rsid w:val="715B3690"/>
    <w:rsid w:val="71E60A7F"/>
    <w:rsid w:val="74DC361D"/>
    <w:rsid w:val="75262AE9"/>
    <w:rsid w:val="76E61C4D"/>
    <w:rsid w:val="77207516"/>
    <w:rsid w:val="7B3B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7"/>
    <w:qFormat/>
    <w:uiPriority w:val="0"/>
    <w:pPr>
      <w:keepNext/>
      <w:keepLines/>
      <w:spacing w:before="340" w:after="330" w:line="578" w:lineRule="auto"/>
      <w:outlineLvl w:val="0"/>
    </w:pPr>
    <w:rPr>
      <w:rFonts w:ascii="Calibri" w:hAnsi="Calibri" w:eastAsia="仿宋"/>
      <w:b/>
      <w:bCs/>
      <w:kern w:val="44"/>
      <w:sz w:val="32"/>
      <w:szCs w:val="44"/>
    </w:rPr>
  </w:style>
  <w:style w:type="paragraph" w:styleId="4">
    <w:name w:val="heading 2"/>
    <w:basedOn w:val="1"/>
    <w:next w:val="1"/>
    <w:qFormat/>
    <w:uiPriority w:val="0"/>
    <w:pPr>
      <w:keepNext/>
      <w:keepLines/>
      <w:spacing w:before="100" w:beforeAutospacing="1" w:after="100" w:afterAutospacing="1" w:line="240" w:lineRule="atLeast"/>
      <w:ind w:left="851" w:hanging="284"/>
      <w:textAlignment w:val="baseline"/>
      <w:outlineLvl w:val="1"/>
    </w:pPr>
    <w:rPr>
      <w:rFonts w:ascii="黑体" w:hAnsi="Arial" w:eastAsia="黑体"/>
      <w:kern w:val="0"/>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5">
    <w:name w:val="Body Text"/>
    <w:basedOn w:val="1"/>
    <w:next w:val="1"/>
    <w:unhideWhenUsed/>
    <w:qFormat/>
    <w:uiPriority w:val="99"/>
    <w:pPr>
      <w:spacing w:after="120"/>
    </w:pPr>
    <w:rPr>
      <w:kern w:val="0"/>
      <w:sz w:val="20"/>
    </w:rPr>
  </w:style>
  <w:style w:type="paragraph" w:styleId="6">
    <w:name w:val="Body Text Indent"/>
    <w:basedOn w:val="1"/>
    <w:unhideWhenUsed/>
    <w:qFormat/>
    <w:uiPriority w:val="0"/>
    <w:pPr>
      <w:spacing w:after="120"/>
      <w:ind w:left="420" w:leftChars="200"/>
    </w:pPr>
    <w:rPr>
      <w:kern w:val="0"/>
      <w:sz w:val="20"/>
    </w:rPr>
  </w:style>
  <w:style w:type="paragraph" w:styleId="7">
    <w:name w:val="Plain Text"/>
    <w:basedOn w:val="1"/>
    <w:qFormat/>
    <w:uiPriority w:val="99"/>
    <w:pPr>
      <w:adjustRightInd w:val="0"/>
      <w:textAlignment w:val="baseline"/>
    </w:pPr>
    <w:rPr>
      <w:rFonts w:ascii="宋体" w:hAnsi="Courier New"/>
      <w:kern w:val="0"/>
      <w:sz w:val="20"/>
      <w:szCs w:val="20"/>
    </w:rPr>
  </w:style>
  <w:style w:type="paragraph" w:styleId="8">
    <w:name w:val="footer"/>
    <w:basedOn w:val="1"/>
    <w:unhideWhenUsed/>
    <w:qFormat/>
    <w:uiPriority w:val="99"/>
    <w:pPr>
      <w:snapToGrid w:val="0"/>
      <w:jc w:val="left"/>
    </w:pPr>
    <w:rPr>
      <w:kern w:val="0"/>
      <w:sz w:val="18"/>
      <w:szCs w:val="18"/>
    </w:rPr>
  </w:style>
  <w:style w:type="paragraph" w:styleId="9">
    <w:name w:val="envelope return"/>
    <w:basedOn w:val="1"/>
    <w:unhideWhenUsed/>
    <w:qFormat/>
    <w:uiPriority w:val="99"/>
    <w:pPr>
      <w:snapToGrid w:val="0"/>
    </w:pPr>
    <w:rPr>
      <w:rFonts w:ascii="等线 Light" w:hAnsi="等线 Light" w:eastAsia="等线 Light" w:cs="Times New Roman"/>
    </w:rPr>
  </w:style>
  <w:style w:type="paragraph" w:styleId="10">
    <w:name w:val="toc 1"/>
    <w:basedOn w:val="1"/>
    <w:next w:val="1"/>
    <w:unhideWhenUsed/>
    <w:qFormat/>
    <w:uiPriority w:val="39"/>
    <w:pPr>
      <w:tabs>
        <w:tab w:val="right" w:leader="dot" w:pos="9060"/>
      </w:tabs>
      <w:jc w:val="center"/>
    </w:pPr>
    <w:rPr>
      <w:rFonts w:ascii="方正小标宋简体" w:eastAsia="方正小标宋简体"/>
      <w:sz w:val="36"/>
      <w:szCs w:val="3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1"/>
    <w:next w:val="13"/>
    <w:unhideWhenUsed/>
    <w:qFormat/>
    <w:uiPriority w:val="99"/>
    <w:pPr>
      <w:ind w:firstLine="420" w:firstLineChars="100"/>
    </w:pPr>
  </w:style>
  <w:style w:type="paragraph" w:styleId="13">
    <w:name w:val="Body Text First Indent 2"/>
    <w:basedOn w:val="1"/>
    <w:unhideWhenUsed/>
    <w:qFormat/>
    <w:uiPriority w:val="0"/>
    <w:pPr>
      <w:ind w:firstLine="420" w:firstLineChars="200"/>
    </w:pPr>
  </w:style>
  <w:style w:type="table" w:styleId="15">
    <w:name w:val="Table Grid"/>
    <w:basedOn w:val="14"/>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1 Char"/>
    <w:link w:val="3"/>
    <w:qFormat/>
    <w:uiPriority w:val="0"/>
    <w:rPr>
      <w:rFonts w:ascii="Calibri" w:hAnsi="Calibri" w:eastAsia="仿宋"/>
      <w:b/>
      <w:bCs/>
      <w:kern w:val="44"/>
      <w:sz w:val="32"/>
      <w:szCs w:val="44"/>
    </w:rPr>
  </w:style>
  <w:style w:type="paragraph" w:styleId="18">
    <w:name w:val="List Paragraph"/>
    <w:basedOn w:val="1"/>
    <w:qFormat/>
    <w:uiPriority w:val="34"/>
    <w:pPr>
      <w:ind w:firstLine="420" w:firstLineChars="200"/>
    </w:pPr>
    <w:rPr>
      <w:szCs w:val="24"/>
    </w:rPr>
  </w:style>
  <w:style w:type="paragraph" w:customStyle="1" w:styleId="1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0">
    <w:name w:val="TableGrid"/>
    <w:qFormat/>
    <w:uiPriority w:val="0"/>
    <w:tblPr>
      <w:tblCellMar>
        <w:top w:w="0" w:type="dxa"/>
        <w:left w:w="0" w:type="dxa"/>
        <w:bottom w:w="0" w:type="dxa"/>
        <w:right w:w="0" w:type="dxa"/>
      </w:tblCellMar>
    </w:tbl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26535</Words>
  <Characters>29057</Characters>
  <Lines>0</Lines>
  <Paragraphs>0</Paragraphs>
  <TotalTime>115</TotalTime>
  <ScaleCrop>false</ScaleCrop>
  <LinksUpToDate>false</LinksUpToDate>
  <CharactersWithSpaces>29972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2023-10-15T16:37:00Z</dcterms:created>
  <dc:creator>DELL</dc:creator>
  <cp:lastModifiedBy>日久见人心。</cp:lastModifiedBy>
  <dcterms:modified xsi:type="dcterms:W3CDTF">2024-10-15T08:35:52Z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A0C66F0E1CF3488BBA8C0640FD81FD8B_12</vt:lpwstr>
  </property>
</Properties>
</file>