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F5676">
      <w:pPr>
        <w:pStyle w:val="9"/>
        <w:rPr>
          <w:rFonts w:asciiTheme="minorEastAsia" w:hAnsiTheme="minorEastAsia" w:eastAsiaTheme="minorEastAsia"/>
          <w:sz w:val="20"/>
          <w:highlight w:val="none"/>
        </w:rPr>
      </w:pPr>
    </w:p>
    <w:p w14:paraId="2BE74D6A">
      <w:pPr>
        <w:pStyle w:val="9"/>
        <w:rPr>
          <w:rFonts w:asciiTheme="minorEastAsia" w:hAnsiTheme="minorEastAsia" w:eastAsiaTheme="minorEastAsia"/>
          <w:sz w:val="20"/>
          <w:highlight w:val="none"/>
        </w:rPr>
      </w:pPr>
    </w:p>
    <w:p w14:paraId="4F4EAFAE">
      <w:pPr>
        <w:pStyle w:val="9"/>
        <w:spacing w:before="4"/>
        <w:rPr>
          <w:rFonts w:asciiTheme="minorEastAsia" w:hAnsiTheme="minorEastAsia" w:eastAsiaTheme="minorEastAsia"/>
          <w:sz w:val="21"/>
          <w:highlight w:val="none"/>
        </w:rPr>
      </w:pPr>
    </w:p>
    <w:p w14:paraId="7F11F4B8">
      <w:pPr>
        <w:pStyle w:val="4"/>
        <w:spacing w:line="487" w:lineRule="auto"/>
        <w:ind w:right="987"/>
        <w:rPr>
          <w:rFonts w:asciiTheme="minorEastAsia" w:hAnsiTheme="minorEastAsia" w:eastAsiaTheme="minorEastAsia"/>
          <w:spacing w:val="-1"/>
          <w:w w:val="95"/>
          <w:highlight w:val="none"/>
        </w:rPr>
      </w:pPr>
      <w:bookmarkStart w:id="0" w:name="_Toc1687"/>
      <w:bookmarkStart w:id="1" w:name="_Toc22155"/>
      <w:r>
        <w:rPr>
          <w:rFonts w:hint="eastAsia" w:asciiTheme="minorEastAsia" w:hAnsiTheme="minorEastAsia" w:eastAsiaTheme="minorEastAsia"/>
          <w:spacing w:val="-1"/>
          <w:w w:val="95"/>
          <w:highlight w:val="none"/>
        </w:rPr>
        <w:t>周口市公共资源交易中心政府采购中心</w:t>
      </w:r>
      <w:bookmarkEnd w:id="0"/>
      <w:bookmarkEnd w:id="1"/>
    </w:p>
    <w:p w14:paraId="292D791C">
      <w:pPr>
        <w:rPr>
          <w:rFonts w:asciiTheme="minorEastAsia" w:hAnsiTheme="minorEastAsia" w:eastAsiaTheme="minorEastAsia"/>
          <w:spacing w:val="-1"/>
          <w:w w:val="95"/>
          <w:highlight w:val="none"/>
        </w:rPr>
      </w:pPr>
    </w:p>
    <w:p w14:paraId="5C9E264B">
      <w:pPr>
        <w:pStyle w:val="4"/>
        <w:spacing w:line="487" w:lineRule="auto"/>
        <w:ind w:right="987"/>
        <w:rPr>
          <w:rFonts w:asciiTheme="minorEastAsia" w:hAnsiTheme="minorEastAsia" w:eastAsiaTheme="minorEastAsia"/>
          <w:spacing w:val="-1"/>
          <w:w w:val="95"/>
          <w:highlight w:val="none"/>
        </w:rPr>
      </w:pPr>
    </w:p>
    <w:p w14:paraId="502765F4">
      <w:pPr>
        <w:pStyle w:val="4"/>
        <w:spacing w:line="487" w:lineRule="auto"/>
        <w:ind w:right="987"/>
        <w:rPr>
          <w:rFonts w:asciiTheme="minorEastAsia" w:hAnsiTheme="minorEastAsia" w:eastAsiaTheme="minorEastAsia"/>
          <w:highlight w:val="none"/>
        </w:rPr>
      </w:pPr>
      <w:bookmarkStart w:id="2" w:name="_Toc14439"/>
      <w:bookmarkStart w:id="3" w:name="_Toc4034"/>
      <w:r>
        <w:rPr>
          <w:rFonts w:hint="eastAsia" w:asciiTheme="minorEastAsia" w:hAnsiTheme="minorEastAsia" w:eastAsiaTheme="minorEastAsia"/>
          <w:highlight w:val="none"/>
        </w:rPr>
        <w:t>竞争性谈判文件</w:t>
      </w:r>
      <w:bookmarkEnd w:id="2"/>
      <w:bookmarkEnd w:id="3"/>
    </w:p>
    <w:p w14:paraId="43772DD1">
      <w:pPr>
        <w:pStyle w:val="9"/>
        <w:rPr>
          <w:rFonts w:asciiTheme="minorEastAsia" w:hAnsiTheme="minorEastAsia" w:eastAsiaTheme="minorEastAsia"/>
          <w:b/>
          <w:sz w:val="44"/>
          <w:highlight w:val="none"/>
          <w:lang w:val="en-US"/>
        </w:rPr>
      </w:pPr>
    </w:p>
    <w:p w14:paraId="20751E80">
      <w:pPr>
        <w:pStyle w:val="9"/>
        <w:rPr>
          <w:rFonts w:asciiTheme="minorEastAsia" w:hAnsiTheme="minorEastAsia" w:eastAsiaTheme="minorEastAsia"/>
          <w:b/>
          <w:sz w:val="44"/>
          <w:highlight w:val="none"/>
        </w:rPr>
      </w:pPr>
    </w:p>
    <w:p w14:paraId="7C17BBA6">
      <w:pPr>
        <w:pStyle w:val="9"/>
        <w:rPr>
          <w:rFonts w:asciiTheme="minorEastAsia" w:hAnsiTheme="minorEastAsia" w:eastAsiaTheme="minorEastAsia"/>
          <w:b/>
          <w:sz w:val="44"/>
          <w:highlight w:val="none"/>
        </w:rPr>
      </w:pPr>
    </w:p>
    <w:p w14:paraId="59007078">
      <w:pPr>
        <w:pStyle w:val="9"/>
        <w:rPr>
          <w:rFonts w:asciiTheme="minorEastAsia" w:hAnsiTheme="minorEastAsia" w:eastAsiaTheme="minorEastAsia"/>
          <w:b/>
          <w:sz w:val="44"/>
          <w:highlight w:val="none"/>
        </w:rPr>
      </w:pPr>
    </w:p>
    <w:p w14:paraId="148849F5">
      <w:pPr>
        <w:pStyle w:val="9"/>
        <w:rPr>
          <w:rFonts w:asciiTheme="minorEastAsia" w:hAnsiTheme="minorEastAsia" w:eastAsiaTheme="minorEastAsia"/>
          <w:b/>
          <w:sz w:val="44"/>
          <w:highlight w:val="none"/>
        </w:rPr>
      </w:pPr>
    </w:p>
    <w:p w14:paraId="5C758ACC">
      <w:pPr>
        <w:pStyle w:val="9"/>
        <w:rPr>
          <w:rFonts w:asciiTheme="minorEastAsia" w:hAnsiTheme="minorEastAsia" w:eastAsiaTheme="minorEastAsia"/>
          <w:b/>
          <w:sz w:val="44"/>
          <w:highlight w:val="none"/>
        </w:rPr>
      </w:pPr>
    </w:p>
    <w:p w14:paraId="213A864F">
      <w:pPr>
        <w:spacing w:before="1"/>
        <w:ind w:right="987"/>
        <w:rPr>
          <w:rFonts w:hint="eastAsia" w:asciiTheme="minorEastAsia" w:hAnsiTheme="minorEastAsia" w:eastAsiaTheme="minorEastAsia"/>
          <w:sz w:val="32"/>
          <w:highlight w:val="none"/>
        </w:rPr>
      </w:pPr>
    </w:p>
    <w:p w14:paraId="0A1D970A">
      <w:pPr>
        <w:spacing w:before="1"/>
        <w:ind w:right="987"/>
        <w:rPr>
          <w:rFonts w:hint="eastAsia" w:asciiTheme="minorEastAsia" w:hAnsiTheme="minorEastAsia" w:eastAsiaTheme="minorEastAsia"/>
          <w:sz w:val="32"/>
          <w:highlight w:val="none"/>
        </w:rPr>
      </w:pPr>
    </w:p>
    <w:p w14:paraId="2B81D23D">
      <w:pPr>
        <w:spacing w:before="1"/>
        <w:ind w:right="987"/>
        <w:rPr>
          <w:rFonts w:hint="eastAsia" w:asciiTheme="minorEastAsia" w:hAnsiTheme="minorEastAsia" w:eastAsiaTheme="minorEastAsia"/>
          <w:sz w:val="32"/>
          <w:highlight w:val="none"/>
        </w:rPr>
      </w:pPr>
    </w:p>
    <w:p w14:paraId="469B685D">
      <w:pPr>
        <w:spacing w:before="1"/>
        <w:ind w:right="987"/>
        <w:rPr>
          <w:rFonts w:hint="eastAsia" w:asciiTheme="minorEastAsia" w:hAnsiTheme="minorEastAsia" w:eastAsiaTheme="minorEastAsia"/>
          <w:sz w:val="32"/>
          <w:highlight w:val="none"/>
        </w:rPr>
      </w:pPr>
    </w:p>
    <w:p w14:paraId="4668A026">
      <w:pPr>
        <w:spacing w:before="1"/>
        <w:ind w:right="987"/>
        <w:rPr>
          <w:rFonts w:hint="eastAsia" w:asciiTheme="minorEastAsia" w:hAnsiTheme="minorEastAsia" w:eastAsiaTheme="minorEastAsia"/>
          <w:sz w:val="32"/>
          <w:highlight w:val="none"/>
        </w:rPr>
      </w:pPr>
    </w:p>
    <w:p w14:paraId="320E324E">
      <w:pPr>
        <w:spacing w:before="1"/>
        <w:ind w:right="987" w:firstLine="320" w:firstLineChars="100"/>
        <w:rPr>
          <w:rFonts w:hint="eastAsia" w:asciiTheme="minorEastAsia" w:hAnsiTheme="minorEastAsia" w:eastAsiaTheme="minorEastAsia"/>
          <w:sz w:val="32"/>
          <w:highlight w:val="none"/>
          <w:lang w:eastAsia="zh-CN"/>
        </w:rPr>
      </w:pPr>
      <w:r>
        <w:rPr>
          <w:rFonts w:hint="eastAsia" w:asciiTheme="minorEastAsia" w:hAnsiTheme="minorEastAsia" w:eastAsiaTheme="minorEastAsia"/>
          <w:sz w:val="32"/>
          <w:highlight w:val="none"/>
        </w:rPr>
        <w:t>项目名称：</w:t>
      </w:r>
      <w:r>
        <w:rPr>
          <w:rFonts w:hint="eastAsia" w:asciiTheme="minorEastAsia" w:hAnsiTheme="minorEastAsia" w:eastAsiaTheme="minorEastAsia"/>
          <w:sz w:val="32"/>
          <w:highlight w:val="none"/>
          <w:lang w:eastAsia="zh-CN"/>
        </w:rPr>
        <w:t>商水县公安局执法执勤用车和特种专业技术</w:t>
      </w:r>
    </w:p>
    <w:p w14:paraId="25AFC40E">
      <w:pPr>
        <w:spacing w:before="1"/>
        <w:ind w:right="987" w:firstLine="1920" w:firstLineChars="600"/>
        <w:rPr>
          <w:rFonts w:hint="eastAsia" w:asciiTheme="minorEastAsia" w:hAnsiTheme="minorEastAsia" w:eastAsiaTheme="minorEastAsia"/>
          <w:sz w:val="32"/>
          <w:highlight w:val="none"/>
          <w:lang w:val="en-US" w:eastAsia="zh-CN"/>
        </w:rPr>
      </w:pPr>
      <w:r>
        <w:rPr>
          <w:rFonts w:hint="eastAsia" w:asciiTheme="minorEastAsia" w:hAnsiTheme="minorEastAsia" w:eastAsiaTheme="minorEastAsia"/>
          <w:sz w:val="32"/>
          <w:highlight w:val="none"/>
          <w:lang w:eastAsia="zh-CN"/>
        </w:rPr>
        <w:t>用车购置项目</w:t>
      </w:r>
    </w:p>
    <w:p w14:paraId="3E162D26">
      <w:pPr>
        <w:spacing w:before="344"/>
        <w:ind w:firstLine="320" w:firstLineChars="100"/>
        <w:rPr>
          <w:rFonts w:hint="default" w:asciiTheme="minorEastAsia" w:hAnsiTheme="minorEastAsia" w:eastAsiaTheme="minorEastAsia"/>
          <w:sz w:val="32"/>
          <w:highlight w:val="none"/>
          <w:lang w:val="en-US" w:eastAsia="zh-CN"/>
        </w:rPr>
      </w:pPr>
      <w:r>
        <w:rPr>
          <w:rFonts w:hint="eastAsia" w:asciiTheme="minorEastAsia" w:hAnsiTheme="minorEastAsia" w:eastAsiaTheme="minorEastAsia"/>
          <w:sz w:val="32"/>
          <w:highlight w:val="none"/>
        </w:rPr>
        <w:t>项目编号：</w:t>
      </w:r>
      <w:r>
        <w:rPr>
          <w:rFonts w:hint="eastAsia" w:asciiTheme="minorEastAsia" w:hAnsiTheme="minorEastAsia" w:eastAsiaTheme="minorEastAsia"/>
          <w:sz w:val="32"/>
          <w:highlight w:val="none"/>
          <w:lang w:val="en-US" w:eastAsia="zh-CN"/>
        </w:rPr>
        <w:t>商水财竞谈-2025-4</w:t>
      </w:r>
    </w:p>
    <w:p w14:paraId="60C5813F">
      <w:pPr>
        <w:spacing w:before="1"/>
        <w:ind w:right="987"/>
        <w:rPr>
          <w:rFonts w:asciiTheme="minorEastAsia" w:hAnsiTheme="minorEastAsia" w:eastAsiaTheme="minorEastAsia"/>
          <w:sz w:val="32"/>
          <w:highlight w:val="none"/>
        </w:rPr>
      </w:pPr>
    </w:p>
    <w:p w14:paraId="11DC0F55">
      <w:pPr>
        <w:rPr>
          <w:rFonts w:asciiTheme="minorEastAsia" w:hAnsiTheme="minorEastAsia" w:eastAsiaTheme="minorEastAsia"/>
          <w:highlight w:val="none"/>
        </w:rPr>
      </w:pPr>
    </w:p>
    <w:p w14:paraId="1E575431">
      <w:pPr>
        <w:ind w:left="592" w:right="987"/>
        <w:jc w:val="center"/>
        <w:rPr>
          <w:rFonts w:hint="eastAsia" w:asciiTheme="minorEastAsia" w:hAnsiTheme="minorEastAsia" w:eastAsiaTheme="minorEastAsia"/>
          <w:sz w:val="32"/>
          <w:highlight w:val="none"/>
          <w:lang w:val="en-US" w:eastAsia="zh-CN"/>
        </w:rPr>
      </w:pPr>
      <w:r>
        <w:rPr>
          <w:rFonts w:hint="eastAsia" w:asciiTheme="minorEastAsia" w:hAnsiTheme="minorEastAsia" w:eastAsiaTheme="minorEastAsia"/>
          <w:sz w:val="32"/>
          <w:highlight w:val="none"/>
          <w:lang w:val="en-US" w:eastAsia="zh-CN"/>
        </w:rPr>
        <w:t>2025</w:t>
      </w:r>
      <w:r>
        <w:rPr>
          <w:rFonts w:hint="eastAsia" w:asciiTheme="minorEastAsia" w:hAnsiTheme="minorEastAsia" w:eastAsiaTheme="minorEastAsia"/>
          <w:sz w:val="32"/>
          <w:highlight w:val="none"/>
        </w:rPr>
        <w:t>年</w:t>
      </w:r>
      <w:r>
        <w:rPr>
          <w:rFonts w:hint="eastAsia" w:asciiTheme="minorEastAsia" w:hAnsiTheme="minorEastAsia" w:eastAsiaTheme="minorEastAsia"/>
          <w:sz w:val="32"/>
          <w:highlight w:val="none"/>
          <w:lang w:val="en-US" w:eastAsia="zh-CN"/>
        </w:rPr>
        <w:t>4月23日</w:t>
      </w:r>
    </w:p>
    <w:p w14:paraId="040C3B97">
      <w:pPr>
        <w:jc w:val="center"/>
        <w:rPr>
          <w:rFonts w:asciiTheme="minorEastAsia" w:hAnsiTheme="minorEastAsia" w:eastAsiaTheme="minorEastAsia"/>
          <w:sz w:val="32"/>
          <w:highlight w:val="none"/>
        </w:rPr>
        <w:sectPr>
          <w:footerReference r:id="rId3" w:type="default"/>
          <w:type w:val="continuous"/>
          <w:pgSz w:w="11850" w:h="16790"/>
          <w:pgMar w:top="1600" w:right="1180" w:bottom="920" w:left="1580" w:header="720" w:footer="721" w:gutter="0"/>
          <w:pgNumType w:start="1"/>
          <w:cols w:space="720" w:num="1"/>
        </w:sectPr>
      </w:pPr>
    </w:p>
    <w:sdt>
      <w:sdtPr>
        <w:rPr>
          <w:rFonts w:ascii="宋体" w:hAnsi="宋体" w:eastAsia="宋体" w:cs="宋体"/>
          <w:b/>
          <w:bCs/>
          <w:sz w:val="21"/>
          <w:szCs w:val="22"/>
          <w:highlight w:val="none"/>
          <w:lang w:val="zh-CN" w:eastAsia="zh-CN" w:bidi="zh-CN"/>
        </w:rPr>
        <w:id w:val="147461132"/>
        <w15:color w:val="DBDBDB"/>
        <w:docPartObj>
          <w:docPartGallery w:val="Table of Contents"/>
          <w:docPartUnique/>
        </w:docPartObj>
      </w:sdtPr>
      <w:sdtEndPr>
        <w:rPr>
          <w:rFonts w:ascii="宋体" w:hAnsi="宋体" w:eastAsia="宋体" w:cs="宋体"/>
          <w:b/>
          <w:bCs/>
          <w:sz w:val="18"/>
          <w:szCs w:val="18"/>
          <w:highlight w:val="none"/>
          <w:lang w:val="zh-CN" w:eastAsia="zh-CN" w:bidi="zh-CN"/>
        </w:rPr>
      </w:sdtEndPr>
      <w:sdtContent>
        <w:p w14:paraId="6909D54C">
          <w:pPr>
            <w:spacing w:before="0" w:beforeLines="0" w:after="0" w:afterLines="0" w:line="360" w:lineRule="auto"/>
            <w:ind w:left="0" w:leftChars="0" w:right="0" w:rightChars="0" w:firstLine="0" w:firstLineChars="0"/>
            <w:jc w:val="center"/>
            <w:rPr>
              <w:sz w:val="32"/>
              <w:szCs w:val="32"/>
              <w:highlight w:val="none"/>
            </w:rPr>
          </w:pPr>
          <w:r>
            <w:rPr>
              <w:rFonts w:ascii="宋体" w:hAnsi="宋体" w:eastAsia="宋体"/>
              <w:b/>
              <w:bCs/>
              <w:sz w:val="32"/>
              <w:szCs w:val="32"/>
              <w:highlight w:val="none"/>
            </w:rPr>
            <w:t>目</w:t>
          </w:r>
          <w:r>
            <w:rPr>
              <w:rFonts w:hint="eastAsia" w:ascii="宋体" w:hAnsi="宋体" w:eastAsia="宋体"/>
              <w:b/>
              <w:bCs/>
              <w:sz w:val="32"/>
              <w:szCs w:val="32"/>
              <w:highlight w:val="none"/>
              <w:lang w:val="en-US" w:eastAsia="zh-CN"/>
            </w:rPr>
            <w:t xml:space="preserve">  </w:t>
          </w:r>
          <w:r>
            <w:rPr>
              <w:rFonts w:ascii="宋体" w:hAnsi="宋体" w:eastAsia="宋体"/>
              <w:b/>
              <w:bCs/>
              <w:sz w:val="32"/>
              <w:szCs w:val="32"/>
              <w:highlight w:val="none"/>
            </w:rPr>
            <w:t>录</w:t>
          </w:r>
          <w:r>
            <w:rPr>
              <w:sz w:val="32"/>
              <w:szCs w:val="32"/>
              <w:highlight w:val="none"/>
            </w:rPr>
            <w:fldChar w:fldCharType="begin"/>
          </w:r>
          <w:r>
            <w:rPr>
              <w:sz w:val="32"/>
              <w:szCs w:val="32"/>
              <w:highlight w:val="none"/>
            </w:rPr>
            <w:instrText xml:space="preserve">TOC \o "1-2" \h \u </w:instrText>
          </w:r>
          <w:r>
            <w:rPr>
              <w:sz w:val="32"/>
              <w:szCs w:val="32"/>
              <w:highlight w:val="none"/>
            </w:rPr>
            <w:fldChar w:fldCharType="separate"/>
          </w:r>
        </w:p>
        <w:p w14:paraId="3C251D4E">
          <w:pPr>
            <w:pStyle w:val="17"/>
            <w:tabs>
              <w:tab w:val="right" w:leader="dot" w:pos="9090"/>
            </w:tabs>
            <w:spacing w:line="360" w:lineRule="auto"/>
            <w:rPr>
              <w:sz w:val="32"/>
              <w:szCs w:val="32"/>
              <w:highlight w:val="none"/>
            </w:rPr>
          </w:pPr>
          <w:r>
            <w:rPr>
              <w:sz w:val="32"/>
              <w:szCs w:val="32"/>
              <w:highlight w:val="none"/>
            </w:rPr>
            <w:fldChar w:fldCharType="begin"/>
          </w:r>
          <w:r>
            <w:rPr>
              <w:sz w:val="32"/>
              <w:szCs w:val="32"/>
              <w:highlight w:val="none"/>
            </w:rPr>
            <w:instrText xml:space="preserve"> HYPERLINK \l _Toc28023 </w:instrText>
          </w:r>
          <w:r>
            <w:rPr>
              <w:sz w:val="32"/>
              <w:szCs w:val="32"/>
              <w:highlight w:val="none"/>
            </w:rPr>
            <w:fldChar w:fldCharType="separate"/>
          </w:r>
          <w:r>
            <w:rPr>
              <w:rFonts w:hint="eastAsia" w:asciiTheme="minorEastAsia" w:hAnsiTheme="minorEastAsia" w:eastAsiaTheme="minorEastAsia"/>
              <w:sz w:val="32"/>
              <w:szCs w:val="32"/>
              <w:highlight w:val="none"/>
            </w:rPr>
            <w:t>第一部分 谈判采购邀请函</w:t>
          </w:r>
          <w:r>
            <w:rPr>
              <w:sz w:val="32"/>
              <w:szCs w:val="32"/>
              <w:highlight w:val="none"/>
            </w:rPr>
            <w:tab/>
          </w:r>
          <w:r>
            <w:rPr>
              <w:sz w:val="32"/>
              <w:szCs w:val="32"/>
              <w:highlight w:val="none"/>
            </w:rPr>
            <w:fldChar w:fldCharType="begin"/>
          </w:r>
          <w:r>
            <w:rPr>
              <w:sz w:val="32"/>
              <w:szCs w:val="32"/>
              <w:highlight w:val="none"/>
            </w:rPr>
            <w:instrText xml:space="preserve"> PAGEREF _Toc28023 \h </w:instrText>
          </w:r>
          <w:r>
            <w:rPr>
              <w:sz w:val="32"/>
              <w:szCs w:val="32"/>
              <w:highlight w:val="none"/>
            </w:rPr>
            <w:fldChar w:fldCharType="separate"/>
          </w:r>
          <w:r>
            <w:rPr>
              <w:sz w:val="32"/>
              <w:szCs w:val="32"/>
              <w:highlight w:val="none"/>
            </w:rPr>
            <w:t>5</w:t>
          </w:r>
          <w:r>
            <w:rPr>
              <w:sz w:val="32"/>
              <w:szCs w:val="32"/>
              <w:highlight w:val="none"/>
            </w:rPr>
            <w:fldChar w:fldCharType="end"/>
          </w:r>
          <w:r>
            <w:rPr>
              <w:sz w:val="32"/>
              <w:szCs w:val="32"/>
              <w:highlight w:val="none"/>
            </w:rPr>
            <w:fldChar w:fldCharType="end"/>
          </w:r>
        </w:p>
        <w:p w14:paraId="63790490">
          <w:pPr>
            <w:pStyle w:val="17"/>
            <w:tabs>
              <w:tab w:val="right" w:leader="dot" w:pos="9090"/>
            </w:tabs>
            <w:spacing w:line="360" w:lineRule="auto"/>
            <w:rPr>
              <w:sz w:val="32"/>
              <w:szCs w:val="32"/>
              <w:highlight w:val="none"/>
            </w:rPr>
          </w:pPr>
          <w:r>
            <w:rPr>
              <w:sz w:val="32"/>
              <w:szCs w:val="32"/>
              <w:highlight w:val="none"/>
            </w:rPr>
            <w:fldChar w:fldCharType="begin"/>
          </w:r>
          <w:r>
            <w:rPr>
              <w:sz w:val="32"/>
              <w:szCs w:val="32"/>
              <w:highlight w:val="none"/>
            </w:rPr>
            <w:instrText xml:space="preserve"> HYPERLINK \l _Toc2 </w:instrText>
          </w:r>
          <w:r>
            <w:rPr>
              <w:sz w:val="32"/>
              <w:szCs w:val="32"/>
              <w:highlight w:val="none"/>
            </w:rPr>
            <w:fldChar w:fldCharType="separate"/>
          </w:r>
          <w:r>
            <w:rPr>
              <w:rFonts w:hint="eastAsia" w:asciiTheme="minorEastAsia" w:hAnsiTheme="minorEastAsia" w:eastAsiaTheme="minorEastAsia"/>
              <w:sz w:val="32"/>
              <w:szCs w:val="32"/>
              <w:highlight w:val="none"/>
            </w:rPr>
            <w:t xml:space="preserve">第二部分 </w:t>
          </w:r>
          <w:r>
            <w:rPr>
              <w:rFonts w:hint="eastAsia" w:asciiTheme="minorEastAsia" w:hAnsiTheme="minorEastAsia" w:eastAsiaTheme="minorEastAsia"/>
              <w:sz w:val="32"/>
              <w:szCs w:val="32"/>
              <w:highlight w:val="none"/>
              <w:lang w:val="en-US"/>
            </w:rPr>
            <w:t>谈判供应商须知</w:t>
          </w:r>
          <w:r>
            <w:rPr>
              <w:sz w:val="32"/>
              <w:szCs w:val="32"/>
              <w:highlight w:val="none"/>
            </w:rPr>
            <w:tab/>
          </w:r>
          <w:r>
            <w:rPr>
              <w:sz w:val="32"/>
              <w:szCs w:val="32"/>
              <w:highlight w:val="none"/>
            </w:rPr>
            <w:fldChar w:fldCharType="begin"/>
          </w:r>
          <w:r>
            <w:rPr>
              <w:sz w:val="32"/>
              <w:szCs w:val="32"/>
              <w:highlight w:val="none"/>
            </w:rPr>
            <w:instrText xml:space="preserve"> PAGEREF _Toc2 \h </w:instrText>
          </w:r>
          <w:r>
            <w:rPr>
              <w:sz w:val="32"/>
              <w:szCs w:val="32"/>
              <w:highlight w:val="none"/>
            </w:rPr>
            <w:fldChar w:fldCharType="separate"/>
          </w:r>
          <w:r>
            <w:rPr>
              <w:sz w:val="32"/>
              <w:szCs w:val="32"/>
              <w:highlight w:val="none"/>
            </w:rPr>
            <w:t>8</w:t>
          </w:r>
          <w:r>
            <w:rPr>
              <w:sz w:val="32"/>
              <w:szCs w:val="32"/>
              <w:highlight w:val="none"/>
            </w:rPr>
            <w:fldChar w:fldCharType="end"/>
          </w:r>
          <w:r>
            <w:rPr>
              <w:sz w:val="32"/>
              <w:szCs w:val="32"/>
              <w:highlight w:val="none"/>
            </w:rPr>
            <w:fldChar w:fldCharType="end"/>
          </w:r>
        </w:p>
        <w:p w14:paraId="50A4CDA0">
          <w:pPr>
            <w:pStyle w:val="17"/>
            <w:tabs>
              <w:tab w:val="right" w:leader="dot" w:pos="9090"/>
            </w:tabs>
            <w:spacing w:line="360" w:lineRule="auto"/>
            <w:rPr>
              <w:sz w:val="32"/>
              <w:szCs w:val="32"/>
              <w:highlight w:val="none"/>
            </w:rPr>
          </w:pPr>
          <w:r>
            <w:rPr>
              <w:sz w:val="32"/>
              <w:szCs w:val="32"/>
              <w:highlight w:val="none"/>
            </w:rPr>
            <w:fldChar w:fldCharType="begin"/>
          </w:r>
          <w:r>
            <w:rPr>
              <w:sz w:val="32"/>
              <w:szCs w:val="32"/>
              <w:highlight w:val="none"/>
            </w:rPr>
            <w:instrText xml:space="preserve"> HYPERLINK \l _Toc18073 </w:instrText>
          </w:r>
          <w:r>
            <w:rPr>
              <w:sz w:val="32"/>
              <w:szCs w:val="32"/>
              <w:highlight w:val="none"/>
            </w:rPr>
            <w:fldChar w:fldCharType="separate"/>
          </w:r>
          <w:r>
            <w:rPr>
              <w:rFonts w:hint="eastAsia" w:asciiTheme="minorEastAsia" w:hAnsiTheme="minorEastAsia" w:eastAsiaTheme="minorEastAsia"/>
              <w:sz w:val="32"/>
              <w:szCs w:val="32"/>
              <w:highlight w:val="none"/>
            </w:rPr>
            <w:t>第三部分 谈判项目要求</w:t>
          </w:r>
          <w:r>
            <w:rPr>
              <w:sz w:val="32"/>
              <w:szCs w:val="32"/>
              <w:highlight w:val="none"/>
            </w:rPr>
            <w:tab/>
          </w:r>
          <w:r>
            <w:rPr>
              <w:sz w:val="32"/>
              <w:szCs w:val="32"/>
              <w:highlight w:val="none"/>
            </w:rPr>
            <w:fldChar w:fldCharType="begin"/>
          </w:r>
          <w:r>
            <w:rPr>
              <w:sz w:val="32"/>
              <w:szCs w:val="32"/>
              <w:highlight w:val="none"/>
            </w:rPr>
            <w:instrText xml:space="preserve"> PAGEREF _Toc18073 \h </w:instrText>
          </w:r>
          <w:r>
            <w:rPr>
              <w:sz w:val="32"/>
              <w:szCs w:val="32"/>
              <w:highlight w:val="none"/>
            </w:rPr>
            <w:fldChar w:fldCharType="separate"/>
          </w:r>
          <w:r>
            <w:rPr>
              <w:sz w:val="32"/>
              <w:szCs w:val="32"/>
              <w:highlight w:val="none"/>
            </w:rPr>
            <w:t>20</w:t>
          </w:r>
          <w:r>
            <w:rPr>
              <w:sz w:val="32"/>
              <w:szCs w:val="32"/>
              <w:highlight w:val="none"/>
            </w:rPr>
            <w:fldChar w:fldCharType="end"/>
          </w:r>
          <w:r>
            <w:rPr>
              <w:sz w:val="32"/>
              <w:szCs w:val="32"/>
              <w:highlight w:val="none"/>
            </w:rPr>
            <w:fldChar w:fldCharType="end"/>
          </w:r>
        </w:p>
        <w:p w14:paraId="7294D86F">
          <w:pPr>
            <w:pStyle w:val="17"/>
            <w:tabs>
              <w:tab w:val="right" w:leader="dot" w:pos="9090"/>
            </w:tabs>
            <w:spacing w:line="360" w:lineRule="auto"/>
            <w:rPr>
              <w:sz w:val="32"/>
              <w:szCs w:val="32"/>
              <w:highlight w:val="none"/>
            </w:rPr>
          </w:pPr>
          <w:r>
            <w:rPr>
              <w:sz w:val="32"/>
              <w:szCs w:val="32"/>
              <w:highlight w:val="none"/>
            </w:rPr>
            <w:fldChar w:fldCharType="begin"/>
          </w:r>
          <w:r>
            <w:rPr>
              <w:sz w:val="32"/>
              <w:szCs w:val="32"/>
              <w:highlight w:val="none"/>
            </w:rPr>
            <w:instrText xml:space="preserve"> HYPERLINK \l _Toc3011 </w:instrText>
          </w:r>
          <w:r>
            <w:rPr>
              <w:sz w:val="32"/>
              <w:szCs w:val="32"/>
              <w:highlight w:val="none"/>
            </w:rPr>
            <w:fldChar w:fldCharType="separate"/>
          </w:r>
          <w:r>
            <w:rPr>
              <w:rFonts w:hint="eastAsia" w:asciiTheme="minorEastAsia" w:hAnsiTheme="minorEastAsia" w:eastAsiaTheme="minorEastAsia"/>
              <w:bCs/>
              <w:sz w:val="32"/>
              <w:szCs w:val="32"/>
              <w:highlight w:val="none"/>
              <w:lang w:val="en-US"/>
            </w:rPr>
            <w:t xml:space="preserve">第四部分 </w:t>
          </w:r>
          <w:r>
            <w:rPr>
              <w:rFonts w:hint="eastAsia" w:cs="宋体" w:asciiTheme="minorEastAsia" w:hAnsiTheme="minorEastAsia" w:eastAsiaTheme="minorEastAsia"/>
              <w:sz w:val="32"/>
              <w:szCs w:val="32"/>
              <w:highlight w:val="none"/>
            </w:rPr>
            <w:t>项目内容及技术要求</w:t>
          </w:r>
          <w:r>
            <w:rPr>
              <w:sz w:val="32"/>
              <w:szCs w:val="32"/>
              <w:highlight w:val="none"/>
            </w:rPr>
            <w:tab/>
          </w:r>
          <w:r>
            <w:rPr>
              <w:sz w:val="32"/>
              <w:szCs w:val="32"/>
              <w:highlight w:val="none"/>
            </w:rPr>
            <w:fldChar w:fldCharType="begin"/>
          </w:r>
          <w:r>
            <w:rPr>
              <w:sz w:val="32"/>
              <w:szCs w:val="32"/>
              <w:highlight w:val="none"/>
            </w:rPr>
            <w:instrText xml:space="preserve"> PAGEREF _Toc3011 \h </w:instrText>
          </w:r>
          <w:r>
            <w:rPr>
              <w:sz w:val="32"/>
              <w:szCs w:val="32"/>
              <w:highlight w:val="none"/>
            </w:rPr>
            <w:fldChar w:fldCharType="separate"/>
          </w:r>
          <w:r>
            <w:rPr>
              <w:sz w:val="32"/>
              <w:szCs w:val="32"/>
              <w:highlight w:val="none"/>
            </w:rPr>
            <w:t>21</w:t>
          </w:r>
          <w:r>
            <w:rPr>
              <w:sz w:val="32"/>
              <w:szCs w:val="32"/>
              <w:highlight w:val="none"/>
            </w:rPr>
            <w:fldChar w:fldCharType="end"/>
          </w:r>
          <w:r>
            <w:rPr>
              <w:sz w:val="32"/>
              <w:szCs w:val="32"/>
              <w:highlight w:val="none"/>
            </w:rPr>
            <w:fldChar w:fldCharType="end"/>
          </w:r>
        </w:p>
        <w:p w14:paraId="1E5D858D">
          <w:pPr>
            <w:pStyle w:val="17"/>
            <w:tabs>
              <w:tab w:val="right" w:pos="3600"/>
              <w:tab w:val="right" w:leader="dot" w:pos="9090"/>
            </w:tabs>
            <w:spacing w:line="360" w:lineRule="auto"/>
            <w:rPr>
              <w:sz w:val="32"/>
              <w:szCs w:val="32"/>
              <w:highlight w:val="none"/>
            </w:rPr>
          </w:pPr>
          <w:r>
            <w:rPr>
              <w:sz w:val="32"/>
              <w:szCs w:val="32"/>
              <w:highlight w:val="none"/>
            </w:rPr>
            <w:fldChar w:fldCharType="begin"/>
          </w:r>
          <w:r>
            <w:rPr>
              <w:sz w:val="32"/>
              <w:szCs w:val="32"/>
              <w:highlight w:val="none"/>
            </w:rPr>
            <w:instrText xml:space="preserve"> HYPERLINK \l _Toc2601 </w:instrText>
          </w:r>
          <w:r>
            <w:rPr>
              <w:sz w:val="32"/>
              <w:szCs w:val="32"/>
              <w:highlight w:val="none"/>
            </w:rPr>
            <w:fldChar w:fldCharType="separate"/>
          </w:r>
          <w:r>
            <w:rPr>
              <w:rFonts w:hint="eastAsia" w:asciiTheme="minorEastAsia" w:hAnsiTheme="minorEastAsia" w:eastAsiaTheme="minorEastAsia"/>
              <w:sz w:val="32"/>
              <w:szCs w:val="32"/>
              <w:highlight w:val="none"/>
            </w:rPr>
            <w:t>第五部分</w:t>
          </w:r>
          <w:r>
            <w:rPr>
              <w:rFonts w:hint="eastAsia" w:asciiTheme="minorEastAsia" w:hAnsiTheme="minorEastAsia" w:eastAsiaTheme="minorEastAsia"/>
              <w:sz w:val="32"/>
              <w:szCs w:val="32"/>
              <w:highlight w:val="none"/>
            </w:rPr>
            <w:tab/>
          </w:r>
          <w:r>
            <w:rPr>
              <w:rFonts w:hint="eastAsia" w:asciiTheme="minorEastAsia" w:hAnsiTheme="minorEastAsia" w:eastAsiaTheme="minorEastAsia"/>
              <w:sz w:val="32"/>
              <w:szCs w:val="32"/>
              <w:highlight w:val="none"/>
              <w:lang w:val="en-US" w:eastAsia="zh-CN"/>
            </w:rPr>
            <w:t xml:space="preserve"> </w:t>
          </w:r>
          <w:r>
            <w:rPr>
              <w:rFonts w:hint="eastAsia" w:asciiTheme="minorEastAsia" w:hAnsiTheme="minorEastAsia" w:eastAsiaTheme="minorEastAsia"/>
              <w:sz w:val="32"/>
              <w:szCs w:val="32"/>
              <w:highlight w:val="none"/>
            </w:rPr>
            <w:t>谈判文件格式</w:t>
          </w:r>
          <w:r>
            <w:rPr>
              <w:sz w:val="32"/>
              <w:szCs w:val="32"/>
              <w:highlight w:val="none"/>
            </w:rPr>
            <w:tab/>
          </w:r>
          <w:r>
            <w:rPr>
              <w:sz w:val="32"/>
              <w:szCs w:val="32"/>
              <w:highlight w:val="none"/>
            </w:rPr>
            <w:fldChar w:fldCharType="begin"/>
          </w:r>
          <w:r>
            <w:rPr>
              <w:sz w:val="32"/>
              <w:szCs w:val="32"/>
              <w:highlight w:val="none"/>
            </w:rPr>
            <w:instrText xml:space="preserve"> PAGEREF _Toc2601 \h </w:instrText>
          </w:r>
          <w:r>
            <w:rPr>
              <w:sz w:val="32"/>
              <w:szCs w:val="32"/>
              <w:highlight w:val="none"/>
            </w:rPr>
            <w:fldChar w:fldCharType="separate"/>
          </w:r>
          <w:r>
            <w:rPr>
              <w:sz w:val="32"/>
              <w:szCs w:val="32"/>
              <w:highlight w:val="none"/>
            </w:rPr>
            <w:t>25</w:t>
          </w:r>
          <w:r>
            <w:rPr>
              <w:sz w:val="32"/>
              <w:szCs w:val="32"/>
              <w:highlight w:val="none"/>
            </w:rPr>
            <w:fldChar w:fldCharType="end"/>
          </w:r>
          <w:r>
            <w:rPr>
              <w:sz w:val="32"/>
              <w:szCs w:val="32"/>
              <w:highlight w:val="none"/>
            </w:rPr>
            <w:fldChar w:fldCharType="end"/>
          </w:r>
        </w:p>
        <w:p w14:paraId="4201D1E2">
          <w:pPr>
            <w:pStyle w:val="17"/>
            <w:tabs>
              <w:tab w:val="right" w:leader="dot" w:pos="9090"/>
            </w:tabs>
            <w:spacing w:line="360" w:lineRule="auto"/>
            <w:rPr>
              <w:sz w:val="32"/>
              <w:szCs w:val="32"/>
              <w:highlight w:val="none"/>
            </w:rPr>
          </w:pPr>
          <w:r>
            <w:rPr>
              <w:sz w:val="32"/>
              <w:szCs w:val="32"/>
              <w:highlight w:val="none"/>
            </w:rPr>
            <w:fldChar w:fldCharType="begin"/>
          </w:r>
          <w:r>
            <w:rPr>
              <w:sz w:val="32"/>
              <w:szCs w:val="32"/>
              <w:highlight w:val="none"/>
            </w:rPr>
            <w:instrText xml:space="preserve"> HYPERLINK \l _Toc6969 </w:instrText>
          </w:r>
          <w:r>
            <w:rPr>
              <w:sz w:val="32"/>
              <w:szCs w:val="32"/>
              <w:highlight w:val="none"/>
            </w:rPr>
            <w:fldChar w:fldCharType="separate"/>
          </w:r>
          <w:r>
            <w:rPr>
              <w:rFonts w:hint="eastAsia" w:asciiTheme="minorEastAsia" w:hAnsiTheme="minorEastAsia" w:eastAsiaTheme="minorEastAsia"/>
              <w:bCs/>
              <w:sz w:val="32"/>
              <w:szCs w:val="32"/>
              <w:highlight w:val="none"/>
              <w:lang w:val="en-US"/>
            </w:rPr>
            <w:t xml:space="preserve">第六部分  </w:t>
          </w:r>
          <w:r>
            <w:rPr>
              <w:rFonts w:hint="eastAsia" w:cs="宋体" w:asciiTheme="minorEastAsia" w:hAnsiTheme="minorEastAsia" w:eastAsiaTheme="minorEastAsia"/>
              <w:bCs/>
              <w:sz w:val="32"/>
              <w:szCs w:val="32"/>
              <w:highlight w:val="none"/>
              <w:lang w:val="en-US"/>
            </w:rPr>
            <w:t>周口市政府采购合同（货物类）标准文本</w:t>
          </w:r>
          <w:r>
            <w:rPr>
              <w:sz w:val="32"/>
              <w:szCs w:val="32"/>
              <w:highlight w:val="none"/>
            </w:rPr>
            <w:tab/>
          </w:r>
          <w:r>
            <w:rPr>
              <w:sz w:val="32"/>
              <w:szCs w:val="32"/>
              <w:highlight w:val="none"/>
            </w:rPr>
            <w:fldChar w:fldCharType="begin"/>
          </w:r>
          <w:r>
            <w:rPr>
              <w:sz w:val="32"/>
              <w:szCs w:val="32"/>
              <w:highlight w:val="none"/>
            </w:rPr>
            <w:instrText xml:space="preserve"> PAGEREF _Toc6969 \h </w:instrText>
          </w:r>
          <w:r>
            <w:rPr>
              <w:sz w:val="32"/>
              <w:szCs w:val="32"/>
              <w:highlight w:val="none"/>
            </w:rPr>
            <w:fldChar w:fldCharType="separate"/>
          </w:r>
          <w:r>
            <w:rPr>
              <w:sz w:val="32"/>
              <w:szCs w:val="32"/>
              <w:highlight w:val="none"/>
            </w:rPr>
            <w:t>39</w:t>
          </w:r>
          <w:r>
            <w:rPr>
              <w:sz w:val="32"/>
              <w:szCs w:val="32"/>
              <w:highlight w:val="none"/>
            </w:rPr>
            <w:fldChar w:fldCharType="end"/>
          </w:r>
          <w:r>
            <w:rPr>
              <w:sz w:val="32"/>
              <w:szCs w:val="32"/>
              <w:highlight w:val="none"/>
            </w:rPr>
            <w:fldChar w:fldCharType="end"/>
          </w:r>
        </w:p>
        <w:p w14:paraId="36009B0C">
          <w:pPr>
            <w:pStyle w:val="3"/>
            <w:spacing w:line="360" w:lineRule="auto"/>
            <w:rPr>
              <w:rFonts w:ascii="宋体" w:hAnsi="宋体" w:eastAsia="宋体" w:cs="宋体"/>
              <w:sz w:val="18"/>
              <w:szCs w:val="18"/>
              <w:highlight w:val="none"/>
              <w:lang w:val="zh-CN" w:eastAsia="zh-CN" w:bidi="zh-CN"/>
            </w:rPr>
          </w:pPr>
          <w:r>
            <w:rPr>
              <w:sz w:val="32"/>
              <w:szCs w:val="32"/>
              <w:highlight w:val="none"/>
            </w:rPr>
            <w:fldChar w:fldCharType="end"/>
          </w:r>
        </w:p>
      </w:sdtContent>
    </w:sdt>
    <w:p w14:paraId="3F215144">
      <w:pPr>
        <w:pStyle w:val="3"/>
        <w:rPr>
          <w:rFonts w:ascii="宋体" w:hAnsi="宋体" w:eastAsia="宋体" w:cs="宋体"/>
          <w:sz w:val="18"/>
          <w:szCs w:val="18"/>
          <w:highlight w:val="none"/>
          <w:lang w:val="zh-CN" w:eastAsia="zh-CN" w:bidi="zh-CN"/>
        </w:rPr>
      </w:pPr>
    </w:p>
    <w:p w14:paraId="33A1AEDB">
      <w:pPr>
        <w:pStyle w:val="20"/>
        <w:ind w:left="440" w:firstLine="482"/>
        <w:rPr>
          <w:rFonts w:asciiTheme="minorEastAsia" w:hAnsiTheme="minorEastAsia" w:eastAsiaTheme="minorEastAsia"/>
          <w:b/>
          <w:bCs/>
          <w:sz w:val="24"/>
          <w:szCs w:val="24"/>
          <w:highlight w:val="none"/>
        </w:rPr>
      </w:pPr>
    </w:p>
    <w:p w14:paraId="170D8080">
      <w:pPr>
        <w:pStyle w:val="20"/>
        <w:ind w:left="440" w:firstLine="482"/>
        <w:rPr>
          <w:rFonts w:asciiTheme="minorEastAsia" w:hAnsiTheme="minorEastAsia" w:eastAsiaTheme="minorEastAsia"/>
          <w:b/>
          <w:bCs/>
          <w:sz w:val="24"/>
          <w:szCs w:val="24"/>
          <w:highlight w:val="none"/>
        </w:rPr>
      </w:pPr>
    </w:p>
    <w:p w14:paraId="24CC6C10">
      <w:pPr>
        <w:pStyle w:val="20"/>
        <w:ind w:left="440" w:firstLine="482"/>
        <w:rPr>
          <w:rFonts w:asciiTheme="minorEastAsia" w:hAnsiTheme="minorEastAsia" w:eastAsiaTheme="minorEastAsia"/>
          <w:b/>
          <w:bCs/>
          <w:sz w:val="24"/>
          <w:szCs w:val="24"/>
          <w:highlight w:val="none"/>
        </w:rPr>
        <w:sectPr>
          <w:pgSz w:w="11850" w:h="16790"/>
          <w:pgMar w:top="1400" w:right="1180" w:bottom="920" w:left="1580" w:header="0" w:footer="721" w:gutter="0"/>
          <w:cols w:space="720" w:num="1"/>
        </w:sectPr>
      </w:pPr>
    </w:p>
    <w:p w14:paraId="67240969">
      <w:pPr>
        <w:pStyle w:val="5"/>
        <w:numPr>
          <w:ilvl w:val="0"/>
          <w:numId w:val="1"/>
        </w:numPr>
        <w:tabs>
          <w:tab w:val="left" w:pos="1607"/>
        </w:tabs>
        <w:spacing w:before="100"/>
        <w:rPr>
          <w:rFonts w:asciiTheme="minorEastAsia" w:hAnsiTheme="minorEastAsia" w:eastAsiaTheme="minorEastAsia"/>
          <w:highlight w:val="none"/>
        </w:rPr>
      </w:pPr>
      <w:bookmarkStart w:id="4" w:name="第一部分__谈判采购邀请函"/>
      <w:bookmarkEnd w:id="4"/>
      <w:bookmarkStart w:id="5" w:name="_Toc28023"/>
      <w:r>
        <w:rPr>
          <w:rFonts w:hint="eastAsia" w:asciiTheme="minorEastAsia" w:hAnsiTheme="minorEastAsia" w:eastAsiaTheme="minorEastAsia"/>
          <w:highlight w:val="none"/>
        </w:rPr>
        <w:t>谈判采购邀请函</w:t>
      </w:r>
      <w:bookmarkEnd w:id="5"/>
    </w:p>
    <w:p w14:paraId="265AA752">
      <w:pPr>
        <w:pStyle w:val="4"/>
        <w:tabs>
          <w:tab w:val="left" w:pos="0"/>
        </w:tabs>
        <w:autoSpaceDE w:val="0"/>
        <w:autoSpaceDN w:val="0"/>
        <w:adjustRightInd w:val="0"/>
        <w:spacing w:before="0" w:after="0" w:line="360" w:lineRule="auto"/>
        <w:jc w:val="center"/>
        <w:rPr>
          <w:rFonts w:ascii="华文中宋" w:hAnsi="华文中宋" w:eastAsia="华文中宋"/>
          <w:highlight w:val="none"/>
        </w:rPr>
      </w:pPr>
      <w:bookmarkStart w:id="6" w:name="_Toc10298"/>
      <w:bookmarkStart w:id="7" w:name="_Toc19265"/>
      <w:bookmarkStart w:id="8" w:name="_Toc28359011"/>
      <w:bookmarkStart w:id="9" w:name="_Toc35393797"/>
      <w:bookmarkStart w:id="10" w:name="OLE_LINK1"/>
      <w:bookmarkStart w:id="11" w:name="OLE_LINK2"/>
      <w:r>
        <w:rPr>
          <w:rFonts w:hint="eastAsia" w:ascii="华文中宋" w:hAnsi="华文中宋" w:eastAsia="华文中宋"/>
          <w:highlight w:val="none"/>
        </w:rPr>
        <w:t>竞争性谈判公告</w:t>
      </w:r>
      <w:bookmarkEnd w:id="6"/>
      <w:bookmarkEnd w:id="7"/>
      <w:bookmarkEnd w:id="8"/>
      <w:bookmarkEnd w:id="9"/>
    </w:p>
    <w:bookmarkEnd w:id="10"/>
    <w:bookmarkEnd w:id="11"/>
    <w:p w14:paraId="5D46709B">
      <w:pPr>
        <w:pStyle w:val="28"/>
        <w:rPr>
          <w:highlight w:val="none"/>
        </w:rPr>
      </w:pPr>
    </w:p>
    <w:p w14:paraId="06F0F9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348077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 xml:space="preserve"> </w:t>
      </w:r>
      <w:r>
        <w:rPr>
          <w:rFonts w:hint="eastAsia" w:cs="宋体"/>
          <w:i w:val="0"/>
          <w:iCs w:val="0"/>
          <w:sz w:val="24"/>
          <w:szCs w:val="24"/>
          <w:highlight w:val="none"/>
          <w:lang w:val="en-US" w:eastAsia="zh-CN"/>
        </w:rPr>
        <w:t>商水县公安局执法执勤用车和特种专业技术用车购置项目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cs="宋体"/>
          <w:i w:val="0"/>
          <w:iCs w:val="0"/>
          <w:sz w:val="24"/>
          <w:szCs w:val="24"/>
          <w:highlight w:val="none"/>
          <w:lang w:val="en-US" w:eastAsia="zh-CN"/>
        </w:rPr>
        <w:t>04</w:t>
      </w:r>
      <w:r>
        <w:rPr>
          <w:rFonts w:hint="eastAsia" w:ascii="宋体" w:hAnsi="宋体" w:eastAsia="宋体" w:cs="宋体"/>
          <w:i w:val="0"/>
          <w:iCs w:val="0"/>
          <w:sz w:val="24"/>
          <w:szCs w:val="24"/>
          <w:highlight w:val="none"/>
          <w:lang w:val="en-US" w:eastAsia="zh-CN"/>
        </w:rPr>
        <w:t>月  日    点    分（北京时间）前递交投标文件。</w:t>
      </w:r>
    </w:p>
    <w:p w14:paraId="0DA9CF8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35393629"/>
      <w:bookmarkStart w:id="13" w:name="_Toc28359012"/>
      <w:bookmarkStart w:id="14" w:name="_Toc28359089"/>
      <w:bookmarkStart w:id="15" w:name="_Toc32207"/>
      <w:bookmarkStart w:id="16" w:name="_Toc30901"/>
      <w:bookmarkStart w:id="17" w:name="_Toc35393798"/>
      <w:r>
        <w:rPr>
          <w:rFonts w:hint="eastAsia" w:asciiTheme="minorEastAsia" w:hAnsiTheme="minorEastAsia" w:eastAsiaTheme="minorEastAsia" w:cstheme="minorEastAsia"/>
          <w:b w:val="0"/>
          <w:sz w:val="24"/>
          <w:szCs w:val="24"/>
          <w:highlight w:val="none"/>
        </w:rPr>
        <w:t>一、项目基本情况</w:t>
      </w:r>
      <w:bookmarkEnd w:id="12"/>
      <w:bookmarkEnd w:id="13"/>
      <w:bookmarkEnd w:id="14"/>
      <w:bookmarkEnd w:id="15"/>
      <w:bookmarkEnd w:id="16"/>
      <w:bookmarkEnd w:id="17"/>
    </w:p>
    <w:p w14:paraId="6D2221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商水财竞谈-2025-4</w:t>
      </w:r>
    </w:p>
    <w:p w14:paraId="78CF5E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lang w:eastAsia="zh-CN"/>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商水县公安局执法执勤用车和特种专业技术用车购置项目</w:t>
      </w:r>
    </w:p>
    <w:p w14:paraId="311125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采购方式：竞争性谈判</w:t>
      </w:r>
    </w:p>
    <w:p w14:paraId="77E68E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预算金额：</w:t>
      </w:r>
      <w:r>
        <w:rPr>
          <w:rFonts w:hint="eastAsia" w:cs="宋体" w:asciiTheme="minorEastAsia" w:hAnsiTheme="minorEastAsia" w:eastAsiaTheme="minorEastAsia"/>
          <w:sz w:val="24"/>
          <w:highlight w:val="none"/>
          <w:lang w:val="en-US" w:eastAsia="zh-CN"/>
        </w:rPr>
        <w:t>99.31</w:t>
      </w:r>
      <w:r>
        <w:rPr>
          <w:rFonts w:hint="eastAsia" w:cs="宋体" w:asciiTheme="minorEastAsia" w:hAnsiTheme="minorEastAsia" w:eastAsiaTheme="minorEastAsia"/>
          <w:kern w:val="2"/>
          <w:szCs w:val="24"/>
          <w:highlight w:val="none"/>
        </w:rPr>
        <w:t>万元</w:t>
      </w:r>
    </w:p>
    <w:p w14:paraId="497D3A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cs="宋体" w:asciiTheme="minorEastAsia" w:hAnsiTheme="minorEastAsia" w:eastAsiaTheme="minorEastAsia"/>
          <w:sz w:val="24"/>
          <w:highlight w:val="none"/>
          <w:lang w:val="en-US" w:eastAsia="zh-CN"/>
        </w:rPr>
        <w:t>99.31</w:t>
      </w:r>
      <w:r>
        <w:rPr>
          <w:rFonts w:hint="eastAsia" w:cs="宋体" w:asciiTheme="minorEastAsia" w:hAnsiTheme="minorEastAsia" w:eastAsiaTheme="minorEastAsia"/>
          <w:kern w:val="2"/>
          <w:szCs w:val="24"/>
          <w:highlight w:val="none"/>
        </w:rPr>
        <w:t>万元</w:t>
      </w:r>
    </w:p>
    <w:p w14:paraId="01B35A52">
      <w:pPr>
        <w:pStyle w:val="18"/>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2"/>
        <w:tblW w:w="0" w:type="auto"/>
        <w:tblInd w:w="5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3630"/>
        <w:gridCol w:w="2050"/>
      </w:tblGrid>
      <w:tr w14:paraId="51469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5" w:type="dxa"/>
            <w:vAlign w:val="center"/>
          </w:tcPr>
          <w:p w14:paraId="1765FF0F">
            <w:pPr>
              <w:pStyle w:val="18"/>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3630" w:type="dxa"/>
            <w:vAlign w:val="center"/>
          </w:tcPr>
          <w:p w14:paraId="58ABC619">
            <w:pPr>
              <w:pStyle w:val="18"/>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2050" w:type="dxa"/>
            <w:vAlign w:val="center"/>
          </w:tcPr>
          <w:p w14:paraId="14D65071">
            <w:pPr>
              <w:pStyle w:val="18"/>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61D00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95" w:type="dxa"/>
            <w:vAlign w:val="center"/>
          </w:tcPr>
          <w:p w14:paraId="2A55A006">
            <w:pPr>
              <w:pStyle w:val="18"/>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3630" w:type="dxa"/>
            <w:vAlign w:val="center"/>
          </w:tcPr>
          <w:p w14:paraId="13652B06">
            <w:pPr>
              <w:adjustRightInd w:val="0"/>
              <w:snapToGrid w:val="0"/>
              <w:spacing w:line="360" w:lineRule="auto"/>
              <w:jc w:val="both"/>
              <w:rPr>
                <w:rFonts w:hint="eastAsia" w:eastAsia="宋体"/>
                <w:highlight w:val="none"/>
                <w:vertAlign w:val="baseline"/>
                <w:lang w:eastAsia="zh-CN"/>
              </w:rPr>
            </w:pPr>
            <w:r>
              <w:rPr>
                <w:rFonts w:hint="eastAsia"/>
                <w:highlight w:val="none"/>
                <w:vertAlign w:val="baseline"/>
                <w:lang w:eastAsia="zh-CN"/>
              </w:rPr>
              <w:t>商水县公安局执法执勤用车和特种专业技术用车购置项目</w:t>
            </w:r>
          </w:p>
        </w:tc>
        <w:tc>
          <w:tcPr>
            <w:tcW w:w="2050" w:type="dxa"/>
            <w:vAlign w:val="center"/>
          </w:tcPr>
          <w:p w14:paraId="392967C3">
            <w:pPr>
              <w:adjustRightInd w:val="0"/>
              <w:snapToGrid w:val="0"/>
              <w:spacing w:line="360" w:lineRule="auto"/>
              <w:jc w:val="center"/>
              <w:rPr>
                <w:rFonts w:hint="default" w:eastAsia="宋体"/>
                <w:highlight w:val="none"/>
                <w:vertAlign w:val="baseline"/>
                <w:lang w:val="en-US" w:eastAsia="zh-CN"/>
              </w:rPr>
            </w:pPr>
            <w:r>
              <w:rPr>
                <w:rFonts w:hint="eastAsia" w:cs="宋体" w:asciiTheme="minorEastAsia" w:hAnsiTheme="minorEastAsia" w:eastAsiaTheme="minorEastAsia"/>
                <w:sz w:val="24"/>
                <w:highlight w:val="none"/>
                <w:lang w:val="en-US" w:eastAsia="zh-CN"/>
              </w:rPr>
              <w:t>99.31</w:t>
            </w:r>
          </w:p>
        </w:tc>
      </w:tr>
    </w:tbl>
    <w:p w14:paraId="2E96A7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采购需求：（包括但不限于标的的名称、数量、简要技术需求或服务要求等）</w:t>
      </w:r>
      <w:r>
        <w:rPr>
          <w:rFonts w:hint="eastAsia" w:cs="宋体"/>
          <w:color w:val="auto"/>
          <w:spacing w:val="0"/>
          <w:position w:val="0"/>
          <w:sz w:val="24"/>
          <w:highlight w:val="none"/>
          <w:shd w:val="clear" w:fill="FFFFFF"/>
          <w:lang w:eastAsia="zh-CN"/>
        </w:rPr>
        <w:t>商水县公安局执法执勤用车和特种专业技术用车购置项目</w:t>
      </w:r>
    </w:p>
    <w:p w14:paraId="1429F9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w:t>
      </w:r>
      <w:r>
        <w:rPr>
          <w:rFonts w:hint="eastAsia"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10</w:t>
      </w:r>
      <w:r>
        <w:rPr>
          <w:rFonts w:hint="eastAsia" w:ascii="宋体" w:hAnsi="宋体" w:eastAsia="宋体" w:cs="宋体"/>
          <w:color w:val="auto"/>
          <w:spacing w:val="0"/>
          <w:position w:val="0"/>
          <w:sz w:val="24"/>
          <w:highlight w:val="none"/>
          <w:shd w:val="clear" w:fill="auto"/>
        </w:rPr>
        <w:t>日历天</w:t>
      </w:r>
    </w:p>
    <w:p w14:paraId="5080EE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8" w:name="_Toc28359013"/>
      <w:bookmarkStart w:id="19" w:name="_Toc35393799"/>
      <w:bookmarkStart w:id="20" w:name="_Toc35393630"/>
      <w:bookmarkStart w:id="21" w:name="_Toc28359090"/>
      <w:r>
        <w:rPr>
          <w:rFonts w:hint="eastAsia" w:ascii="宋体" w:hAnsi="宋体" w:eastAsia="宋体" w:cs="宋体"/>
          <w:i w:val="0"/>
          <w:iCs w:val="0"/>
          <w:sz w:val="24"/>
          <w:szCs w:val="24"/>
          <w:highlight w:val="none"/>
        </w:rPr>
        <w:t>是否接受进口产品：否</w:t>
      </w:r>
    </w:p>
    <w:p w14:paraId="414383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0534DD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eastAsia="宋体"/>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cs="宋体"/>
          <w:i w:val="0"/>
          <w:iCs w:val="0"/>
          <w:sz w:val="24"/>
          <w:szCs w:val="24"/>
          <w:highlight w:val="none"/>
          <w:lang w:val="en-US" w:eastAsia="zh-CN"/>
        </w:rPr>
        <w:t>否</w:t>
      </w:r>
    </w:p>
    <w:p w14:paraId="5CB80E6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2" w:name="_Toc22021"/>
      <w:bookmarkStart w:id="23" w:name="_Toc28778"/>
      <w:r>
        <w:rPr>
          <w:rFonts w:hint="eastAsia" w:asciiTheme="minorEastAsia" w:hAnsiTheme="minorEastAsia" w:eastAsiaTheme="minorEastAsia" w:cstheme="minorEastAsia"/>
          <w:b w:val="0"/>
          <w:sz w:val="24"/>
          <w:szCs w:val="24"/>
          <w:highlight w:val="none"/>
        </w:rPr>
        <w:t>二、申请人的资格要求：</w:t>
      </w:r>
      <w:bookmarkEnd w:id="18"/>
      <w:bookmarkEnd w:id="19"/>
      <w:bookmarkEnd w:id="20"/>
      <w:bookmarkEnd w:id="21"/>
      <w:bookmarkEnd w:id="22"/>
      <w:bookmarkEnd w:id="23"/>
    </w:p>
    <w:p w14:paraId="378BF162">
      <w:pPr>
        <w:adjustRightInd w:val="0"/>
        <w:snapToGrid w:val="0"/>
        <w:spacing w:line="360" w:lineRule="auto"/>
        <w:ind w:firstLine="480" w:firstLineChars="200"/>
        <w:rPr>
          <w:rFonts w:hint="eastAsia"/>
          <w:sz w:val="24"/>
          <w:highlight w:val="none"/>
        </w:rPr>
      </w:pPr>
      <w:r>
        <w:rPr>
          <w:rFonts w:hint="eastAsia"/>
          <w:sz w:val="24"/>
          <w:highlight w:val="none"/>
        </w:rPr>
        <w:t>1.满足《中华人民共和国政府采购法》第二十二条规定；</w:t>
      </w:r>
    </w:p>
    <w:p w14:paraId="76D9479E">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64801AF">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5CFD29FA">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D851158">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5B5D7BFD">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1AD282AF">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1E69DB4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24" w:name="_Toc28359091"/>
      <w:bookmarkStart w:id="25" w:name="_Toc28359014"/>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70B53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auto"/>
          <w:sz w:val="24"/>
          <w:szCs w:val="24"/>
          <w:highlight w:val="none"/>
        </w:rPr>
        <w:t>、“重大税收违法案件当事人名单（</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auto"/>
          <w:sz w:val="24"/>
          <w:szCs w:val="24"/>
          <w:highlight w:val="none"/>
        </w:rPr>
        <w:t>）”和</w:t>
      </w:r>
      <w:r>
        <w:rPr>
          <w:rFonts w:hint="eastAsia" w:ascii="宋体" w:hAnsi="宋体" w:eastAsia="宋体" w:cs="宋体"/>
          <w:i w:val="0"/>
          <w:iCs w:val="0"/>
          <w:sz w:val="24"/>
          <w:szCs w:val="24"/>
          <w:highlight w:val="none"/>
        </w:rPr>
        <w:t>“中国政府采购”网站(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3F28F9A6">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800"/>
      <w:bookmarkStart w:id="27" w:name="_Toc35393631"/>
      <w:bookmarkStart w:id="28" w:name="_Toc13631"/>
      <w:bookmarkStart w:id="29" w:name="_Toc28601"/>
      <w:r>
        <w:rPr>
          <w:rFonts w:hint="eastAsia" w:asciiTheme="minorEastAsia" w:hAnsiTheme="minorEastAsia" w:eastAsiaTheme="minorEastAsia" w:cstheme="minorEastAsia"/>
          <w:b w:val="0"/>
          <w:sz w:val="24"/>
          <w:szCs w:val="24"/>
          <w:highlight w:val="none"/>
        </w:rPr>
        <w:t>三、获取采购文件</w:t>
      </w:r>
      <w:bookmarkEnd w:id="24"/>
      <w:bookmarkEnd w:id="25"/>
      <w:bookmarkEnd w:id="26"/>
      <w:bookmarkEnd w:id="27"/>
      <w:bookmarkEnd w:id="28"/>
      <w:bookmarkEnd w:id="29"/>
    </w:p>
    <w:p w14:paraId="76C1DDA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04</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23</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04</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27</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70554F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4ECDAE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u w:val="singl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27F2F33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3CCF6FD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30" w:name="_Toc28359015"/>
      <w:bookmarkStart w:id="31" w:name="_Toc35393632"/>
      <w:bookmarkStart w:id="32" w:name="_Toc35393801"/>
      <w:bookmarkStart w:id="33" w:name="_Toc28359092"/>
      <w:bookmarkStart w:id="34" w:name="_Toc31103"/>
      <w:bookmarkStart w:id="35" w:name="_Toc6363"/>
      <w:r>
        <w:rPr>
          <w:rFonts w:hint="eastAsia" w:asciiTheme="minorEastAsia" w:hAnsiTheme="minorEastAsia" w:eastAsiaTheme="minorEastAsia" w:cstheme="minorEastAsia"/>
          <w:b w:val="0"/>
          <w:sz w:val="24"/>
          <w:szCs w:val="24"/>
          <w:highlight w:val="none"/>
        </w:rPr>
        <w:t>四、响应文件提交</w:t>
      </w:r>
      <w:bookmarkEnd w:id="30"/>
      <w:bookmarkEnd w:id="31"/>
      <w:bookmarkEnd w:id="32"/>
      <w:bookmarkEnd w:id="33"/>
      <w:bookmarkEnd w:id="34"/>
      <w:bookmarkEnd w:id="35"/>
    </w:p>
    <w:p w14:paraId="5C66DF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04</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28</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53B43DF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74503258">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36" w:name="_Toc25334"/>
      <w:bookmarkStart w:id="37" w:name="_Toc28359093"/>
      <w:bookmarkStart w:id="38" w:name="_Toc35393633"/>
      <w:bookmarkStart w:id="39" w:name="_Toc35393802"/>
      <w:bookmarkStart w:id="40" w:name="_Toc28359016"/>
      <w:bookmarkStart w:id="41" w:name="_Toc28837"/>
      <w:r>
        <w:rPr>
          <w:rFonts w:hint="eastAsia" w:asciiTheme="minorEastAsia" w:hAnsiTheme="minorEastAsia" w:eastAsiaTheme="minorEastAsia" w:cstheme="minorEastAsia"/>
          <w:b w:val="0"/>
          <w:i w:val="0"/>
          <w:iCs w:val="0"/>
          <w:sz w:val="24"/>
          <w:szCs w:val="24"/>
          <w:highlight w:val="none"/>
        </w:rPr>
        <w:t>五、</w:t>
      </w:r>
      <w:r>
        <w:rPr>
          <w:rFonts w:hint="eastAsia" w:asciiTheme="minorEastAsia" w:hAnsiTheme="minorEastAsia" w:eastAsiaTheme="minorEastAsia" w:cstheme="minorEastAsia"/>
          <w:b w:val="0"/>
          <w:sz w:val="24"/>
          <w:szCs w:val="24"/>
          <w:highlight w:val="none"/>
        </w:rPr>
        <w:t>响应文件</w:t>
      </w:r>
      <w:r>
        <w:rPr>
          <w:rFonts w:hint="eastAsia" w:asciiTheme="minorEastAsia" w:hAnsiTheme="minorEastAsia" w:eastAsiaTheme="minorEastAsia" w:cstheme="minorEastAsia"/>
          <w:b w:val="0"/>
          <w:i w:val="0"/>
          <w:iCs w:val="0"/>
          <w:sz w:val="24"/>
          <w:szCs w:val="24"/>
          <w:highlight w:val="none"/>
        </w:rPr>
        <w:t>开启</w:t>
      </w:r>
      <w:bookmarkEnd w:id="36"/>
      <w:bookmarkEnd w:id="37"/>
      <w:bookmarkEnd w:id="38"/>
      <w:bookmarkEnd w:id="39"/>
      <w:bookmarkEnd w:id="40"/>
      <w:bookmarkEnd w:id="41"/>
    </w:p>
    <w:p w14:paraId="0D2342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04</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28</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67C07B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0713879C">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42" w:name="_Toc28359017"/>
      <w:bookmarkStart w:id="43" w:name="_Toc17015"/>
      <w:bookmarkStart w:id="44" w:name="_Toc35393803"/>
      <w:bookmarkStart w:id="45" w:name="_Toc17419"/>
      <w:bookmarkStart w:id="46" w:name="_Toc28359094"/>
      <w:bookmarkStart w:id="47" w:name="_Toc35393634"/>
      <w:r>
        <w:rPr>
          <w:rFonts w:hint="eastAsia" w:asciiTheme="minorEastAsia" w:hAnsiTheme="minorEastAsia" w:eastAsiaTheme="minorEastAsia" w:cstheme="minorEastAsia"/>
          <w:b w:val="0"/>
          <w:sz w:val="24"/>
          <w:szCs w:val="24"/>
          <w:highlight w:val="none"/>
        </w:rPr>
        <w:t>六、公告期限</w:t>
      </w:r>
      <w:bookmarkEnd w:id="42"/>
      <w:bookmarkEnd w:id="43"/>
      <w:bookmarkEnd w:id="44"/>
      <w:bookmarkEnd w:id="45"/>
      <w:bookmarkEnd w:id="46"/>
      <w:bookmarkEnd w:id="47"/>
    </w:p>
    <w:p w14:paraId="76A775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651FFAE8">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48" w:name="_Toc29386"/>
      <w:bookmarkStart w:id="49" w:name="_Toc35393804"/>
      <w:bookmarkStart w:id="50" w:name="_Toc24165"/>
      <w:bookmarkStart w:id="51" w:name="_Toc35393635"/>
      <w:r>
        <w:rPr>
          <w:rFonts w:hint="eastAsia" w:asciiTheme="minorEastAsia" w:hAnsiTheme="minorEastAsia" w:eastAsiaTheme="minorEastAsia" w:cstheme="minorEastAsia"/>
          <w:b w:val="0"/>
          <w:sz w:val="24"/>
          <w:szCs w:val="24"/>
          <w:highlight w:val="none"/>
        </w:rPr>
        <w:t>七、其他补充事宜</w:t>
      </w:r>
      <w:bookmarkEnd w:id="48"/>
      <w:bookmarkEnd w:id="49"/>
      <w:bookmarkEnd w:id="50"/>
      <w:bookmarkEnd w:id="51"/>
    </w:p>
    <w:p w14:paraId="1AFA74E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52" w:name="_Toc35393636"/>
      <w:bookmarkStart w:id="53" w:name="_Toc6"/>
      <w:bookmarkStart w:id="54" w:name="_Toc35393805"/>
      <w:bookmarkStart w:id="55" w:name="_Toc28359018"/>
      <w:bookmarkStart w:id="56" w:name="_Toc28895"/>
      <w:bookmarkStart w:id="57"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52"/>
      <w:bookmarkEnd w:id="53"/>
      <w:bookmarkEnd w:id="54"/>
      <w:bookmarkEnd w:id="55"/>
      <w:bookmarkEnd w:id="56"/>
      <w:bookmarkEnd w:id="57"/>
    </w:p>
    <w:p w14:paraId="1DFC6A18">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58" w:name="_Toc30547"/>
      <w:bookmarkStart w:id="59" w:name="_Toc28359096"/>
      <w:bookmarkStart w:id="60" w:name="_Toc7575"/>
      <w:bookmarkStart w:id="61" w:name="_Toc35393637"/>
      <w:bookmarkStart w:id="62" w:name="_Toc35393806"/>
      <w:bookmarkStart w:id="63" w:name="_Toc28359019"/>
      <w:r>
        <w:rPr>
          <w:rFonts w:hint="eastAsia" w:asciiTheme="minorEastAsia" w:hAnsiTheme="minorEastAsia" w:eastAsiaTheme="minorEastAsia" w:cstheme="minorEastAsia"/>
          <w:b w:val="0"/>
          <w:sz w:val="24"/>
          <w:szCs w:val="24"/>
          <w:highlight w:val="none"/>
        </w:rPr>
        <w:t>1.采购人信息</w:t>
      </w:r>
      <w:bookmarkEnd w:id="58"/>
      <w:bookmarkEnd w:id="59"/>
      <w:bookmarkEnd w:id="60"/>
      <w:bookmarkEnd w:id="61"/>
      <w:bookmarkEnd w:id="62"/>
      <w:bookmarkEnd w:id="63"/>
    </w:p>
    <w:p w14:paraId="18CBFCC7">
      <w:pPr>
        <w:pStyle w:val="26"/>
        <w:ind w:firstLine="720" w:firstLineChars="300"/>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名称：</w:t>
      </w:r>
      <w:r>
        <w:rPr>
          <w:rFonts w:hint="eastAsia" w:asciiTheme="minorEastAsia" w:hAnsiTheme="minorEastAsia" w:eastAsiaTheme="minorEastAsia" w:cstheme="minorEastAsia"/>
          <w:b w:val="0"/>
          <w:sz w:val="24"/>
          <w:szCs w:val="24"/>
          <w:highlight w:val="none"/>
          <w:lang w:val="en-US" w:eastAsia="zh-CN"/>
        </w:rPr>
        <w:t>商水县公安局</w:t>
      </w:r>
      <w:r>
        <w:rPr>
          <w:rFonts w:hint="eastAsia" w:asciiTheme="minorEastAsia" w:hAnsiTheme="minorEastAsia" w:eastAsiaTheme="minorEastAsia" w:cstheme="minorEastAsia"/>
          <w:b w:val="0"/>
          <w:sz w:val="24"/>
          <w:szCs w:val="24"/>
          <w:highlight w:val="none"/>
        </w:rPr>
        <w:t>　　　　　　　　　　　　</w:t>
      </w:r>
    </w:p>
    <w:p w14:paraId="66C6919F">
      <w:pPr>
        <w:pStyle w:val="26"/>
        <w:ind w:firstLine="720" w:firstLineChars="300"/>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地址：商水县（纬二路东段）丘生路76号　　　　　　　　　　　</w:t>
      </w:r>
    </w:p>
    <w:p w14:paraId="41117DC9">
      <w:pPr>
        <w:pStyle w:val="26"/>
        <w:ind w:firstLine="720" w:firstLineChars="300"/>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rPr>
        <w:t>项目联系人：</w:t>
      </w:r>
      <w:r>
        <w:rPr>
          <w:rFonts w:hint="eastAsia" w:asciiTheme="minorEastAsia" w:hAnsiTheme="minorEastAsia" w:eastAsiaTheme="minorEastAsia" w:cstheme="minorEastAsia"/>
          <w:b w:val="0"/>
          <w:sz w:val="24"/>
          <w:szCs w:val="24"/>
          <w:highlight w:val="none"/>
          <w:lang w:val="en-US" w:eastAsia="zh-CN"/>
        </w:rPr>
        <w:t>马红</w:t>
      </w:r>
    </w:p>
    <w:p w14:paraId="7B1AFE8E">
      <w:pPr>
        <w:pStyle w:val="26"/>
        <w:ind w:firstLine="720" w:firstLineChars="300"/>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 xml:space="preserve">联系方式：13592282666　　　　　　　　　　　 </w:t>
      </w:r>
    </w:p>
    <w:p w14:paraId="292C306D">
      <w:pPr>
        <w:pStyle w:val="26"/>
        <w:ind w:firstLine="720" w:firstLineChars="300"/>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2.采购代理机构信息</w:t>
      </w:r>
    </w:p>
    <w:p w14:paraId="5F97299F">
      <w:pPr>
        <w:pStyle w:val="26"/>
        <w:ind w:firstLine="720" w:firstLineChars="300"/>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名称：周口市公共资源交易中心政府采购中心　　　　　　　　　　　　</w:t>
      </w:r>
    </w:p>
    <w:p w14:paraId="2EC31B53">
      <w:pPr>
        <w:pStyle w:val="26"/>
        <w:ind w:firstLine="720" w:firstLineChars="300"/>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地址：周口市光明路与政通路交叉口向北100米路东</w:t>
      </w:r>
    </w:p>
    <w:p w14:paraId="13DE23B2">
      <w:pPr>
        <w:pStyle w:val="26"/>
        <w:ind w:firstLine="720" w:firstLineChars="300"/>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项目联系人：</w:t>
      </w:r>
      <w:r>
        <w:rPr>
          <w:rFonts w:hint="eastAsia" w:asciiTheme="minorEastAsia" w:hAnsiTheme="minorEastAsia" w:eastAsiaTheme="minorEastAsia" w:cstheme="minorEastAsia"/>
          <w:b w:val="0"/>
          <w:sz w:val="24"/>
          <w:szCs w:val="24"/>
          <w:highlight w:val="none"/>
          <w:lang w:val="en-US" w:eastAsia="zh-CN"/>
        </w:rPr>
        <w:t>郭战伟</w:t>
      </w:r>
      <w:r>
        <w:rPr>
          <w:rFonts w:hint="eastAsia" w:asciiTheme="minorEastAsia" w:hAnsiTheme="minorEastAsia" w:eastAsiaTheme="minorEastAsia" w:cstheme="minorEastAsia"/>
          <w:b w:val="0"/>
          <w:sz w:val="24"/>
          <w:szCs w:val="24"/>
          <w:highlight w:val="none"/>
        </w:rPr>
        <w:t xml:space="preserve">       </w:t>
      </w:r>
    </w:p>
    <w:p w14:paraId="0BC1A875">
      <w:pPr>
        <w:pStyle w:val="26"/>
        <w:ind w:firstLine="720" w:firstLineChars="300"/>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联系方式：</w:t>
      </w:r>
      <w:r>
        <w:rPr>
          <w:rFonts w:hint="eastAsia"/>
          <w:bCs/>
          <w:sz w:val="24"/>
          <w:szCs w:val="24"/>
          <w:highlight w:val="none"/>
          <w:lang w:val="en-US" w:eastAsia="zh-CN"/>
        </w:rPr>
        <w:t>0394-8106517 19913276009</w:t>
      </w:r>
      <w:r>
        <w:rPr>
          <w:rFonts w:hint="eastAsia" w:asciiTheme="minorEastAsia" w:hAnsiTheme="minorEastAsia" w:eastAsiaTheme="minorEastAsia" w:cstheme="minorEastAsia"/>
          <w:b w:val="0"/>
          <w:sz w:val="24"/>
          <w:szCs w:val="24"/>
          <w:highlight w:val="none"/>
        </w:rPr>
        <w:t>　　　　</w:t>
      </w:r>
    </w:p>
    <w:p w14:paraId="75E0629B">
      <w:pPr>
        <w:pStyle w:val="26"/>
        <w:ind w:firstLine="720" w:firstLineChars="300"/>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3.监督单位：</w:t>
      </w:r>
      <w:r>
        <w:rPr>
          <w:rFonts w:hint="eastAsia" w:asciiTheme="minorEastAsia" w:hAnsiTheme="minorEastAsia" w:eastAsiaTheme="minorEastAsia" w:cstheme="minorEastAsia"/>
          <w:b w:val="0"/>
          <w:sz w:val="24"/>
          <w:szCs w:val="24"/>
          <w:highlight w:val="none"/>
          <w:lang w:val="en-US" w:eastAsia="zh-CN"/>
        </w:rPr>
        <w:t>商水县财政局</w:t>
      </w:r>
    </w:p>
    <w:p w14:paraId="337494B3">
      <w:pPr>
        <w:pStyle w:val="26"/>
        <w:ind w:firstLine="720" w:firstLineChars="300"/>
        <w:rPr>
          <w:rFonts w:hint="default"/>
          <w:highlight w:val="none"/>
          <w:lang w:val="en-US" w:eastAsia="zh-CN"/>
        </w:rPr>
      </w:pPr>
      <w:r>
        <w:rPr>
          <w:rFonts w:hint="eastAsia" w:asciiTheme="minorEastAsia" w:hAnsiTheme="minorEastAsia" w:eastAsiaTheme="minorEastAsia" w:cstheme="minorEastAsia"/>
          <w:b w:val="0"/>
          <w:sz w:val="24"/>
          <w:szCs w:val="24"/>
          <w:highlight w:val="none"/>
        </w:rPr>
        <w:t>联系方式：</w:t>
      </w:r>
      <w:r>
        <w:rPr>
          <w:rFonts w:hint="eastAsia" w:asciiTheme="minorEastAsia" w:hAnsiTheme="minorEastAsia" w:eastAsiaTheme="minorEastAsia" w:cstheme="minorEastAsia"/>
          <w:b w:val="0"/>
          <w:sz w:val="24"/>
          <w:szCs w:val="24"/>
          <w:highlight w:val="none"/>
          <w:lang w:val="en-US" w:eastAsia="zh-CN"/>
        </w:rPr>
        <w:t>0394-7821169</w:t>
      </w:r>
      <w:r>
        <w:rPr>
          <w:rFonts w:hint="eastAsia" w:asciiTheme="minorEastAsia" w:hAnsiTheme="minorEastAsia" w:eastAsiaTheme="minorEastAsia" w:cstheme="minorEastAsia"/>
          <w:b w:val="0"/>
          <w:sz w:val="24"/>
          <w:szCs w:val="24"/>
          <w:highlight w:val="none"/>
        </w:rPr>
        <w:t xml:space="preserve"> </w:t>
      </w:r>
      <w:r>
        <w:rPr>
          <w:rFonts w:hint="eastAsia" w:ascii="宋体" w:hAnsi="宋体" w:eastAsia="宋体" w:cs="宋体"/>
          <w:i w:val="0"/>
          <w:iCs w:val="0"/>
          <w:sz w:val="24"/>
          <w:szCs w:val="24"/>
          <w:highlight w:val="none"/>
          <w:lang w:val="en-US" w:eastAsia="zh-CN"/>
        </w:rPr>
        <w:t xml:space="preserve">  </w:t>
      </w:r>
    </w:p>
    <w:p w14:paraId="42FB5E16">
      <w:pPr>
        <w:pStyle w:val="26"/>
        <w:rPr>
          <w:rFonts w:hint="default" w:asciiTheme="minorEastAsia" w:hAnsiTheme="minorEastAsia" w:eastAsiaTheme="minorEastAsia" w:cstheme="minorEastAsia"/>
          <w:sz w:val="24"/>
          <w:szCs w:val="24"/>
          <w:highlight w:val="none"/>
          <w:lang w:val="en-US" w:eastAsia="zh-CN"/>
        </w:rPr>
      </w:pPr>
    </w:p>
    <w:p w14:paraId="6B89DE9D">
      <w:pPr>
        <w:pStyle w:val="9"/>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p>
    <w:p w14:paraId="5C5C4231">
      <w:pPr>
        <w:pStyle w:val="9"/>
        <w:adjustRightInd w:val="0"/>
        <w:snapToGrid w:val="0"/>
        <w:spacing w:line="360" w:lineRule="auto"/>
        <w:ind w:firstLine="1680" w:firstLineChars="7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周口市公共资源交易中心政府采购中心</w:t>
      </w:r>
    </w:p>
    <w:p w14:paraId="01AD6710">
      <w:pPr>
        <w:pStyle w:val="9"/>
        <w:adjustRightInd w:val="0"/>
        <w:snapToGrid w:val="0"/>
        <w:spacing w:line="360" w:lineRule="auto"/>
        <w:ind w:firstLine="2520" w:firstLineChars="10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2025</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color w:val="000000"/>
          <w:sz w:val="24"/>
          <w:szCs w:val="24"/>
          <w:highlight w:val="none"/>
          <w:shd w:val="clear" w:color="auto" w:fill="FFFFFF"/>
          <w:lang w:val="en-US" w:eastAsia="zh-CN"/>
        </w:rPr>
        <w:t>04</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color w:val="000000"/>
          <w:sz w:val="24"/>
          <w:szCs w:val="24"/>
          <w:highlight w:val="none"/>
          <w:shd w:val="clear" w:color="auto" w:fill="FFFFFF"/>
          <w:lang w:val="en-US" w:eastAsia="zh-CN"/>
        </w:rPr>
        <w:t>23</w:t>
      </w:r>
      <w:r>
        <w:rPr>
          <w:rFonts w:hint="eastAsia" w:asciiTheme="minorEastAsia" w:hAnsiTheme="minorEastAsia" w:eastAsiaTheme="minorEastAsia" w:cstheme="minorEastAsia"/>
          <w:sz w:val="24"/>
          <w:szCs w:val="24"/>
          <w:highlight w:val="none"/>
        </w:rPr>
        <w:t>日</w:t>
      </w:r>
    </w:p>
    <w:p w14:paraId="2FA5FCEE">
      <w:pPr>
        <w:rPr>
          <w:highlight w:val="none"/>
        </w:rPr>
      </w:pPr>
    </w:p>
    <w:p w14:paraId="1B2F59D1">
      <w:pPr>
        <w:pStyle w:val="26"/>
        <w:rPr>
          <w:highlight w:val="none"/>
        </w:rPr>
      </w:pPr>
      <w:bookmarkStart w:id="87" w:name="_GoBack"/>
      <w:bookmarkEnd w:id="87"/>
    </w:p>
    <w:p w14:paraId="79472AE0">
      <w:pPr>
        <w:pStyle w:val="26"/>
        <w:rPr>
          <w:highlight w:val="none"/>
        </w:rPr>
      </w:pPr>
    </w:p>
    <w:p w14:paraId="4119DA03">
      <w:pPr>
        <w:pStyle w:val="26"/>
        <w:rPr>
          <w:highlight w:val="none"/>
        </w:rPr>
      </w:pPr>
    </w:p>
    <w:p w14:paraId="057FE205">
      <w:pPr>
        <w:pStyle w:val="26"/>
        <w:rPr>
          <w:highlight w:val="none"/>
        </w:rPr>
      </w:pPr>
    </w:p>
    <w:p w14:paraId="48152C26">
      <w:pPr>
        <w:pStyle w:val="26"/>
        <w:rPr>
          <w:highlight w:val="none"/>
        </w:rPr>
      </w:pPr>
    </w:p>
    <w:p w14:paraId="67BD8580">
      <w:pPr>
        <w:pStyle w:val="26"/>
        <w:rPr>
          <w:highlight w:val="none"/>
        </w:rPr>
      </w:pPr>
    </w:p>
    <w:p w14:paraId="00247635">
      <w:pPr>
        <w:pStyle w:val="26"/>
        <w:rPr>
          <w:highlight w:val="none"/>
        </w:rPr>
      </w:pPr>
    </w:p>
    <w:p w14:paraId="224DA864">
      <w:pPr>
        <w:pStyle w:val="26"/>
        <w:rPr>
          <w:highlight w:val="none"/>
        </w:rPr>
      </w:pPr>
    </w:p>
    <w:p w14:paraId="67FD470D">
      <w:pPr>
        <w:pStyle w:val="26"/>
        <w:rPr>
          <w:highlight w:val="none"/>
        </w:rPr>
      </w:pPr>
    </w:p>
    <w:p w14:paraId="15FC2C8A">
      <w:pPr>
        <w:rPr>
          <w:rFonts w:asciiTheme="minorEastAsia" w:hAnsiTheme="minorEastAsia" w:eastAsiaTheme="minorEastAsia"/>
          <w:highlight w:val="none"/>
        </w:rPr>
      </w:pPr>
    </w:p>
    <w:p w14:paraId="1C723857">
      <w:pPr>
        <w:rPr>
          <w:rFonts w:asciiTheme="minorEastAsia" w:hAnsiTheme="minorEastAsia" w:eastAsiaTheme="minorEastAsia"/>
          <w:highlight w:val="none"/>
        </w:rPr>
      </w:pPr>
      <w:bookmarkStart w:id="64" w:name="第二部分__项目内容及施工要求"/>
      <w:bookmarkEnd w:id="64"/>
      <w:r>
        <w:rPr>
          <w:rFonts w:hint="eastAsia" w:asciiTheme="minorEastAsia" w:hAnsiTheme="minorEastAsia" w:eastAsiaTheme="minorEastAsia"/>
          <w:highlight w:val="none"/>
          <w:lang w:val="en-US"/>
        </w:rPr>
        <w:br w:type="page"/>
      </w:r>
    </w:p>
    <w:p w14:paraId="46BFA406">
      <w:pPr>
        <w:pStyle w:val="5"/>
        <w:numPr>
          <w:ilvl w:val="0"/>
          <w:numId w:val="1"/>
        </w:numPr>
        <w:tabs>
          <w:tab w:val="left" w:pos="1607"/>
        </w:tabs>
        <w:spacing w:before="100"/>
        <w:rPr>
          <w:rFonts w:asciiTheme="minorEastAsia" w:hAnsiTheme="minorEastAsia" w:eastAsiaTheme="minorEastAsia"/>
          <w:highlight w:val="none"/>
        </w:rPr>
      </w:pPr>
      <w:bookmarkStart w:id="65" w:name="_Toc2"/>
      <w:r>
        <w:rPr>
          <w:rFonts w:hint="eastAsia" w:asciiTheme="minorEastAsia" w:hAnsiTheme="minorEastAsia" w:eastAsiaTheme="minorEastAsia"/>
          <w:highlight w:val="none"/>
          <w:lang w:val="en-US"/>
        </w:rPr>
        <w:t>谈判供应商须知</w:t>
      </w:r>
      <w:bookmarkEnd w:id="65"/>
    </w:p>
    <w:p w14:paraId="63358140">
      <w:pPr>
        <w:spacing w:line="360" w:lineRule="auto"/>
        <w:jc w:val="center"/>
        <w:rPr>
          <w:rFonts w:asciiTheme="minorEastAsia" w:hAnsiTheme="minorEastAsia" w:eastAsiaTheme="minorEastAsia"/>
          <w:b/>
          <w:szCs w:val="21"/>
          <w:highlight w:val="none"/>
        </w:rPr>
      </w:pPr>
    </w:p>
    <w:p w14:paraId="36D6C336">
      <w:pPr>
        <w:spacing w:line="360" w:lineRule="auto"/>
        <w:jc w:val="center"/>
        <w:rPr>
          <w:rFonts w:asciiTheme="minorEastAsia" w:hAnsiTheme="minorEastAsia" w:eastAsiaTheme="minorEastAsia"/>
          <w:b/>
          <w:sz w:val="24"/>
          <w:szCs w:val="24"/>
          <w:highlight w:val="none"/>
        </w:rPr>
      </w:pPr>
      <w:r>
        <w:rPr>
          <w:rFonts w:hint="eastAsia" w:asciiTheme="minorEastAsia" w:hAnsiTheme="minorEastAsia" w:eastAsiaTheme="minorEastAsia"/>
          <w:b/>
          <w:sz w:val="24"/>
          <w:szCs w:val="24"/>
          <w:highlight w:val="none"/>
        </w:rPr>
        <w:t>投标须知前附表</w:t>
      </w:r>
    </w:p>
    <w:p w14:paraId="7F0BC7F2">
      <w:pPr>
        <w:pStyle w:val="3"/>
        <w:rPr>
          <w:rFonts w:asciiTheme="minorEastAsia" w:hAnsiTheme="minorEastAsia" w:eastAsiaTheme="minorEastAsia"/>
          <w:sz w:val="24"/>
          <w:szCs w:val="24"/>
          <w:highlight w:val="none"/>
        </w:rPr>
      </w:pPr>
    </w:p>
    <w:tbl>
      <w:tblPr>
        <w:tblStyle w:val="21"/>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11"/>
        <w:gridCol w:w="1822"/>
        <w:gridCol w:w="6434"/>
      </w:tblGrid>
      <w:tr w14:paraId="14EADE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11" w:type="dxa"/>
            <w:tcBorders>
              <w:right w:val="single" w:color="auto" w:sz="4" w:space="0"/>
            </w:tcBorders>
            <w:vAlign w:val="center"/>
          </w:tcPr>
          <w:p w14:paraId="706D553D">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序号</w:t>
            </w:r>
          </w:p>
        </w:tc>
        <w:tc>
          <w:tcPr>
            <w:tcW w:w="1822" w:type="dxa"/>
            <w:tcBorders>
              <w:left w:val="single" w:color="auto" w:sz="4" w:space="0"/>
            </w:tcBorders>
            <w:vAlign w:val="center"/>
          </w:tcPr>
          <w:p w14:paraId="3EF1681F">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名称</w:t>
            </w:r>
          </w:p>
        </w:tc>
        <w:tc>
          <w:tcPr>
            <w:tcW w:w="6434" w:type="dxa"/>
            <w:vAlign w:val="center"/>
          </w:tcPr>
          <w:p w14:paraId="718A74E5">
            <w:pPr>
              <w:spacing w:line="360" w:lineRule="auto"/>
              <w:jc w:val="center"/>
              <w:rPr>
                <w:rFonts w:asciiTheme="minorEastAsia" w:hAnsiTheme="minorEastAsia" w:eastAsiaTheme="minorEastAsia"/>
                <w:b/>
                <w:sz w:val="24"/>
                <w:szCs w:val="24"/>
                <w:highlight w:val="none"/>
              </w:rPr>
            </w:pPr>
            <w:r>
              <w:rPr>
                <w:rFonts w:hint="eastAsia" w:asciiTheme="minorEastAsia" w:hAnsiTheme="minorEastAsia" w:eastAsiaTheme="minorEastAsia"/>
                <w:b/>
                <w:sz w:val="24"/>
                <w:szCs w:val="24"/>
                <w:highlight w:val="none"/>
              </w:rPr>
              <w:t>内      容</w:t>
            </w:r>
          </w:p>
        </w:tc>
      </w:tr>
      <w:tr w14:paraId="7C7149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11" w:type="dxa"/>
            <w:tcBorders>
              <w:right w:val="single" w:color="auto" w:sz="4" w:space="0"/>
            </w:tcBorders>
            <w:vAlign w:val="center"/>
          </w:tcPr>
          <w:p w14:paraId="210709C3">
            <w:pPr>
              <w:spacing w:line="360" w:lineRule="auto"/>
              <w:jc w:val="center"/>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1</w:t>
            </w:r>
          </w:p>
        </w:tc>
        <w:tc>
          <w:tcPr>
            <w:tcW w:w="1822" w:type="dxa"/>
            <w:tcBorders>
              <w:left w:val="single" w:color="auto" w:sz="4" w:space="0"/>
            </w:tcBorders>
            <w:vAlign w:val="center"/>
          </w:tcPr>
          <w:p w14:paraId="0956093D">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bCs/>
                <w:sz w:val="24"/>
                <w:szCs w:val="24"/>
                <w:highlight w:val="none"/>
              </w:rPr>
              <w:t>项目名称</w:t>
            </w:r>
          </w:p>
        </w:tc>
        <w:tc>
          <w:tcPr>
            <w:tcW w:w="6434" w:type="dxa"/>
            <w:vAlign w:val="center"/>
          </w:tcPr>
          <w:p w14:paraId="3E8C3D63">
            <w:pPr>
              <w:spacing w:line="360" w:lineRule="auto"/>
              <w:rPr>
                <w:rFonts w:hint="eastAsia" w:asciiTheme="minorEastAsia" w:hAnsiTheme="minorEastAsia" w:eastAsiaTheme="minorEastAsia"/>
                <w:bCs/>
                <w:sz w:val="24"/>
                <w:szCs w:val="24"/>
                <w:highlight w:val="none"/>
                <w:lang w:eastAsia="zh-CN"/>
              </w:rPr>
            </w:pPr>
            <w:r>
              <w:rPr>
                <w:rFonts w:hint="eastAsia" w:eastAsiaTheme="minorEastAsia"/>
                <w:sz w:val="24"/>
                <w:szCs w:val="24"/>
                <w:highlight w:val="none"/>
                <w:vertAlign w:val="baseline"/>
                <w:lang w:eastAsia="zh-CN"/>
              </w:rPr>
              <w:t>商水县公安局执法执勤用车和特种专业技术用车购置项目</w:t>
            </w:r>
          </w:p>
        </w:tc>
      </w:tr>
      <w:tr w14:paraId="3E9C67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11" w:type="dxa"/>
            <w:tcBorders>
              <w:right w:val="single" w:color="auto" w:sz="4" w:space="0"/>
            </w:tcBorders>
            <w:vAlign w:val="center"/>
          </w:tcPr>
          <w:p w14:paraId="4218F282">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w:t>
            </w:r>
          </w:p>
        </w:tc>
        <w:tc>
          <w:tcPr>
            <w:tcW w:w="1822" w:type="dxa"/>
            <w:tcBorders>
              <w:left w:val="single" w:color="auto" w:sz="4" w:space="0"/>
            </w:tcBorders>
            <w:vAlign w:val="center"/>
          </w:tcPr>
          <w:p w14:paraId="1C4BF47D">
            <w:pPr>
              <w:spacing w:line="360" w:lineRule="auto"/>
              <w:jc w:val="cente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采购项目编号</w:t>
            </w:r>
          </w:p>
        </w:tc>
        <w:tc>
          <w:tcPr>
            <w:tcW w:w="6434" w:type="dxa"/>
            <w:vAlign w:val="center"/>
          </w:tcPr>
          <w:p w14:paraId="1AA91C98">
            <w:pPr>
              <w:spacing w:line="360" w:lineRule="auto"/>
              <w:rPr>
                <w:rFonts w:asciiTheme="minorEastAsia" w:hAnsiTheme="minorEastAsia" w:eastAsiaTheme="minorEastAsia"/>
                <w:bCs/>
                <w:sz w:val="24"/>
                <w:szCs w:val="24"/>
                <w:highlight w:val="none"/>
                <w:lang w:val="en-US"/>
              </w:rPr>
            </w:pPr>
            <w:r>
              <w:rPr>
                <w:rFonts w:hint="eastAsia" w:asciiTheme="minorEastAsia" w:hAnsiTheme="minorEastAsia" w:eastAsiaTheme="minorEastAsia"/>
                <w:bCs/>
                <w:sz w:val="24"/>
                <w:szCs w:val="24"/>
                <w:highlight w:val="none"/>
                <w:lang w:val="en-US" w:eastAsia="zh-CN"/>
              </w:rPr>
              <w:t>商水财竞谈-2025-4</w:t>
            </w:r>
          </w:p>
        </w:tc>
      </w:tr>
      <w:tr w14:paraId="060CB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11" w:type="dxa"/>
            <w:tcBorders>
              <w:right w:val="single" w:color="auto" w:sz="4" w:space="0"/>
            </w:tcBorders>
            <w:vAlign w:val="center"/>
          </w:tcPr>
          <w:p w14:paraId="09D1613B">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3</w:t>
            </w:r>
          </w:p>
        </w:tc>
        <w:tc>
          <w:tcPr>
            <w:tcW w:w="1822" w:type="dxa"/>
            <w:tcBorders>
              <w:left w:val="single" w:color="auto" w:sz="4" w:space="0"/>
            </w:tcBorders>
            <w:vAlign w:val="center"/>
          </w:tcPr>
          <w:p w14:paraId="73278941">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bCs/>
                <w:sz w:val="24"/>
                <w:szCs w:val="24"/>
                <w:highlight w:val="none"/>
              </w:rPr>
              <w:t>采购人</w:t>
            </w:r>
          </w:p>
        </w:tc>
        <w:tc>
          <w:tcPr>
            <w:tcW w:w="6434" w:type="dxa"/>
            <w:vAlign w:val="center"/>
          </w:tcPr>
          <w:p w14:paraId="2306D95C">
            <w:pPr>
              <w:spacing w:line="360" w:lineRule="auto"/>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采购人：</w:t>
            </w:r>
            <w:r>
              <w:rPr>
                <w:rFonts w:hint="eastAsia" w:asciiTheme="minorEastAsia" w:hAnsiTheme="minorEastAsia" w:eastAsiaTheme="minorEastAsia"/>
                <w:sz w:val="24"/>
                <w:szCs w:val="24"/>
                <w:highlight w:val="none"/>
                <w:lang w:val="en-US" w:eastAsia="zh-CN"/>
              </w:rPr>
              <w:t>商水县公安局</w:t>
            </w:r>
          </w:p>
          <w:p w14:paraId="0BC2C236">
            <w:pPr>
              <w:spacing w:line="360" w:lineRule="auto"/>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联系人：</w:t>
            </w:r>
            <w:r>
              <w:rPr>
                <w:rFonts w:hint="eastAsia" w:asciiTheme="minorEastAsia" w:hAnsiTheme="minorEastAsia" w:eastAsiaTheme="minorEastAsia"/>
                <w:sz w:val="24"/>
                <w:szCs w:val="24"/>
                <w:highlight w:val="none"/>
                <w:lang w:val="en-US" w:eastAsia="zh-CN"/>
              </w:rPr>
              <w:t>马红</w:t>
            </w:r>
          </w:p>
          <w:p w14:paraId="3BCF8267">
            <w:pPr>
              <w:spacing w:line="360" w:lineRule="auto"/>
              <w:rPr>
                <w:rFonts w:hint="default" w:eastAsia="宋体"/>
                <w:bCs/>
                <w:sz w:val="24"/>
                <w:szCs w:val="24"/>
                <w:highlight w:val="none"/>
                <w:lang w:val="en-US" w:eastAsia="zh-CN"/>
              </w:rPr>
            </w:pPr>
            <w:r>
              <w:rPr>
                <w:rFonts w:hint="eastAsia"/>
                <w:bCs/>
                <w:sz w:val="24"/>
                <w:szCs w:val="24"/>
                <w:highlight w:val="none"/>
              </w:rPr>
              <w:t>电话：13592282666</w:t>
            </w:r>
          </w:p>
          <w:p w14:paraId="695A273A">
            <w:pPr>
              <w:spacing w:line="360" w:lineRule="auto"/>
              <w:rPr>
                <w:rFonts w:asciiTheme="minorEastAsia" w:hAnsiTheme="minorEastAsia" w:eastAsiaTheme="minorEastAsia"/>
                <w:sz w:val="24"/>
                <w:szCs w:val="24"/>
                <w:highlight w:val="none"/>
                <w:lang w:val="en-US"/>
              </w:rPr>
            </w:pPr>
            <w:r>
              <w:rPr>
                <w:rFonts w:hint="eastAsia"/>
                <w:bCs/>
                <w:sz w:val="24"/>
                <w:szCs w:val="24"/>
                <w:highlight w:val="none"/>
              </w:rPr>
              <w:t>联系地址：商水县（纬二路东段）丘生路76号</w:t>
            </w:r>
          </w:p>
        </w:tc>
      </w:tr>
      <w:tr w14:paraId="65B5BE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11" w:type="dxa"/>
            <w:tcBorders>
              <w:right w:val="single" w:color="auto" w:sz="4" w:space="0"/>
            </w:tcBorders>
            <w:vAlign w:val="center"/>
          </w:tcPr>
          <w:p w14:paraId="037B6BBE">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4</w:t>
            </w:r>
          </w:p>
        </w:tc>
        <w:tc>
          <w:tcPr>
            <w:tcW w:w="1822" w:type="dxa"/>
            <w:tcBorders>
              <w:left w:val="single" w:color="auto" w:sz="4" w:space="0"/>
            </w:tcBorders>
            <w:vAlign w:val="center"/>
          </w:tcPr>
          <w:p w14:paraId="45E558FB">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bCs/>
                <w:sz w:val="24"/>
                <w:szCs w:val="24"/>
                <w:highlight w:val="none"/>
              </w:rPr>
              <w:t>采购代理机构</w:t>
            </w:r>
          </w:p>
        </w:tc>
        <w:tc>
          <w:tcPr>
            <w:tcW w:w="6434" w:type="dxa"/>
            <w:vAlign w:val="center"/>
          </w:tcPr>
          <w:p w14:paraId="5757D1F2">
            <w:pPr>
              <w:spacing w:line="360" w:lineRule="auto"/>
              <w:rPr>
                <w:rFonts w:asciiTheme="minorEastAsia" w:hAnsiTheme="minorEastAsia" w:eastAsiaTheme="minorEastAsia"/>
                <w:bCs/>
                <w:sz w:val="24"/>
                <w:szCs w:val="24"/>
                <w:highlight w:val="none"/>
                <w:lang w:val="en-US"/>
              </w:rPr>
            </w:pPr>
            <w:r>
              <w:rPr>
                <w:rFonts w:hint="eastAsia" w:asciiTheme="minorEastAsia" w:hAnsiTheme="minorEastAsia" w:eastAsiaTheme="minorEastAsia"/>
                <w:bCs/>
                <w:sz w:val="24"/>
                <w:szCs w:val="24"/>
                <w:highlight w:val="none"/>
              </w:rPr>
              <w:t>采购代理机构：</w:t>
            </w:r>
            <w:r>
              <w:rPr>
                <w:rFonts w:hint="eastAsia" w:asciiTheme="minorEastAsia" w:hAnsiTheme="minorEastAsia" w:eastAsiaTheme="minorEastAsia"/>
                <w:bCs/>
                <w:sz w:val="24"/>
                <w:szCs w:val="24"/>
                <w:highlight w:val="none"/>
                <w:lang w:val="en-US"/>
              </w:rPr>
              <w:t>周口市公共资源交易中心政府采购中心</w:t>
            </w:r>
          </w:p>
          <w:p w14:paraId="568CA8B6">
            <w:pPr>
              <w:spacing w:line="360" w:lineRule="auto"/>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联系人：</w:t>
            </w:r>
            <w:r>
              <w:rPr>
                <w:rFonts w:hint="eastAsia" w:asciiTheme="minorEastAsia" w:hAnsiTheme="minorEastAsia" w:eastAsiaTheme="minorEastAsia"/>
                <w:color w:val="000000"/>
                <w:sz w:val="24"/>
                <w:szCs w:val="24"/>
                <w:highlight w:val="none"/>
                <w:shd w:val="clear" w:color="auto" w:fill="FFFFFF"/>
              </w:rPr>
              <w:t>******</w:t>
            </w:r>
          </w:p>
          <w:p w14:paraId="23EEDF29">
            <w:pPr>
              <w:spacing w:line="360" w:lineRule="auto"/>
              <w:rPr>
                <w:rFonts w:hint="default" w:eastAsia="宋体"/>
                <w:bCs/>
                <w:sz w:val="24"/>
                <w:szCs w:val="24"/>
                <w:highlight w:val="none"/>
                <w:lang w:val="en-US" w:eastAsia="zh-CN"/>
              </w:rPr>
            </w:pPr>
            <w:r>
              <w:rPr>
                <w:rFonts w:hint="eastAsia" w:asciiTheme="minorEastAsia" w:hAnsiTheme="minorEastAsia" w:eastAsiaTheme="minorEastAsia"/>
                <w:bCs/>
                <w:sz w:val="24"/>
                <w:szCs w:val="24"/>
                <w:highlight w:val="none"/>
              </w:rPr>
              <w:t>电话：</w:t>
            </w:r>
            <w:r>
              <w:rPr>
                <w:rFonts w:hint="eastAsia"/>
                <w:bCs/>
                <w:sz w:val="24"/>
                <w:szCs w:val="24"/>
                <w:highlight w:val="none"/>
                <w:lang w:val="en-US" w:eastAsia="zh-CN"/>
              </w:rPr>
              <w:t>0394-8106517</w:t>
            </w:r>
          </w:p>
          <w:p w14:paraId="102B9C62">
            <w:pPr>
              <w:spacing w:line="360" w:lineRule="auto"/>
              <w:rPr>
                <w:rFonts w:asciiTheme="minorEastAsia" w:hAnsiTheme="minorEastAsia" w:eastAsiaTheme="minorEastAsia"/>
                <w:bCs/>
                <w:sz w:val="24"/>
                <w:szCs w:val="24"/>
                <w:highlight w:val="none"/>
              </w:rPr>
            </w:pPr>
            <w:r>
              <w:rPr>
                <w:rFonts w:hint="eastAsia"/>
                <w:bCs/>
                <w:sz w:val="24"/>
                <w:szCs w:val="24"/>
                <w:highlight w:val="none"/>
              </w:rPr>
              <w:t>联系地址：周口市东新区光明路和政通路交叉口北100米路东</w:t>
            </w:r>
          </w:p>
        </w:tc>
      </w:tr>
      <w:tr w14:paraId="5131A3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11" w:type="dxa"/>
            <w:tcBorders>
              <w:right w:val="single" w:color="auto" w:sz="4" w:space="0"/>
            </w:tcBorders>
            <w:vAlign w:val="center"/>
          </w:tcPr>
          <w:p w14:paraId="7A5AED6F">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5</w:t>
            </w:r>
          </w:p>
        </w:tc>
        <w:tc>
          <w:tcPr>
            <w:tcW w:w="1822" w:type="dxa"/>
            <w:tcBorders>
              <w:left w:val="single" w:color="auto" w:sz="4" w:space="0"/>
            </w:tcBorders>
            <w:vAlign w:val="center"/>
          </w:tcPr>
          <w:p w14:paraId="42E48800">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bCs/>
                <w:sz w:val="24"/>
                <w:szCs w:val="24"/>
                <w:highlight w:val="none"/>
              </w:rPr>
              <w:t>资金来源</w:t>
            </w:r>
          </w:p>
        </w:tc>
        <w:tc>
          <w:tcPr>
            <w:tcW w:w="6434" w:type="dxa"/>
            <w:vAlign w:val="center"/>
          </w:tcPr>
          <w:p w14:paraId="349C6A69">
            <w:pPr>
              <w:spacing w:line="360" w:lineRule="auto"/>
              <w:rPr>
                <w:rFonts w:hint="eastAsia" w:asciiTheme="minorEastAsia" w:hAnsiTheme="minorEastAsia" w:eastAsiaTheme="minorEastAsia"/>
                <w:bCs/>
                <w:sz w:val="24"/>
                <w:szCs w:val="24"/>
                <w:highlight w:val="none"/>
                <w:lang w:val="en-US" w:eastAsia="zh-CN"/>
              </w:rPr>
            </w:pPr>
            <w:r>
              <w:rPr>
                <w:rFonts w:hint="eastAsia" w:asciiTheme="minorEastAsia" w:hAnsiTheme="minorEastAsia" w:eastAsiaTheme="minorEastAsia"/>
                <w:bCs/>
                <w:sz w:val="24"/>
                <w:szCs w:val="24"/>
                <w:highlight w:val="none"/>
                <w:lang w:val="en-US" w:eastAsia="zh-CN"/>
              </w:rPr>
              <w:t>财政资金</w:t>
            </w:r>
          </w:p>
        </w:tc>
      </w:tr>
      <w:tr w14:paraId="65B27B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11" w:type="dxa"/>
            <w:tcBorders>
              <w:right w:val="single" w:color="auto" w:sz="4" w:space="0"/>
            </w:tcBorders>
            <w:vAlign w:val="center"/>
          </w:tcPr>
          <w:p w14:paraId="702A3B56">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6</w:t>
            </w:r>
          </w:p>
        </w:tc>
        <w:tc>
          <w:tcPr>
            <w:tcW w:w="1822" w:type="dxa"/>
            <w:tcBorders>
              <w:left w:val="single" w:color="auto" w:sz="4" w:space="0"/>
            </w:tcBorders>
            <w:vAlign w:val="center"/>
          </w:tcPr>
          <w:p w14:paraId="5170CA09">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bCs/>
                <w:sz w:val="24"/>
                <w:szCs w:val="24"/>
                <w:highlight w:val="none"/>
                <w:lang w:val="en-US"/>
              </w:rPr>
              <w:t>预算</w:t>
            </w:r>
            <w:r>
              <w:rPr>
                <w:rFonts w:hint="eastAsia" w:asciiTheme="minorEastAsia" w:hAnsiTheme="minorEastAsia" w:eastAsiaTheme="minorEastAsia"/>
                <w:bCs/>
                <w:sz w:val="24"/>
                <w:szCs w:val="24"/>
                <w:highlight w:val="none"/>
              </w:rPr>
              <w:t>金额</w:t>
            </w:r>
          </w:p>
        </w:tc>
        <w:tc>
          <w:tcPr>
            <w:tcW w:w="6434" w:type="dxa"/>
            <w:vAlign w:val="center"/>
          </w:tcPr>
          <w:p w14:paraId="73C4FEB4">
            <w:pPr>
              <w:spacing w:line="360" w:lineRule="auto"/>
              <w:rPr>
                <w:rFonts w:hint="default" w:asciiTheme="minorEastAsia" w:hAnsiTheme="minorEastAsia" w:eastAsiaTheme="minorEastAsia"/>
                <w:bCs/>
                <w:sz w:val="24"/>
                <w:szCs w:val="24"/>
                <w:highlight w:val="none"/>
                <w:lang w:val="en-US" w:eastAsia="zh-CN"/>
              </w:rPr>
            </w:pPr>
            <w:r>
              <w:rPr>
                <w:rFonts w:hint="eastAsia" w:asciiTheme="minorEastAsia" w:hAnsiTheme="minorEastAsia" w:eastAsiaTheme="minorEastAsia"/>
                <w:color w:val="000000"/>
                <w:sz w:val="24"/>
                <w:szCs w:val="24"/>
                <w:highlight w:val="none"/>
                <w:shd w:val="clear" w:color="auto" w:fill="FFFFFF"/>
                <w:lang w:val="en-US" w:eastAsia="zh-CN"/>
              </w:rPr>
              <w:t>99.31万元</w:t>
            </w:r>
          </w:p>
        </w:tc>
      </w:tr>
      <w:tr w14:paraId="3A007E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11" w:type="dxa"/>
            <w:tcBorders>
              <w:right w:val="single" w:color="auto" w:sz="4" w:space="0"/>
            </w:tcBorders>
            <w:vAlign w:val="center"/>
          </w:tcPr>
          <w:p w14:paraId="4C4C6BC1">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7</w:t>
            </w:r>
          </w:p>
        </w:tc>
        <w:tc>
          <w:tcPr>
            <w:tcW w:w="1822" w:type="dxa"/>
            <w:tcBorders>
              <w:left w:val="single" w:color="auto" w:sz="4" w:space="0"/>
            </w:tcBorders>
            <w:vAlign w:val="center"/>
          </w:tcPr>
          <w:p w14:paraId="61EBB783">
            <w:pPr>
              <w:spacing w:line="360" w:lineRule="auto"/>
              <w:jc w:val="center"/>
              <w:rPr>
                <w:rFonts w:hint="eastAsia"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交货期</w:t>
            </w:r>
          </w:p>
        </w:tc>
        <w:tc>
          <w:tcPr>
            <w:tcW w:w="6434" w:type="dxa"/>
            <w:vAlign w:val="center"/>
          </w:tcPr>
          <w:p w14:paraId="46CD2569">
            <w:pPr>
              <w:spacing w:line="360" w:lineRule="auto"/>
              <w:jc w:val="left"/>
              <w:rPr>
                <w:rFonts w:hint="eastAsia"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合同签订后</w:t>
            </w:r>
            <w:r>
              <w:rPr>
                <w:rFonts w:hint="eastAsia" w:asciiTheme="minorEastAsia" w:hAnsiTheme="minorEastAsia" w:eastAsiaTheme="minorEastAsia"/>
                <w:bCs/>
                <w:sz w:val="24"/>
                <w:szCs w:val="24"/>
                <w:highlight w:val="none"/>
                <w:lang w:val="en-US" w:eastAsia="zh-CN"/>
              </w:rPr>
              <w:t>10</w:t>
            </w:r>
            <w:r>
              <w:rPr>
                <w:rFonts w:hint="eastAsia" w:asciiTheme="minorEastAsia" w:hAnsiTheme="minorEastAsia" w:eastAsiaTheme="minorEastAsia"/>
                <w:bCs/>
                <w:sz w:val="24"/>
                <w:szCs w:val="24"/>
                <w:highlight w:val="none"/>
              </w:rPr>
              <w:t>日历天</w:t>
            </w:r>
          </w:p>
        </w:tc>
      </w:tr>
      <w:tr w14:paraId="4E0315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11" w:type="dxa"/>
            <w:tcBorders>
              <w:right w:val="single" w:color="auto" w:sz="4" w:space="0"/>
            </w:tcBorders>
            <w:vAlign w:val="center"/>
          </w:tcPr>
          <w:p w14:paraId="3881BDEC">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w:t>
            </w:r>
          </w:p>
        </w:tc>
        <w:tc>
          <w:tcPr>
            <w:tcW w:w="1822" w:type="dxa"/>
            <w:tcBorders>
              <w:left w:val="single" w:color="auto" w:sz="4" w:space="0"/>
            </w:tcBorders>
            <w:vAlign w:val="center"/>
          </w:tcPr>
          <w:p w14:paraId="5E458771">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bCs/>
                <w:sz w:val="24"/>
                <w:szCs w:val="24"/>
                <w:highlight w:val="none"/>
              </w:rPr>
              <w:t>交货地点</w:t>
            </w:r>
          </w:p>
        </w:tc>
        <w:tc>
          <w:tcPr>
            <w:tcW w:w="6434" w:type="dxa"/>
            <w:vAlign w:val="center"/>
          </w:tcPr>
          <w:p w14:paraId="74E46FA1">
            <w:pPr>
              <w:spacing w:line="360" w:lineRule="auto"/>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采购人指定地点</w:t>
            </w:r>
          </w:p>
        </w:tc>
      </w:tr>
      <w:tr w14:paraId="058F64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611" w:type="dxa"/>
            <w:tcBorders>
              <w:right w:val="single" w:color="auto" w:sz="4" w:space="0"/>
            </w:tcBorders>
            <w:vAlign w:val="center"/>
          </w:tcPr>
          <w:p w14:paraId="723F8F9B">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9</w:t>
            </w:r>
          </w:p>
        </w:tc>
        <w:tc>
          <w:tcPr>
            <w:tcW w:w="1822" w:type="dxa"/>
            <w:tcBorders>
              <w:left w:val="single" w:color="auto" w:sz="4" w:space="0"/>
            </w:tcBorders>
            <w:vAlign w:val="center"/>
          </w:tcPr>
          <w:p w14:paraId="2F799332">
            <w:pPr>
              <w:spacing w:line="360" w:lineRule="auto"/>
              <w:jc w:val="center"/>
              <w:rPr>
                <w:rFonts w:asciiTheme="minorEastAsia" w:hAnsiTheme="minorEastAsia" w:eastAsiaTheme="minorEastAsia"/>
                <w:bCs/>
                <w:sz w:val="24"/>
                <w:szCs w:val="24"/>
                <w:highlight w:val="none"/>
              </w:rPr>
            </w:pPr>
            <w:r>
              <w:rPr>
                <w:rFonts w:hint="eastAsia" w:asciiTheme="minorEastAsia" w:hAnsiTheme="minorEastAsia" w:eastAsiaTheme="minorEastAsia"/>
                <w:bCs/>
                <w:sz w:val="24"/>
                <w:szCs w:val="24"/>
                <w:highlight w:val="none"/>
              </w:rPr>
              <w:t>采购内容</w:t>
            </w:r>
          </w:p>
        </w:tc>
        <w:tc>
          <w:tcPr>
            <w:tcW w:w="6434" w:type="dxa"/>
            <w:vAlign w:val="center"/>
          </w:tcPr>
          <w:p w14:paraId="39D67AF1">
            <w:pPr>
              <w:spacing w:line="360" w:lineRule="auto"/>
              <w:jc w:val="both"/>
              <w:rPr>
                <w:rFonts w:asciiTheme="minorEastAsia" w:hAnsiTheme="minorEastAsia" w:eastAsiaTheme="minorEastAsia"/>
                <w:sz w:val="24"/>
                <w:szCs w:val="24"/>
                <w:highlight w:val="none"/>
              </w:rPr>
            </w:pPr>
            <w:r>
              <w:rPr>
                <w:rFonts w:hint="eastAsia" w:eastAsiaTheme="minorEastAsia"/>
                <w:sz w:val="24"/>
                <w:szCs w:val="24"/>
                <w:highlight w:val="none"/>
                <w:vertAlign w:val="baseline"/>
                <w:lang w:eastAsia="zh-CN"/>
              </w:rPr>
              <w:t>商水县公安局执法执勤用车和特种专业技术用车购置</w:t>
            </w:r>
          </w:p>
        </w:tc>
      </w:tr>
      <w:tr w14:paraId="5DB97D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611" w:type="dxa"/>
            <w:tcBorders>
              <w:right w:val="single" w:color="auto" w:sz="4" w:space="0"/>
            </w:tcBorders>
            <w:vAlign w:val="center"/>
          </w:tcPr>
          <w:p w14:paraId="5D3B6A7D">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10</w:t>
            </w:r>
          </w:p>
        </w:tc>
        <w:tc>
          <w:tcPr>
            <w:tcW w:w="1822" w:type="dxa"/>
            <w:tcBorders>
              <w:left w:val="single" w:color="auto" w:sz="4" w:space="0"/>
            </w:tcBorders>
            <w:vAlign w:val="center"/>
          </w:tcPr>
          <w:p w14:paraId="6CD9EC1E">
            <w:pPr>
              <w:adjustRightInd w:val="0"/>
              <w:snapToGrid w:val="0"/>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供应商资格要求</w:t>
            </w:r>
          </w:p>
        </w:tc>
        <w:tc>
          <w:tcPr>
            <w:tcW w:w="6434" w:type="dxa"/>
            <w:vAlign w:val="center"/>
          </w:tcPr>
          <w:p w14:paraId="5B371D30">
            <w:pPr>
              <w:adjustRightInd w:val="0"/>
              <w:snapToGrid w:val="0"/>
              <w:spacing w:line="360" w:lineRule="auto"/>
              <w:rPr>
                <w:rFonts w:hint="eastAsia"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lang w:val="en-US" w:eastAsia="zh-CN"/>
              </w:rPr>
              <w:t>见公告</w:t>
            </w:r>
          </w:p>
        </w:tc>
      </w:tr>
      <w:tr w14:paraId="06DA9A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611" w:type="dxa"/>
            <w:tcBorders>
              <w:right w:val="single" w:color="auto" w:sz="4" w:space="0"/>
            </w:tcBorders>
            <w:vAlign w:val="center"/>
          </w:tcPr>
          <w:p w14:paraId="745B286C">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11</w:t>
            </w:r>
          </w:p>
        </w:tc>
        <w:tc>
          <w:tcPr>
            <w:tcW w:w="1822" w:type="dxa"/>
            <w:tcBorders>
              <w:left w:val="single" w:color="auto" w:sz="4" w:space="0"/>
            </w:tcBorders>
            <w:vAlign w:val="center"/>
          </w:tcPr>
          <w:p w14:paraId="2DDD701E">
            <w:pPr>
              <w:spacing w:line="360" w:lineRule="auto"/>
              <w:jc w:val="center"/>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投标有效期</w:t>
            </w:r>
          </w:p>
        </w:tc>
        <w:tc>
          <w:tcPr>
            <w:tcW w:w="6434" w:type="dxa"/>
            <w:vAlign w:val="center"/>
          </w:tcPr>
          <w:p w14:paraId="5768D467">
            <w:pPr>
              <w:spacing w:line="360" w:lineRule="auto"/>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自投标截止之日起</w:t>
            </w:r>
            <w:r>
              <w:rPr>
                <w:rFonts w:hint="eastAsia" w:asciiTheme="minorEastAsia" w:hAnsiTheme="minorEastAsia" w:eastAsiaTheme="minorEastAsia"/>
                <w:sz w:val="24"/>
                <w:szCs w:val="24"/>
                <w:highlight w:val="none"/>
              </w:rPr>
              <w:t>6</w:t>
            </w:r>
            <w:r>
              <w:rPr>
                <w:rFonts w:asciiTheme="minorEastAsia" w:hAnsiTheme="minorEastAsia" w:eastAsiaTheme="minorEastAsia"/>
                <w:sz w:val="24"/>
                <w:szCs w:val="24"/>
                <w:highlight w:val="none"/>
              </w:rPr>
              <w:t>0日历天。</w:t>
            </w:r>
          </w:p>
        </w:tc>
      </w:tr>
      <w:tr w14:paraId="545A07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611" w:type="dxa"/>
            <w:tcBorders>
              <w:right w:val="single" w:color="auto" w:sz="4" w:space="0"/>
            </w:tcBorders>
            <w:vAlign w:val="center"/>
          </w:tcPr>
          <w:p w14:paraId="760E9D68">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12</w:t>
            </w:r>
          </w:p>
        </w:tc>
        <w:tc>
          <w:tcPr>
            <w:tcW w:w="1822" w:type="dxa"/>
            <w:tcBorders>
              <w:left w:val="single" w:color="auto" w:sz="4" w:space="0"/>
            </w:tcBorders>
            <w:vAlign w:val="center"/>
          </w:tcPr>
          <w:p w14:paraId="469A1972">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投标保证金</w:t>
            </w:r>
          </w:p>
        </w:tc>
        <w:tc>
          <w:tcPr>
            <w:tcW w:w="6434" w:type="dxa"/>
            <w:vAlign w:val="center"/>
          </w:tcPr>
          <w:p w14:paraId="6E0A6FB3">
            <w:pPr>
              <w:adjustRightInd w:val="0"/>
              <w:spacing w:line="380" w:lineRule="exact"/>
              <w:textAlignment w:val="baseline"/>
              <w:rPr>
                <w:rFonts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本项目不需要缴纳谈判保证金</w:t>
            </w:r>
          </w:p>
        </w:tc>
      </w:tr>
      <w:tr w14:paraId="1728AE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611" w:type="dxa"/>
            <w:tcBorders>
              <w:right w:val="single" w:color="auto" w:sz="4" w:space="0"/>
            </w:tcBorders>
            <w:vAlign w:val="center"/>
          </w:tcPr>
          <w:p w14:paraId="706CBB22">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13</w:t>
            </w:r>
          </w:p>
        </w:tc>
        <w:tc>
          <w:tcPr>
            <w:tcW w:w="1822" w:type="dxa"/>
            <w:tcBorders>
              <w:left w:val="single" w:color="auto" w:sz="4" w:space="0"/>
            </w:tcBorders>
            <w:vAlign w:val="center"/>
          </w:tcPr>
          <w:p w14:paraId="03B29C04">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签字或盖章要求</w:t>
            </w:r>
          </w:p>
        </w:tc>
        <w:tc>
          <w:tcPr>
            <w:tcW w:w="6434" w:type="dxa"/>
            <w:vAlign w:val="center"/>
          </w:tcPr>
          <w:p w14:paraId="76922750">
            <w:pPr>
              <w:keepNext/>
              <w:spacing w:line="360" w:lineRule="auto"/>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本招标文件中明确需法定代表人、授权代表签字的地方内容应全姓名签署，明确加盖单位公章的内容应加盖单位公章，不得用其它印章代替。</w:t>
            </w:r>
          </w:p>
        </w:tc>
      </w:tr>
      <w:tr w14:paraId="42A5DE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611" w:type="dxa"/>
            <w:tcBorders>
              <w:right w:val="single" w:color="auto" w:sz="4" w:space="0"/>
            </w:tcBorders>
            <w:vAlign w:val="center"/>
          </w:tcPr>
          <w:p w14:paraId="2560E84D">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14</w:t>
            </w:r>
          </w:p>
        </w:tc>
        <w:tc>
          <w:tcPr>
            <w:tcW w:w="1822" w:type="dxa"/>
            <w:tcBorders>
              <w:left w:val="single" w:color="auto" w:sz="4" w:space="0"/>
            </w:tcBorders>
            <w:vAlign w:val="center"/>
          </w:tcPr>
          <w:p w14:paraId="331333E5">
            <w:pPr>
              <w:spacing w:line="360" w:lineRule="auto"/>
              <w:jc w:val="center"/>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投标文件份数</w:t>
            </w:r>
          </w:p>
        </w:tc>
        <w:tc>
          <w:tcPr>
            <w:tcW w:w="6434" w:type="dxa"/>
            <w:vAlign w:val="center"/>
          </w:tcPr>
          <w:p w14:paraId="62742412">
            <w:pPr>
              <w:keepNext/>
              <w:spacing w:line="360" w:lineRule="auto"/>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1、投标文件为使用周口市公共资源交易中心提供的电子标书制作工具软件（</w:t>
            </w:r>
            <w:r>
              <w:rPr>
                <w:rFonts w:hint="eastAsia" w:asciiTheme="minorEastAsia" w:hAnsiTheme="minorEastAsia" w:eastAsiaTheme="minorEastAsia"/>
                <w:color w:val="000000"/>
                <w:kern w:val="2"/>
                <w:sz w:val="24"/>
                <w:szCs w:val="24"/>
                <w:highlight w:val="none"/>
                <w:lang w:val="en-US"/>
              </w:rPr>
              <w:t>http://jyzx.zhoukou.gov.cn</w:t>
            </w:r>
            <w:r>
              <w:rPr>
                <w:rFonts w:hint="eastAsia" w:asciiTheme="minorEastAsia" w:hAnsiTheme="minorEastAsia" w:eastAsiaTheme="minorEastAsia"/>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33BEC2B">
            <w:pPr>
              <w:keepNext/>
              <w:spacing w:line="360" w:lineRule="auto"/>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2、本项目实行网上远程开标无须到现场提交响应文件，未加密的电子投标文件和纸质文件不再提交。</w:t>
            </w:r>
          </w:p>
        </w:tc>
      </w:tr>
      <w:tr w14:paraId="6360A7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611" w:type="dxa"/>
            <w:tcBorders>
              <w:right w:val="single" w:color="auto" w:sz="4" w:space="0"/>
            </w:tcBorders>
            <w:vAlign w:val="center"/>
          </w:tcPr>
          <w:p w14:paraId="03BDA284">
            <w:pPr>
              <w:spacing w:line="360" w:lineRule="auto"/>
              <w:jc w:val="center"/>
              <w:rPr>
                <w:rFonts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15</w:t>
            </w:r>
          </w:p>
        </w:tc>
        <w:tc>
          <w:tcPr>
            <w:tcW w:w="1822" w:type="dxa"/>
            <w:tcBorders>
              <w:left w:val="single" w:color="auto" w:sz="4" w:space="0"/>
            </w:tcBorders>
            <w:vAlign w:val="center"/>
          </w:tcPr>
          <w:p w14:paraId="0CA0542E">
            <w:pPr>
              <w:spacing w:line="360" w:lineRule="auto"/>
              <w:jc w:val="center"/>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投标截止时间</w:t>
            </w:r>
          </w:p>
        </w:tc>
        <w:tc>
          <w:tcPr>
            <w:tcW w:w="6434" w:type="dxa"/>
            <w:vAlign w:val="center"/>
          </w:tcPr>
          <w:p w14:paraId="2C4192EB">
            <w:pPr>
              <w:spacing w:line="360" w:lineRule="auto"/>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递交</w:t>
            </w:r>
            <w:r>
              <w:rPr>
                <w:rFonts w:hint="eastAsia" w:asciiTheme="minorEastAsia" w:hAnsiTheme="minorEastAsia" w:eastAsiaTheme="minorEastAsia"/>
                <w:sz w:val="24"/>
                <w:szCs w:val="24"/>
                <w:highlight w:val="none"/>
                <w:lang w:val="en-US"/>
              </w:rPr>
              <w:t>响应</w:t>
            </w:r>
            <w:r>
              <w:rPr>
                <w:rFonts w:asciiTheme="minorEastAsia" w:hAnsiTheme="minorEastAsia" w:eastAsiaTheme="minorEastAsia"/>
                <w:sz w:val="24"/>
                <w:szCs w:val="24"/>
                <w:highlight w:val="none"/>
              </w:rPr>
              <w:t>文件截止时间：</w:t>
            </w:r>
            <w:r>
              <w:rPr>
                <w:rFonts w:hint="eastAsia" w:asciiTheme="minorEastAsia" w:hAnsiTheme="minorEastAsia" w:eastAsiaTheme="minorEastAsia"/>
                <w:sz w:val="24"/>
                <w:szCs w:val="24"/>
                <w:highlight w:val="none"/>
                <w:lang w:val="en-US" w:eastAsia="zh-CN"/>
              </w:rPr>
              <w:t>2025</w:t>
            </w:r>
            <w:r>
              <w:rPr>
                <w:rFonts w:asciiTheme="minorEastAsia" w:hAnsiTheme="minorEastAsia" w:eastAsiaTheme="minorEastAsia"/>
                <w:sz w:val="24"/>
                <w:szCs w:val="24"/>
                <w:highlight w:val="none"/>
              </w:rPr>
              <w:t>年</w:t>
            </w:r>
            <w:r>
              <w:rPr>
                <w:rFonts w:hint="eastAsia" w:asciiTheme="minorEastAsia" w:hAnsiTheme="minorEastAsia" w:eastAsiaTheme="minorEastAsia"/>
                <w:color w:val="000000"/>
                <w:sz w:val="24"/>
                <w:szCs w:val="24"/>
                <w:highlight w:val="none"/>
                <w:shd w:val="clear" w:color="auto" w:fill="FFFFFF"/>
                <w:lang w:val="en-US" w:eastAsia="zh-CN"/>
              </w:rPr>
              <w:t>04</w:t>
            </w:r>
            <w:r>
              <w:rPr>
                <w:rFonts w:asciiTheme="minorEastAsia" w:hAnsiTheme="minorEastAsia" w:eastAsiaTheme="minorEastAsia"/>
                <w:sz w:val="24"/>
                <w:szCs w:val="24"/>
                <w:highlight w:val="none"/>
              </w:rPr>
              <w:t>月</w:t>
            </w:r>
            <w:r>
              <w:rPr>
                <w:rFonts w:hint="eastAsia" w:asciiTheme="minorEastAsia" w:hAnsiTheme="minorEastAsia" w:eastAsiaTheme="minorEastAsia"/>
                <w:color w:val="000000"/>
                <w:sz w:val="24"/>
                <w:szCs w:val="24"/>
                <w:highlight w:val="none"/>
                <w:shd w:val="clear" w:color="auto" w:fill="FFFFFF"/>
              </w:rPr>
              <w:t>******</w:t>
            </w:r>
            <w:r>
              <w:rPr>
                <w:rFonts w:asciiTheme="minorEastAsia" w:hAnsiTheme="minorEastAsia" w:eastAsiaTheme="minorEastAsia"/>
                <w:sz w:val="24"/>
                <w:szCs w:val="24"/>
                <w:highlight w:val="none"/>
              </w:rPr>
              <w:t>日</w:t>
            </w:r>
            <w:r>
              <w:rPr>
                <w:rFonts w:hint="eastAsia" w:asciiTheme="minorEastAsia" w:hAnsiTheme="minorEastAsia" w:eastAsiaTheme="minorEastAsia"/>
                <w:sz w:val="24"/>
                <w:szCs w:val="24"/>
                <w:highlight w:val="none"/>
                <w:lang w:val="en-US"/>
              </w:rPr>
              <w:t>10</w:t>
            </w:r>
            <w:r>
              <w:rPr>
                <w:rFonts w:hint="eastAsia" w:asciiTheme="minorEastAsia" w:hAnsiTheme="minorEastAsia" w:eastAsiaTheme="minorEastAsia"/>
                <w:sz w:val="24"/>
                <w:szCs w:val="24"/>
                <w:highlight w:val="none"/>
              </w:rPr>
              <w:t>:</w:t>
            </w:r>
            <w:r>
              <w:rPr>
                <w:rFonts w:hint="eastAsia" w:asciiTheme="minorEastAsia" w:hAnsiTheme="minorEastAsia" w:eastAsiaTheme="minorEastAsia"/>
                <w:sz w:val="24"/>
                <w:szCs w:val="24"/>
                <w:highlight w:val="none"/>
                <w:lang w:val="en-US"/>
              </w:rPr>
              <w:t>0</w:t>
            </w:r>
            <w:r>
              <w:rPr>
                <w:rFonts w:hint="eastAsia" w:asciiTheme="minorEastAsia" w:hAnsiTheme="minorEastAsia" w:eastAsiaTheme="minorEastAsia"/>
                <w:sz w:val="24"/>
                <w:szCs w:val="24"/>
                <w:highlight w:val="none"/>
              </w:rPr>
              <w:t>0时整</w:t>
            </w:r>
            <w:r>
              <w:rPr>
                <w:rFonts w:asciiTheme="minorEastAsia" w:hAnsiTheme="minorEastAsia" w:eastAsiaTheme="minorEastAsia"/>
                <w:sz w:val="24"/>
                <w:szCs w:val="24"/>
                <w:highlight w:val="none"/>
              </w:rPr>
              <w:t>（北京时间）</w:t>
            </w:r>
          </w:p>
        </w:tc>
      </w:tr>
      <w:tr w14:paraId="588E4E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611" w:type="dxa"/>
            <w:tcBorders>
              <w:right w:val="single" w:color="auto" w:sz="4" w:space="0"/>
            </w:tcBorders>
            <w:vAlign w:val="center"/>
          </w:tcPr>
          <w:p w14:paraId="6342572C">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lang w:val="en-US"/>
              </w:rPr>
              <w:t>6</w:t>
            </w:r>
          </w:p>
        </w:tc>
        <w:tc>
          <w:tcPr>
            <w:tcW w:w="1822" w:type="dxa"/>
            <w:tcBorders>
              <w:left w:val="single" w:color="auto" w:sz="4" w:space="0"/>
            </w:tcBorders>
            <w:vAlign w:val="center"/>
          </w:tcPr>
          <w:p w14:paraId="14AE7261">
            <w:pPr>
              <w:spacing w:line="360" w:lineRule="auto"/>
              <w:jc w:val="center"/>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开标时间</w:t>
            </w:r>
          </w:p>
          <w:p w14:paraId="49DEF938">
            <w:pPr>
              <w:spacing w:line="360" w:lineRule="auto"/>
              <w:jc w:val="center"/>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和地点</w:t>
            </w:r>
          </w:p>
        </w:tc>
        <w:tc>
          <w:tcPr>
            <w:tcW w:w="6434" w:type="dxa"/>
            <w:vAlign w:val="center"/>
          </w:tcPr>
          <w:p w14:paraId="49CEE62D">
            <w:pPr>
              <w:spacing w:line="400" w:lineRule="exact"/>
              <w:jc w:val="left"/>
              <w:rPr>
                <w:sz w:val="24"/>
                <w:szCs w:val="24"/>
                <w:highlight w:val="none"/>
              </w:rPr>
            </w:pPr>
            <w:r>
              <w:rPr>
                <w:rFonts w:hint="eastAsia"/>
                <w:sz w:val="24"/>
                <w:szCs w:val="24"/>
                <w:highlight w:val="none"/>
              </w:rPr>
              <w:t>开标时间：</w:t>
            </w:r>
            <w:r>
              <w:rPr>
                <w:rFonts w:hint="eastAsia" w:asciiTheme="minorEastAsia" w:hAnsiTheme="minorEastAsia" w:eastAsiaTheme="minorEastAsia"/>
                <w:color w:val="000000"/>
                <w:sz w:val="24"/>
                <w:szCs w:val="24"/>
                <w:highlight w:val="none"/>
                <w:shd w:val="clear" w:color="auto" w:fill="FFFFFF"/>
                <w:lang w:val="en-US" w:eastAsia="zh-CN"/>
              </w:rPr>
              <w:t>2025</w:t>
            </w:r>
            <w:r>
              <w:rPr>
                <w:sz w:val="24"/>
                <w:szCs w:val="24"/>
                <w:highlight w:val="none"/>
              </w:rPr>
              <w:t>年</w:t>
            </w:r>
            <w:r>
              <w:rPr>
                <w:rFonts w:hint="eastAsia" w:asciiTheme="minorEastAsia" w:hAnsiTheme="minorEastAsia" w:eastAsiaTheme="minorEastAsia"/>
                <w:color w:val="000000"/>
                <w:sz w:val="24"/>
                <w:szCs w:val="24"/>
                <w:highlight w:val="none"/>
                <w:shd w:val="clear" w:color="auto" w:fill="FFFFFF"/>
                <w:lang w:val="en-US" w:eastAsia="zh-CN"/>
              </w:rPr>
              <w:t>04</w:t>
            </w:r>
            <w:r>
              <w:rPr>
                <w:sz w:val="24"/>
                <w:szCs w:val="24"/>
                <w:highlight w:val="none"/>
              </w:rPr>
              <w:t>月</w:t>
            </w:r>
            <w:r>
              <w:rPr>
                <w:rFonts w:hint="eastAsia" w:asciiTheme="minorEastAsia" w:hAnsiTheme="minorEastAsia" w:eastAsiaTheme="minorEastAsia"/>
                <w:color w:val="000000"/>
                <w:sz w:val="24"/>
                <w:szCs w:val="24"/>
                <w:highlight w:val="none"/>
                <w:shd w:val="clear" w:color="auto" w:fill="FFFFFF"/>
              </w:rPr>
              <w:t>******</w:t>
            </w:r>
            <w:r>
              <w:rPr>
                <w:sz w:val="24"/>
                <w:szCs w:val="24"/>
                <w:highlight w:val="none"/>
              </w:rPr>
              <w:t>日</w:t>
            </w:r>
            <w:r>
              <w:rPr>
                <w:rFonts w:hint="eastAsia"/>
                <w:sz w:val="24"/>
                <w:szCs w:val="24"/>
                <w:highlight w:val="none"/>
                <w:lang w:val="en-US"/>
              </w:rPr>
              <w:t>10</w:t>
            </w:r>
            <w:r>
              <w:rPr>
                <w:rFonts w:hint="eastAsia"/>
                <w:sz w:val="24"/>
                <w:szCs w:val="24"/>
                <w:highlight w:val="none"/>
              </w:rPr>
              <w:t>:</w:t>
            </w:r>
            <w:r>
              <w:rPr>
                <w:rFonts w:hint="eastAsia"/>
                <w:sz w:val="24"/>
                <w:szCs w:val="24"/>
                <w:highlight w:val="none"/>
                <w:lang w:val="en-US"/>
              </w:rPr>
              <w:t>0</w:t>
            </w:r>
            <w:r>
              <w:rPr>
                <w:rFonts w:hint="eastAsia"/>
                <w:sz w:val="24"/>
                <w:szCs w:val="24"/>
                <w:highlight w:val="none"/>
              </w:rPr>
              <w:t>0时整</w:t>
            </w:r>
            <w:r>
              <w:rPr>
                <w:sz w:val="24"/>
                <w:szCs w:val="24"/>
                <w:highlight w:val="none"/>
              </w:rPr>
              <w:t>（北京时间）</w:t>
            </w:r>
          </w:p>
          <w:p w14:paraId="02F7D952">
            <w:pPr>
              <w:spacing w:line="360" w:lineRule="auto"/>
              <w:jc w:val="left"/>
              <w:rPr>
                <w:rFonts w:hint="eastAsia"/>
                <w:sz w:val="24"/>
                <w:szCs w:val="24"/>
                <w:highlight w:val="none"/>
                <w:lang w:val="en-US" w:eastAsia="zh-CN"/>
              </w:rPr>
            </w:pPr>
            <w:r>
              <w:rPr>
                <w:rFonts w:hint="eastAsia"/>
                <w:sz w:val="24"/>
                <w:szCs w:val="24"/>
                <w:highlight w:val="none"/>
              </w:rPr>
              <w:t>开标地点：周口市公共资源交易中心</w:t>
            </w:r>
            <w:r>
              <w:rPr>
                <w:rFonts w:hint="eastAsia"/>
                <w:sz w:val="24"/>
                <w:szCs w:val="24"/>
                <w:highlight w:val="none"/>
                <w:lang w:val="en-US" w:eastAsia="zh-CN"/>
              </w:rPr>
              <w:t>网</w:t>
            </w:r>
          </w:p>
          <w:p w14:paraId="35148637">
            <w:pPr>
              <w:spacing w:line="360" w:lineRule="auto"/>
              <w:jc w:val="left"/>
              <w:rPr>
                <w:rFonts w:hint="eastAsia"/>
                <w:sz w:val="24"/>
                <w:szCs w:val="24"/>
                <w:highlight w:val="none"/>
                <w:lang w:val="en-US" w:eastAsia="zh-CN"/>
              </w:rPr>
            </w:pPr>
            <w:r>
              <w:rPr>
                <w:rFonts w:hint="eastAsia"/>
                <w:sz w:val="24"/>
                <w:szCs w:val="24"/>
                <w:highlight w:val="none"/>
              </w:rPr>
              <w:t>网址：周口市公共资源电子交易服务平台会员系统（网址http://jyzx.zhoukou.gov.cn</w:t>
            </w:r>
            <w:r>
              <w:rPr>
                <w:rFonts w:hint="eastAsia"/>
                <w:sz w:val="24"/>
                <w:szCs w:val="24"/>
                <w:highlight w:val="none"/>
                <w:lang w:eastAsia="zh-CN"/>
              </w:rPr>
              <w:t>）</w:t>
            </w:r>
          </w:p>
          <w:p w14:paraId="34E295A3">
            <w:pPr>
              <w:spacing w:line="360" w:lineRule="auto"/>
              <w:rPr>
                <w:rFonts w:asciiTheme="minorEastAsia" w:hAnsiTheme="minorEastAsia" w:eastAsiaTheme="minorEastAsia"/>
                <w:sz w:val="24"/>
                <w:szCs w:val="24"/>
                <w:highlight w:val="none"/>
                <w:lang w:val="en-US"/>
              </w:rPr>
            </w:pPr>
            <w:r>
              <w:rPr>
                <w:rFonts w:hint="eastAsia"/>
                <w:sz w:val="24"/>
                <w:szCs w:val="24"/>
                <w:highlight w:val="none"/>
              </w:rPr>
              <w:t>（本项目实行网上远程开标无须到现场提交响应文件）</w:t>
            </w:r>
          </w:p>
        </w:tc>
      </w:tr>
      <w:tr w14:paraId="38B591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611" w:type="dxa"/>
            <w:tcBorders>
              <w:right w:val="single" w:color="auto" w:sz="4" w:space="0"/>
            </w:tcBorders>
            <w:vAlign w:val="center"/>
          </w:tcPr>
          <w:p w14:paraId="558340B1">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lang w:val="en-US"/>
              </w:rPr>
              <w:t>7</w:t>
            </w:r>
          </w:p>
        </w:tc>
        <w:tc>
          <w:tcPr>
            <w:tcW w:w="1822" w:type="dxa"/>
            <w:tcBorders>
              <w:left w:val="single" w:color="auto" w:sz="4" w:space="0"/>
            </w:tcBorders>
            <w:vAlign w:val="center"/>
          </w:tcPr>
          <w:p w14:paraId="6A68236E">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评标委员会的组建</w:t>
            </w:r>
          </w:p>
        </w:tc>
        <w:tc>
          <w:tcPr>
            <w:tcW w:w="6434" w:type="dxa"/>
            <w:vAlign w:val="center"/>
          </w:tcPr>
          <w:p w14:paraId="39290D95">
            <w:pPr>
              <w:spacing w:line="360" w:lineRule="auto"/>
              <w:jc w:val="both"/>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评标委员会构成：</w:t>
            </w:r>
            <w:r>
              <w:rPr>
                <w:rFonts w:hint="eastAsia" w:asciiTheme="minorEastAsia" w:hAnsiTheme="minorEastAsia" w:eastAsiaTheme="minorEastAsia"/>
                <w:color w:val="000000"/>
                <w:sz w:val="24"/>
                <w:szCs w:val="24"/>
                <w:highlight w:val="none"/>
                <w:shd w:val="clear" w:color="auto" w:fill="FFFFFF"/>
                <w:lang w:val="en-US" w:eastAsia="zh-CN"/>
              </w:rPr>
              <w:t>3</w:t>
            </w:r>
            <w:r>
              <w:rPr>
                <w:rFonts w:hint="eastAsia" w:asciiTheme="minorEastAsia" w:hAnsiTheme="minorEastAsia" w:eastAsiaTheme="minorEastAsia"/>
                <w:sz w:val="24"/>
                <w:szCs w:val="24"/>
                <w:highlight w:val="none"/>
              </w:rPr>
              <w:t>人，其中采购人代表</w:t>
            </w:r>
            <w:r>
              <w:rPr>
                <w:rFonts w:hint="eastAsia" w:asciiTheme="minorEastAsia" w:hAnsiTheme="minorEastAsia" w:eastAsiaTheme="minorEastAsia"/>
                <w:color w:val="000000"/>
                <w:sz w:val="24"/>
                <w:szCs w:val="24"/>
                <w:highlight w:val="none"/>
                <w:shd w:val="clear" w:color="auto" w:fill="FFFFFF"/>
                <w:lang w:val="en-US" w:eastAsia="zh-CN"/>
              </w:rPr>
              <w:t>1</w:t>
            </w:r>
            <w:r>
              <w:rPr>
                <w:rFonts w:hint="eastAsia" w:asciiTheme="minorEastAsia" w:hAnsiTheme="minorEastAsia" w:eastAsiaTheme="minorEastAsia"/>
                <w:sz w:val="24"/>
                <w:szCs w:val="24"/>
                <w:highlight w:val="none"/>
              </w:rPr>
              <w:t>人，技术、经济专家</w:t>
            </w:r>
            <w:r>
              <w:rPr>
                <w:rFonts w:hint="eastAsia" w:asciiTheme="minorEastAsia" w:hAnsiTheme="minorEastAsia" w:eastAsiaTheme="minorEastAsia"/>
                <w:color w:val="000000"/>
                <w:sz w:val="24"/>
                <w:szCs w:val="24"/>
                <w:highlight w:val="none"/>
                <w:shd w:val="clear" w:color="auto" w:fill="FFFFFF"/>
                <w:lang w:val="en-US" w:eastAsia="zh-CN"/>
              </w:rPr>
              <w:t>2</w:t>
            </w:r>
            <w:r>
              <w:rPr>
                <w:rFonts w:hint="eastAsia" w:asciiTheme="minorEastAsia" w:hAnsiTheme="minorEastAsia" w:eastAsiaTheme="minorEastAsia"/>
                <w:sz w:val="24"/>
                <w:szCs w:val="24"/>
                <w:highlight w:val="none"/>
              </w:rPr>
              <w:t>人；</w:t>
            </w:r>
          </w:p>
          <w:p w14:paraId="65EEC581">
            <w:pPr>
              <w:spacing w:line="360" w:lineRule="auto"/>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评标专家确定方式：在评标前从相关专家库中随机抽取选定。</w:t>
            </w:r>
          </w:p>
        </w:tc>
      </w:tr>
      <w:tr w14:paraId="64F515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611" w:type="dxa"/>
            <w:tcBorders>
              <w:right w:val="single" w:color="auto" w:sz="4" w:space="0"/>
            </w:tcBorders>
            <w:vAlign w:val="center"/>
          </w:tcPr>
          <w:p w14:paraId="06973C2D">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lang w:val="en-US"/>
              </w:rPr>
              <w:t>8</w:t>
            </w:r>
          </w:p>
        </w:tc>
        <w:tc>
          <w:tcPr>
            <w:tcW w:w="1822" w:type="dxa"/>
            <w:tcBorders>
              <w:left w:val="single" w:color="auto" w:sz="4" w:space="0"/>
            </w:tcBorders>
            <w:vAlign w:val="center"/>
          </w:tcPr>
          <w:p w14:paraId="3542A914">
            <w:pPr>
              <w:spacing w:line="400" w:lineRule="exact"/>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是否授权评标委员会确定中标人</w:t>
            </w:r>
          </w:p>
        </w:tc>
        <w:tc>
          <w:tcPr>
            <w:tcW w:w="6434" w:type="dxa"/>
            <w:vAlign w:val="center"/>
          </w:tcPr>
          <w:p w14:paraId="44A58C95">
            <w:pPr>
              <w:spacing w:line="400" w:lineRule="exact"/>
              <w:rPr>
                <w:rFonts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rPr>
              <w:t>否，</w:t>
            </w:r>
            <w:r>
              <w:rPr>
                <w:rFonts w:hint="eastAsia" w:asciiTheme="minorEastAsia" w:hAnsiTheme="minorEastAsia" w:eastAsiaTheme="minorEastAsia"/>
                <w:sz w:val="24"/>
                <w:szCs w:val="24"/>
                <w:highlight w:val="none"/>
                <w:lang w:val="en-US"/>
              </w:rPr>
              <w:t>由谈判小组推荐中标候选人，由采购人确定中标人</w:t>
            </w:r>
          </w:p>
        </w:tc>
      </w:tr>
      <w:tr w14:paraId="5F7CAD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611" w:type="dxa"/>
            <w:tcBorders>
              <w:right w:val="single" w:color="auto" w:sz="4" w:space="0"/>
            </w:tcBorders>
            <w:vAlign w:val="center"/>
          </w:tcPr>
          <w:p w14:paraId="34BFF7FF">
            <w:pPr>
              <w:spacing w:line="360" w:lineRule="auto"/>
              <w:jc w:val="cente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19</w:t>
            </w:r>
          </w:p>
        </w:tc>
        <w:tc>
          <w:tcPr>
            <w:tcW w:w="1822" w:type="dxa"/>
            <w:tcBorders>
              <w:left w:val="single" w:color="auto" w:sz="4" w:space="0"/>
            </w:tcBorders>
            <w:vAlign w:val="center"/>
          </w:tcPr>
          <w:p w14:paraId="38CD9171">
            <w:pPr>
              <w:spacing w:line="400" w:lineRule="exact"/>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代理</w:t>
            </w:r>
            <w:r>
              <w:rPr>
                <w:rFonts w:hint="eastAsia" w:asciiTheme="minorEastAsia" w:hAnsiTheme="minorEastAsia" w:eastAsiaTheme="minorEastAsia"/>
                <w:sz w:val="24"/>
                <w:szCs w:val="24"/>
                <w:highlight w:val="none"/>
              </w:rPr>
              <w:t>服务费</w:t>
            </w:r>
          </w:p>
        </w:tc>
        <w:tc>
          <w:tcPr>
            <w:tcW w:w="6434" w:type="dxa"/>
            <w:vAlign w:val="center"/>
          </w:tcPr>
          <w:p w14:paraId="37DE7675">
            <w:pPr>
              <w:spacing w:line="400" w:lineRule="exact"/>
              <w:rPr>
                <w:rFonts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lang w:val="en-US"/>
              </w:rPr>
              <w:t>本项目不收取代理服务费</w:t>
            </w:r>
          </w:p>
        </w:tc>
      </w:tr>
      <w:tr w14:paraId="257DB8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69" w:hRule="atLeast"/>
          <w:jc w:val="center"/>
        </w:trPr>
        <w:tc>
          <w:tcPr>
            <w:tcW w:w="611" w:type="dxa"/>
            <w:tcBorders>
              <w:right w:val="single" w:color="auto" w:sz="4" w:space="0"/>
            </w:tcBorders>
            <w:vAlign w:val="center"/>
          </w:tcPr>
          <w:p w14:paraId="70AE3756">
            <w:pPr>
              <w:spacing w:line="360" w:lineRule="auto"/>
              <w:jc w:val="cente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eastAsia="zh-CN"/>
              </w:rPr>
              <w:t>20</w:t>
            </w:r>
          </w:p>
        </w:tc>
        <w:tc>
          <w:tcPr>
            <w:tcW w:w="1822" w:type="dxa"/>
            <w:tcBorders>
              <w:left w:val="single" w:color="auto" w:sz="4" w:space="0"/>
            </w:tcBorders>
            <w:vAlign w:val="center"/>
          </w:tcPr>
          <w:p w14:paraId="5AAA4780">
            <w:pPr>
              <w:spacing w:line="400" w:lineRule="exact"/>
              <w:jc w:val="center"/>
              <w:rPr>
                <w:rFonts w:hint="eastAsia" w:asciiTheme="minorEastAsia" w:hAnsiTheme="minorEastAsia" w:eastAsiaTheme="minorEastAsia"/>
                <w:sz w:val="24"/>
                <w:szCs w:val="24"/>
                <w:highlight w:val="none"/>
                <w:lang w:val="en-US"/>
              </w:rPr>
            </w:pPr>
            <w:r>
              <w:rPr>
                <w:rFonts w:hint="eastAsia" w:ascii="宋体" w:hAnsi="宋体" w:eastAsia="宋体" w:cs="宋体"/>
                <w:sz w:val="24"/>
                <w:szCs w:val="24"/>
                <w:highlight w:val="none"/>
              </w:rPr>
              <w:t>其他</w:t>
            </w:r>
          </w:p>
        </w:tc>
        <w:tc>
          <w:tcPr>
            <w:tcW w:w="6434" w:type="dxa"/>
            <w:vAlign w:val="center"/>
          </w:tcPr>
          <w:p w14:paraId="62FADFC4">
            <w:pPr>
              <w:spacing w:line="400" w:lineRule="exact"/>
              <w:rPr>
                <w:rFonts w:hint="eastAsia" w:asciiTheme="minorEastAsia" w:hAnsiTheme="minorEastAsia" w:eastAsiaTheme="minorEastAsia"/>
                <w:sz w:val="24"/>
                <w:szCs w:val="24"/>
                <w:highlight w:val="none"/>
                <w:lang w:val="en-US"/>
              </w:rPr>
            </w:pPr>
            <w:r>
              <w:rPr>
                <w:rFonts w:hint="eastAsia" w:ascii="宋体" w:hAnsi="宋体" w:eastAsia="宋体" w:cs="宋体"/>
                <w:sz w:val="24"/>
                <w:szCs w:val="24"/>
                <w:highlight w:val="none"/>
                <w:lang w:val="en-US"/>
              </w:rPr>
              <w:t>供应商</w:t>
            </w:r>
            <w:r>
              <w:rPr>
                <w:rFonts w:hint="eastAsia" w:ascii="宋体" w:hAnsi="宋体" w:eastAsia="宋体" w:cs="宋体"/>
                <w:sz w:val="24"/>
                <w:szCs w:val="24"/>
                <w:highlight w:val="none"/>
              </w:rPr>
              <w:t>应在</w:t>
            </w:r>
            <w:r>
              <w:rPr>
                <w:rFonts w:hint="eastAsia" w:ascii="宋体" w:hAnsi="宋体" w:eastAsia="宋体" w:cs="宋体"/>
                <w:sz w:val="24"/>
                <w:szCs w:val="24"/>
                <w:highlight w:val="none"/>
                <w:lang w:val="en-US"/>
              </w:rPr>
              <w:t>谈判响应</w:t>
            </w:r>
            <w:r>
              <w:rPr>
                <w:rFonts w:hint="eastAsia" w:ascii="宋体" w:hAnsi="宋体" w:eastAsia="宋体" w:cs="宋体"/>
                <w:sz w:val="24"/>
                <w:szCs w:val="24"/>
                <w:highlight w:val="none"/>
              </w:rPr>
              <w:t>文件中承诺未被纳入本地黑名单且未存在不诚信记录，如若实际情况与</w:t>
            </w:r>
            <w:r>
              <w:rPr>
                <w:rFonts w:hint="eastAsia" w:ascii="宋体" w:hAnsi="宋体" w:eastAsia="宋体" w:cs="宋体"/>
                <w:sz w:val="24"/>
                <w:szCs w:val="24"/>
                <w:highlight w:val="none"/>
                <w:lang w:val="en-US"/>
              </w:rPr>
              <w:t>供应商</w:t>
            </w:r>
            <w:r>
              <w:rPr>
                <w:rFonts w:hint="eastAsia" w:ascii="宋体" w:hAnsi="宋体" w:eastAsia="宋体" w:cs="宋体"/>
                <w:sz w:val="24"/>
                <w:szCs w:val="24"/>
                <w:highlight w:val="none"/>
              </w:rPr>
              <w:t>承诺内容不一致，一经查实将取消其中标资格，此内容为</w:t>
            </w:r>
            <w:r>
              <w:rPr>
                <w:rFonts w:hint="eastAsia" w:ascii="宋体" w:hAnsi="宋体" w:eastAsia="宋体" w:cs="宋体"/>
                <w:sz w:val="24"/>
                <w:szCs w:val="24"/>
                <w:highlight w:val="none"/>
                <w:lang w:val="en-US"/>
              </w:rPr>
              <w:t>采购</w:t>
            </w:r>
            <w:r>
              <w:rPr>
                <w:rFonts w:hint="eastAsia" w:ascii="宋体" w:hAnsi="宋体" w:eastAsia="宋体" w:cs="宋体"/>
                <w:sz w:val="24"/>
                <w:szCs w:val="24"/>
                <w:highlight w:val="none"/>
              </w:rPr>
              <w:t>人实质性要求，</w:t>
            </w:r>
            <w:r>
              <w:rPr>
                <w:rFonts w:hint="eastAsia" w:ascii="宋体" w:hAnsi="宋体" w:eastAsia="宋体" w:cs="宋体"/>
                <w:sz w:val="24"/>
                <w:szCs w:val="24"/>
                <w:highlight w:val="none"/>
                <w:lang w:val="en-US"/>
              </w:rPr>
              <w:t>供应商</w:t>
            </w:r>
            <w:r>
              <w:rPr>
                <w:rFonts w:hint="eastAsia" w:ascii="宋体" w:hAnsi="宋体" w:eastAsia="宋体" w:cs="宋体"/>
                <w:sz w:val="24"/>
                <w:szCs w:val="24"/>
                <w:highlight w:val="none"/>
              </w:rPr>
              <w:t>需在</w:t>
            </w:r>
            <w:r>
              <w:rPr>
                <w:rFonts w:hint="eastAsia" w:ascii="宋体" w:hAnsi="宋体" w:eastAsia="宋体" w:cs="宋体"/>
                <w:sz w:val="24"/>
                <w:szCs w:val="24"/>
                <w:highlight w:val="none"/>
                <w:lang w:val="en-US"/>
              </w:rPr>
              <w:t>谈判响应</w:t>
            </w:r>
            <w:r>
              <w:rPr>
                <w:rFonts w:hint="eastAsia" w:ascii="宋体" w:hAnsi="宋体" w:eastAsia="宋体" w:cs="宋体"/>
                <w:sz w:val="24"/>
                <w:szCs w:val="24"/>
                <w:highlight w:val="none"/>
              </w:rPr>
              <w:t>文件中出具承诺书，否则按无效标处理。</w:t>
            </w:r>
          </w:p>
        </w:tc>
      </w:tr>
      <w:tr w14:paraId="2C0C1F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611" w:type="dxa"/>
            <w:tcBorders>
              <w:right w:val="single" w:color="auto" w:sz="4" w:space="0"/>
            </w:tcBorders>
            <w:vAlign w:val="center"/>
          </w:tcPr>
          <w:p w14:paraId="74228A82">
            <w:pPr>
              <w:spacing w:line="360" w:lineRule="auto"/>
              <w:jc w:val="center"/>
              <w:rPr>
                <w:rFonts w:hint="default"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lang w:val="en-US"/>
              </w:rPr>
              <w:t>2</w:t>
            </w:r>
            <w:r>
              <w:rPr>
                <w:rFonts w:hint="eastAsia" w:asciiTheme="minorEastAsia" w:hAnsiTheme="minorEastAsia" w:eastAsiaTheme="minorEastAsia"/>
                <w:sz w:val="24"/>
                <w:szCs w:val="24"/>
                <w:highlight w:val="none"/>
                <w:lang w:val="en-US" w:eastAsia="zh-CN"/>
              </w:rPr>
              <w:t>1</w:t>
            </w:r>
          </w:p>
        </w:tc>
        <w:tc>
          <w:tcPr>
            <w:tcW w:w="1822" w:type="dxa"/>
            <w:tcBorders>
              <w:left w:val="single" w:color="auto" w:sz="4" w:space="0"/>
            </w:tcBorders>
            <w:vAlign w:val="center"/>
          </w:tcPr>
          <w:p w14:paraId="530A787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所属行业</w:t>
            </w:r>
          </w:p>
        </w:tc>
        <w:tc>
          <w:tcPr>
            <w:tcW w:w="6434" w:type="dxa"/>
            <w:vAlign w:val="center"/>
          </w:tcPr>
          <w:p w14:paraId="76CEE46E">
            <w:pPr>
              <w:keepNext w:val="0"/>
              <w:keepLines w:val="0"/>
              <w:pageBreakBefore w:val="0"/>
              <w:widowControl w:val="0"/>
              <w:tabs>
                <w:tab w:val="left" w:pos="8640"/>
              </w:tabs>
              <w:kinsoku/>
              <w:wordWrap/>
              <w:overflowPunct/>
              <w:topLinePunct w:val="0"/>
              <w:autoSpaceDE/>
              <w:autoSpaceDN/>
              <w:bidi w:val="0"/>
              <w:adjustRightInd/>
              <w:snapToGrid/>
              <w:spacing w:line="400" w:lineRule="exact"/>
              <w:jc w:val="both"/>
              <w:textAlignment w:val="auto"/>
              <w:rPr>
                <w:rFonts w:hint="eastAsia"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工业</w:t>
            </w:r>
          </w:p>
        </w:tc>
      </w:tr>
      <w:tr w14:paraId="7E1D4E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611" w:type="dxa"/>
            <w:tcBorders>
              <w:right w:val="single" w:color="auto" w:sz="4" w:space="0"/>
            </w:tcBorders>
            <w:vAlign w:val="center"/>
          </w:tcPr>
          <w:p w14:paraId="76127104">
            <w:pPr>
              <w:spacing w:line="360" w:lineRule="auto"/>
              <w:jc w:val="center"/>
              <w:rPr>
                <w:rFonts w:hint="eastAsia"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lang w:val="en-US" w:eastAsia="zh-CN"/>
              </w:rPr>
              <w:t>22</w:t>
            </w:r>
          </w:p>
        </w:tc>
        <w:tc>
          <w:tcPr>
            <w:tcW w:w="1822" w:type="dxa"/>
            <w:tcBorders>
              <w:left w:val="single" w:color="auto" w:sz="4" w:space="0"/>
            </w:tcBorders>
            <w:vAlign w:val="center"/>
          </w:tcPr>
          <w:p w14:paraId="793336D9">
            <w:pPr>
              <w:spacing w:beforeLines="50"/>
              <w:ind w:firstLine="14" w:firstLineChars="6"/>
              <w:jc w:val="center"/>
              <w:rPr>
                <w:rFonts w:hint="eastAsia" w:asciiTheme="minorEastAsia" w:hAnsiTheme="minorEastAsia" w:eastAsiaTheme="minorEastAsia"/>
                <w:sz w:val="24"/>
                <w:szCs w:val="24"/>
                <w:highlight w:val="none"/>
                <w:lang w:val="en-US"/>
              </w:rPr>
            </w:pPr>
            <w:r>
              <w:rPr>
                <w:rFonts w:hint="eastAsia" w:ascii="宋体" w:hAnsi="宋体" w:cs="宋体"/>
                <w:b/>
                <w:bCs/>
                <w:color w:val="auto"/>
                <w:sz w:val="24"/>
                <w:szCs w:val="24"/>
                <w:highlight w:val="none"/>
                <w:lang w:val="en-US" w:eastAsia="zh-CN"/>
              </w:rPr>
              <w:t>报价</w:t>
            </w:r>
          </w:p>
        </w:tc>
        <w:tc>
          <w:tcPr>
            <w:tcW w:w="6434" w:type="dxa"/>
            <w:vAlign w:val="center"/>
          </w:tcPr>
          <w:p w14:paraId="56FF591B">
            <w:pPr>
              <w:tabs>
                <w:tab w:val="left" w:pos="8640"/>
              </w:tabs>
              <w:jc w:val="left"/>
              <w:rPr>
                <w:rFonts w:hint="eastAsia" w:asciiTheme="minorEastAsia" w:hAnsiTheme="minorEastAsia" w:eastAsiaTheme="minorEastAsia"/>
                <w:sz w:val="24"/>
                <w:szCs w:val="24"/>
                <w:highlight w:val="none"/>
                <w:lang w:val="en-US"/>
              </w:rPr>
            </w:pPr>
            <w:r>
              <w:rPr>
                <w:rFonts w:hint="eastAsia" w:cs="宋体"/>
                <w:b/>
                <w:bCs/>
                <w:color w:val="auto"/>
                <w:sz w:val="24"/>
                <w:szCs w:val="24"/>
                <w:highlight w:val="none"/>
                <w:lang w:val="en-US" w:eastAsia="zh-CN"/>
              </w:rPr>
              <w:t>二</w:t>
            </w:r>
            <w:r>
              <w:rPr>
                <w:rFonts w:hint="eastAsia" w:ascii="宋体" w:hAnsi="宋体" w:cs="宋体"/>
                <w:b/>
                <w:bCs/>
                <w:color w:val="auto"/>
                <w:sz w:val="24"/>
                <w:szCs w:val="24"/>
                <w:highlight w:val="none"/>
                <w:lang w:val="en-US" w:eastAsia="zh-CN"/>
              </w:rPr>
              <w:t>次报价</w:t>
            </w:r>
          </w:p>
        </w:tc>
      </w:tr>
      <w:tr w14:paraId="403A00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611" w:type="dxa"/>
            <w:tcBorders>
              <w:right w:val="single" w:color="auto" w:sz="4" w:space="0"/>
            </w:tcBorders>
            <w:vAlign w:val="center"/>
          </w:tcPr>
          <w:p w14:paraId="3B7855AF">
            <w:pPr>
              <w:spacing w:line="360" w:lineRule="auto"/>
              <w:jc w:val="center"/>
              <w:rPr>
                <w:rFonts w:hint="default"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lang w:val="en-US" w:eastAsia="zh-CN"/>
              </w:rPr>
              <w:t>23</w:t>
            </w:r>
          </w:p>
        </w:tc>
        <w:tc>
          <w:tcPr>
            <w:tcW w:w="8256" w:type="dxa"/>
            <w:gridSpan w:val="2"/>
            <w:tcBorders>
              <w:left w:val="single" w:color="auto" w:sz="4" w:space="0"/>
            </w:tcBorders>
            <w:vAlign w:val="center"/>
          </w:tcPr>
          <w:p w14:paraId="79A25332">
            <w:pPr>
              <w:spacing w:line="400" w:lineRule="exact"/>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本项目招标文件最终解释权归采购人所有。</w:t>
            </w:r>
          </w:p>
        </w:tc>
      </w:tr>
    </w:tbl>
    <w:p w14:paraId="065B5392">
      <w:pPr>
        <w:rPr>
          <w:rFonts w:asciiTheme="minorEastAsia" w:hAnsiTheme="minorEastAsia" w:eastAsiaTheme="minorEastAsia"/>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14:paraId="163FADEC">
      <w:pPr>
        <w:pStyle w:val="9"/>
        <w:rPr>
          <w:rFonts w:asciiTheme="minorEastAsia" w:hAnsiTheme="minorEastAsia" w:eastAsiaTheme="minorEastAsia"/>
          <w:b/>
          <w:sz w:val="20"/>
          <w:highlight w:val="none"/>
        </w:rPr>
      </w:pPr>
      <w:bookmarkStart w:id="66" w:name="第三部分__谈判项目要求"/>
      <w:bookmarkEnd w:id="66"/>
      <w:bookmarkStart w:id="67" w:name="第四部分__谈判供应商须知"/>
      <w:bookmarkEnd w:id="67"/>
    </w:p>
    <w:p w14:paraId="70148580">
      <w:pPr>
        <w:pStyle w:val="6"/>
        <w:numPr>
          <w:ilvl w:val="0"/>
          <w:numId w:val="2"/>
        </w:numPr>
        <w:adjustRightInd w:val="0"/>
        <w:snapToGrid w:val="0"/>
        <w:spacing w:line="360" w:lineRule="auto"/>
        <w:ind w:left="0" w:firstLine="602" w:firstLineChars="200"/>
        <w:rPr>
          <w:rFonts w:asciiTheme="minorEastAsia" w:hAnsiTheme="minorEastAsia" w:eastAsiaTheme="minorEastAsia"/>
          <w:highlight w:val="none"/>
        </w:rPr>
      </w:pPr>
      <w:r>
        <w:rPr>
          <w:rFonts w:hint="eastAsia" w:asciiTheme="minorEastAsia" w:hAnsiTheme="minorEastAsia" w:eastAsiaTheme="minorEastAsia"/>
          <w:highlight w:val="none"/>
        </w:rPr>
        <w:t>说明</w:t>
      </w:r>
    </w:p>
    <w:p w14:paraId="749AC434">
      <w:pPr>
        <w:pStyle w:val="6"/>
        <w:adjustRightInd w:val="0"/>
        <w:snapToGrid w:val="0"/>
        <w:spacing w:line="360" w:lineRule="auto"/>
        <w:ind w:left="0" w:firstLine="482"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1、适用范围</w:t>
      </w:r>
    </w:p>
    <w:p w14:paraId="294E57BF">
      <w:pPr>
        <w:pStyle w:val="9"/>
        <w:adjustRightInd w:val="0"/>
        <w:snapToGrid w:val="0"/>
        <w:spacing w:line="360" w:lineRule="auto"/>
        <w:ind w:firstLine="492" w:firstLineChars="200"/>
        <w:jc w:val="both"/>
        <w:rPr>
          <w:rFonts w:asciiTheme="minorEastAsia" w:hAnsiTheme="minorEastAsia" w:eastAsiaTheme="minorEastAsia"/>
          <w:highlight w:val="none"/>
        </w:rPr>
      </w:pPr>
      <w:r>
        <w:rPr>
          <w:rFonts w:hint="eastAsia" w:asciiTheme="minorEastAsia" w:hAnsiTheme="minorEastAsia" w:eastAsiaTheme="minorEastAsia"/>
          <w:spacing w:val="3"/>
          <w:highlight w:val="none"/>
        </w:rPr>
        <w:t>本采购文件仅适用于本次邀请函中所述的</w:t>
      </w:r>
      <w:r>
        <w:rPr>
          <w:rFonts w:asciiTheme="minorEastAsia" w:hAnsiTheme="minorEastAsia" w:eastAsiaTheme="minorEastAsia"/>
          <w:spacing w:val="-6"/>
          <w:highlight w:val="none"/>
        </w:rPr>
        <w:t>项目</w:t>
      </w:r>
      <w:r>
        <w:rPr>
          <w:rFonts w:hint="eastAsia" w:asciiTheme="minorEastAsia" w:hAnsiTheme="minorEastAsia" w:eastAsiaTheme="minorEastAsia"/>
          <w:spacing w:val="-6"/>
          <w:highlight w:val="none"/>
        </w:rPr>
        <w:t>的</w:t>
      </w:r>
      <w:r>
        <w:rPr>
          <w:rFonts w:hint="eastAsia" w:asciiTheme="minorEastAsia" w:hAnsiTheme="minorEastAsia" w:eastAsiaTheme="minorEastAsia"/>
          <w:spacing w:val="3"/>
          <w:highlight w:val="none"/>
        </w:rPr>
        <w:t>谈判。</w:t>
      </w:r>
    </w:p>
    <w:p w14:paraId="36B228AD">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2、定义</w:t>
      </w:r>
    </w:p>
    <w:p w14:paraId="17F3975F">
      <w:pPr>
        <w:pStyle w:val="30"/>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highlight w:val="none"/>
        </w:rPr>
      </w:pPr>
      <w:r>
        <w:rPr>
          <w:rFonts w:hint="eastAsia" w:asciiTheme="minorEastAsia" w:hAnsiTheme="minorEastAsia" w:eastAsiaTheme="minorEastAsia"/>
          <w:spacing w:val="4"/>
          <w:sz w:val="24"/>
          <w:highlight w:val="none"/>
        </w:rPr>
        <w:t>谈判组织人——指组织本次谈判的周口市公共资源交易中心政府采购中</w:t>
      </w:r>
      <w:r>
        <w:rPr>
          <w:rFonts w:hint="eastAsia" w:asciiTheme="minorEastAsia" w:hAnsiTheme="minorEastAsia" w:eastAsiaTheme="minorEastAsia"/>
          <w:sz w:val="24"/>
          <w:highlight w:val="none"/>
        </w:rPr>
        <w:t>心。</w:t>
      </w:r>
    </w:p>
    <w:p w14:paraId="58398A1B">
      <w:pPr>
        <w:pStyle w:val="30"/>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highlight w:val="none"/>
        </w:rPr>
      </w:pPr>
      <w:r>
        <w:rPr>
          <w:rFonts w:hint="eastAsia" w:asciiTheme="minorEastAsia" w:hAnsiTheme="minorEastAsia" w:eastAsiaTheme="minorEastAsia"/>
          <w:sz w:val="24"/>
          <w:highlight w:val="none"/>
        </w:rPr>
        <w:t>谈判供应商——</w:t>
      </w:r>
      <w:r>
        <w:rPr>
          <w:rFonts w:hint="eastAsia" w:asciiTheme="minorEastAsia" w:hAnsiTheme="minorEastAsia" w:eastAsiaTheme="minorEastAsia"/>
          <w:spacing w:val="4"/>
          <w:sz w:val="24"/>
          <w:highlight w:val="none"/>
        </w:rPr>
        <w:t>是</w:t>
      </w:r>
      <w:r>
        <w:rPr>
          <w:rFonts w:hint="eastAsia" w:asciiTheme="minorEastAsia" w:hAnsiTheme="minorEastAsia" w:eastAsiaTheme="minorEastAsia"/>
          <w:spacing w:val="4"/>
          <w:sz w:val="24"/>
          <w:highlight w:val="none"/>
          <w:lang w:val="en-US"/>
        </w:rPr>
        <w:t>指</w:t>
      </w:r>
      <w:r>
        <w:rPr>
          <w:rFonts w:hint="eastAsia" w:asciiTheme="minorEastAsia" w:hAnsiTheme="minorEastAsia" w:eastAsiaTheme="minorEastAsia"/>
          <w:spacing w:val="4"/>
          <w:sz w:val="24"/>
          <w:highlight w:val="none"/>
        </w:rPr>
        <w:t>响应</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文件、参加</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竞争的中华人民共和国境内的法人、其它组织，向谈判组织人提交谈判文件的供应商。</w:t>
      </w:r>
    </w:p>
    <w:p w14:paraId="70899729">
      <w:pPr>
        <w:pStyle w:val="30"/>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采购人——</w:t>
      </w:r>
      <w:r>
        <w:rPr>
          <w:rFonts w:hint="eastAsia" w:asciiTheme="minorEastAsia" w:hAnsiTheme="minorEastAsia" w:eastAsiaTheme="minorEastAsia"/>
          <w:spacing w:val="4"/>
          <w:sz w:val="24"/>
          <w:highlight w:val="none"/>
          <w:lang w:val="en-US" w:eastAsia="zh-CN"/>
        </w:rPr>
        <w:t>商水县公安局</w:t>
      </w:r>
    </w:p>
    <w:p w14:paraId="59B97878">
      <w:pPr>
        <w:pStyle w:val="30"/>
        <w:tabs>
          <w:tab w:val="left" w:pos="819"/>
        </w:tabs>
        <w:adjustRightInd w:val="0"/>
        <w:snapToGrid w:val="0"/>
        <w:spacing w:line="360" w:lineRule="auto"/>
        <w:ind w:left="480" w:firstLine="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2.4货物——指谈判供应商按谈判文件规定，须向最终用户提供的货物及其它有</w:t>
      </w:r>
    </w:p>
    <w:p w14:paraId="42AE83F0">
      <w:pPr>
        <w:tabs>
          <w:tab w:val="left" w:pos="819"/>
        </w:tabs>
        <w:adjustRightInd w:val="0"/>
        <w:snapToGrid w:val="0"/>
        <w:spacing w:line="360" w:lineRule="auto"/>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关技术资料。</w:t>
      </w:r>
    </w:p>
    <w:p w14:paraId="6FD5A8E0">
      <w:pPr>
        <w:tabs>
          <w:tab w:val="left" w:pos="826"/>
        </w:tabs>
        <w:adjustRightInd w:val="0"/>
        <w:snapToGrid w:val="0"/>
        <w:spacing w:line="360" w:lineRule="auto"/>
        <w:ind w:firstLine="496" w:firstLineChars="20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2.5服务</w:t>
      </w:r>
      <w:r>
        <w:rPr>
          <w:rFonts w:asciiTheme="minorEastAsia" w:hAnsiTheme="minorEastAsia" w:eastAsiaTheme="minorEastAsia"/>
          <w:spacing w:val="4"/>
          <w:sz w:val="24"/>
          <w:highlight w:val="none"/>
        </w:rPr>
        <w:t>——</w:t>
      </w:r>
      <w:r>
        <w:rPr>
          <w:rFonts w:hint="eastAsia" w:asciiTheme="minorEastAsia" w:hAnsiTheme="minorEastAsia" w:eastAsiaTheme="minorEastAsia"/>
          <w:spacing w:val="4"/>
          <w:sz w:val="24"/>
          <w:highlight w:val="none"/>
        </w:rPr>
        <w:t>指谈判文件规定谈判供应商须承担的送货、安装、维修和其它类似义务。</w:t>
      </w:r>
    </w:p>
    <w:p w14:paraId="3D8395F2">
      <w:pPr>
        <w:pStyle w:val="30"/>
        <w:tabs>
          <w:tab w:val="left" w:pos="826"/>
        </w:tabs>
        <w:adjustRightInd w:val="0"/>
        <w:snapToGrid w:val="0"/>
        <w:spacing w:line="360" w:lineRule="auto"/>
        <w:ind w:left="0" w:firstLine="496" w:firstLineChars="20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lang w:val="en-US"/>
        </w:rPr>
        <w:t>2.6</w:t>
      </w:r>
      <w:r>
        <w:rPr>
          <w:rFonts w:hint="eastAsia" w:asciiTheme="minorEastAsia" w:hAnsiTheme="minorEastAsia" w:eastAsiaTheme="minorEastAsia"/>
          <w:spacing w:val="4"/>
          <w:sz w:val="24"/>
          <w:highlight w:val="none"/>
        </w:rPr>
        <w:t>偏离——</w:t>
      </w:r>
      <w:r>
        <w:rPr>
          <w:rFonts w:hint="eastAsia" w:asciiTheme="minorEastAsia" w:hAnsiTheme="minorEastAsia" w:eastAsiaTheme="minorEastAsia"/>
          <w:spacing w:val="4"/>
          <w:sz w:val="24"/>
          <w:highlight w:val="none"/>
          <w:lang w:val="en-US"/>
        </w:rPr>
        <w:t>指</w:t>
      </w:r>
      <w:r>
        <w:rPr>
          <w:rFonts w:hint="eastAsia" w:asciiTheme="minorEastAsia" w:hAnsiTheme="minorEastAsia" w:eastAsiaTheme="minorEastAsia"/>
          <w:spacing w:val="4"/>
          <w:sz w:val="24"/>
          <w:highlight w:val="none"/>
        </w:rPr>
        <w:t>响应文件的响应相对于</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文件要求的偏差，该偏差优于</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文件要求的为正偏离；劣于的，为负偏离。</w:t>
      </w:r>
    </w:p>
    <w:p w14:paraId="2BD45E41">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3、谈判供应商条件</w:t>
      </w:r>
    </w:p>
    <w:p w14:paraId="2F864A4A">
      <w:pPr>
        <w:pStyle w:val="30"/>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具有独立承担民事责任的能力；具有良好的商业信誉和健全的财务会计制</w:t>
      </w:r>
      <w:r>
        <w:rPr>
          <w:rFonts w:hint="eastAsia" w:asciiTheme="minorEastAsia" w:hAnsiTheme="minorEastAsia" w:eastAsiaTheme="minorEastAsia"/>
          <w:sz w:val="24"/>
          <w:highlight w:val="none"/>
        </w:rPr>
        <w:t>度；具有完成本次谈判项目所必需的设备和专业技术能力；有依法缴纳税收和社会保障资金的良好记录。</w:t>
      </w:r>
    </w:p>
    <w:p w14:paraId="19B34A20">
      <w:pPr>
        <w:pStyle w:val="30"/>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凡符合“谈判项目要求”条件，承认本谈判文件所有内容的供应商均为合</w:t>
      </w:r>
      <w:r>
        <w:rPr>
          <w:rFonts w:hint="eastAsia" w:asciiTheme="minorEastAsia" w:hAnsiTheme="minorEastAsia" w:eastAsiaTheme="minorEastAsia"/>
          <w:sz w:val="24"/>
          <w:highlight w:val="none"/>
        </w:rPr>
        <w:t>格的谈判供应商。</w:t>
      </w:r>
    </w:p>
    <w:p w14:paraId="5F3212DF">
      <w:pPr>
        <w:pStyle w:val="30"/>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谈判供应商应遵守中华人民共和国法律、法规和谈判组织人有关谈判的规</w:t>
      </w:r>
      <w:r>
        <w:rPr>
          <w:rFonts w:hint="eastAsia" w:asciiTheme="minorEastAsia" w:hAnsiTheme="minorEastAsia" w:eastAsiaTheme="minorEastAsia"/>
          <w:sz w:val="24"/>
          <w:highlight w:val="none"/>
        </w:rPr>
        <w:t>定。</w:t>
      </w:r>
    </w:p>
    <w:p w14:paraId="466525A3">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4、谈判费用</w:t>
      </w:r>
    </w:p>
    <w:p w14:paraId="4E5ABA4B">
      <w:pPr>
        <w:pStyle w:val="30"/>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highlight w:val="none"/>
        </w:rPr>
      </w:pPr>
      <w:r>
        <w:rPr>
          <w:rFonts w:hint="eastAsia" w:asciiTheme="minorEastAsia" w:hAnsiTheme="minorEastAsia" w:eastAsiaTheme="minorEastAsia"/>
          <w:spacing w:val="-2"/>
          <w:sz w:val="24"/>
          <w:highlight w:val="none"/>
        </w:rPr>
        <w:t>谈判供应商应须承诺自行承担参加谈判活动有关的全部费用，谈判组织人在任何</w:t>
      </w:r>
      <w:r>
        <w:rPr>
          <w:rFonts w:hint="eastAsia" w:asciiTheme="minorEastAsia" w:hAnsiTheme="minorEastAsia" w:eastAsiaTheme="minorEastAsia"/>
          <w:sz w:val="24"/>
          <w:highlight w:val="none"/>
        </w:rPr>
        <w:t>情况下均无义务和责任承担上述费用。</w:t>
      </w:r>
    </w:p>
    <w:p w14:paraId="16565810">
      <w:pPr>
        <w:pStyle w:val="7"/>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highlight w:val="none"/>
        </w:rPr>
      </w:pPr>
      <w:r>
        <w:rPr>
          <w:rFonts w:hint="eastAsia" w:asciiTheme="minorEastAsia" w:hAnsiTheme="minorEastAsia" w:eastAsiaTheme="minorEastAsia"/>
          <w:highlight w:val="none"/>
        </w:rPr>
        <w:t>本项目免收成交服务费，</w:t>
      </w:r>
      <w:r>
        <w:rPr>
          <w:rFonts w:hint="eastAsia" w:asciiTheme="minorEastAsia" w:hAnsiTheme="minorEastAsia" w:eastAsiaTheme="minorEastAsia"/>
          <w:highlight w:val="none"/>
          <w:lang w:val="en-US"/>
        </w:rPr>
        <w:t>评标费用由采购人自行解决</w:t>
      </w:r>
      <w:r>
        <w:rPr>
          <w:rFonts w:hint="eastAsia" w:asciiTheme="minorEastAsia" w:hAnsiTheme="minorEastAsia" w:eastAsiaTheme="minorEastAsia"/>
          <w:highlight w:val="none"/>
        </w:rPr>
        <w:t>。</w:t>
      </w:r>
    </w:p>
    <w:p w14:paraId="02FD8604">
      <w:pPr>
        <w:adjustRightInd w:val="0"/>
        <w:snapToGrid w:val="0"/>
        <w:spacing w:line="360" w:lineRule="auto"/>
        <w:ind w:firstLine="440" w:firstLineChars="200"/>
        <w:rPr>
          <w:rFonts w:asciiTheme="minorEastAsia" w:hAnsiTheme="minorEastAsia" w:eastAsiaTheme="minorEastAsia"/>
          <w:highlight w:val="none"/>
        </w:rPr>
        <w:sectPr>
          <w:footerReference r:id="rId5" w:type="default"/>
          <w:pgSz w:w="11850" w:h="16790"/>
          <w:pgMar w:top="1600" w:right="1180" w:bottom="920" w:left="1580" w:header="0" w:footer="721" w:gutter="0"/>
          <w:cols w:space="720" w:num="1"/>
        </w:sectPr>
      </w:pPr>
    </w:p>
    <w:p w14:paraId="109EC673">
      <w:pPr>
        <w:numPr>
          <w:ilvl w:val="0"/>
          <w:numId w:val="2"/>
        </w:numPr>
        <w:adjustRightInd w:val="0"/>
        <w:snapToGrid w:val="0"/>
        <w:spacing w:line="360" w:lineRule="auto"/>
        <w:ind w:firstLine="572" w:firstLineChars="200"/>
        <w:rPr>
          <w:rFonts w:asciiTheme="minorEastAsia" w:hAnsiTheme="minorEastAsia" w:eastAsiaTheme="minorEastAsia"/>
          <w:b/>
          <w:w w:val="95"/>
          <w:sz w:val="30"/>
          <w:highlight w:val="none"/>
        </w:rPr>
      </w:pPr>
      <w:r>
        <w:rPr>
          <w:rFonts w:hint="eastAsia" w:asciiTheme="minorEastAsia" w:hAnsiTheme="minorEastAsia" w:eastAsiaTheme="minorEastAsia"/>
          <w:b/>
          <w:w w:val="95"/>
          <w:sz w:val="30"/>
          <w:highlight w:val="none"/>
        </w:rPr>
        <w:t>谈判文件说明</w:t>
      </w:r>
    </w:p>
    <w:p w14:paraId="2C712101">
      <w:pPr>
        <w:adjustRightInd w:val="0"/>
        <w:snapToGrid w:val="0"/>
        <w:spacing w:line="360" w:lineRule="auto"/>
        <w:ind w:left="440" w:leftChars="200"/>
        <w:rPr>
          <w:rFonts w:asciiTheme="minorEastAsia" w:hAnsiTheme="minorEastAsia" w:eastAsiaTheme="minorEastAsia"/>
          <w:b/>
          <w:sz w:val="24"/>
          <w:highlight w:val="none"/>
        </w:rPr>
      </w:pPr>
      <w:r>
        <w:rPr>
          <w:rFonts w:hint="eastAsia" w:asciiTheme="minorEastAsia" w:hAnsiTheme="minorEastAsia" w:eastAsiaTheme="minorEastAsia"/>
          <w:b/>
          <w:w w:val="95"/>
          <w:sz w:val="24"/>
          <w:highlight w:val="none"/>
        </w:rPr>
        <w:t>5、谈判文件的构成：</w:t>
      </w:r>
    </w:p>
    <w:p w14:paraId="5E7F1DC3">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5.1谈判文件用以阐明所采购</w:t>
      </w:r>
      <w:r>
        <w:rPr>
          <w:rFonts w:hint="eastAsia" w:asciiTheme="minorEastAsia" w:hAnsiTheme="minorEastAsia" w:eastAsiaTheme="minorEastAsia"/>
          <w:highlight w:val="none"/>
          <w:lang w:val="en-US"/>
        </w:rPr>
        <w:t>服务</w:t>
      </w:r>
      <w:r>
        <w:rPr>
          <w:rFonts w:hint="eastAsia" w:asciiTheme="minorEastAsia" w:hAnsiTheme="minorEastAsia" w:eastAsiaTheme="minorEastAsia"/>
          <w:highlight w:val="none"/>
        </w:rPr>
        <w:t>的内容、要求及谈判程序。谈判文件由下述部分组成：</w:t>
      </w:r>
    </w:p>
    <w:p w14:paraId="76D031E8">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谈判邀请函</w:t>
      </w:r>
    </w:p>
    <w:p w14:paraId="1F028181">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谈判</w:t>
      </w:r>
      <w:r>
        <w:rPr>
          <w:rFonts w:hint="eastAsia" w:asciiTheme="minorEastAsia" w:hAnsiTheme="minorEastAsia" w:eastAsiaTheme="minorEastAsia"/>
          <w:highlight w:val="none"/>
        </w:rPr>
        <w:t>供应商须知；</w:t>
      </w:r>
    </w:p>
    <w:p w14:paraId="545408BD">
      <w:pPr>
        <w:pStyle w:val="9"/>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asciiTheme="minorEastAsia" w:hAnsiTheme="minorEastAsia" w:eastAsiaTheme="minorEastAsia"/>
          <w:highlight w:val="none"/>
        </w:rPr>
        <w:t>谈判项目要求</w:t>
      </w:r>
      <w:r>
        <w:rPr>
          <w:rFonts w:hint="eastAsia" w:asciiTheme="minorEastAsia" w:hAnsiTheme="minorEastAsia" w:eastAsiaTheme="minorEastAsia"/>
          <w:highlight w:val="none"/>
        </w:rPr>
        <w:fldChar w:fldCharType="end"/>
      </w:r>
    </w:p>
    <w:p w14:paraId="721214A1">
      <w:pPr>
        <w:pStyle w:val="9"/>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asciiTheme="minorEastAsia" w:hAnsiTheme="minorEastAsia" w:eastAsiaTheme="minorEastAsia"/>
          <w:highlight w:val="none"/>
        </w:rPr>
        <w:t>项目内容及技术要求</w:t>
      </w:r>
      <w:r>
        <w:rPr>
          <w:rFonts w:hint="eastAsia" w:asciiTheme="minorEastAsia" w:hAnsiTheme="minorEastAsia" w:eastAsiaTheme="minorEastAsia"/>
          <w:highlight w:val="none"/>
        </w:rPr>
        <w:fldChar w:fldCharType="end"/>
      </w:r>
    </w:p>
    <w:p w14:paraId="6A97C02D">
      <w:pPr>
        <w:pStyle w:val="9"/>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asciiTheme="minorEastAsia" w:hAnsiTheme="minorEastAsia" w:eastAsiaTheme="minorEastAsia"/>
          <w:highlight w:val="none"/>
        </w:rPr>
        <w:t>谈判响应文件格式</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w:t>
      </w:r>
    </w:p>
    <w:p w14:paraId="5360A9B1">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合同条款及格式</w:t>
      </w:r>
    </w:p>
    <w:p w14:paraId="31E9A0E0">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6、谈判文件的澄清</w:t>
      </w:r>
    </w:p>
    <w:p w14:paraId="4489E68E">
      <w:pPr>
        <w:pStyle w:val="30"/>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。如无疑问须出具确认书，否则视为不响应。</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sz w:val="24"/>
          <w:highlight w:val="none"/>
          <w:lang w:val="en-US"/>
        </w:rPr>
        <w:t>或以网上公告的形式告知</w:t>
      </w:r>
      <w:r>
        <w:rPr>
          <w:rFonts w:hint="eastAsia" w:asciiTheme="minorEastAsia" w:hAnsiTheme="minorEastAsia" w:eastAsiaTheme="minorEastAsia"/>
          <w:sz w:val="24"/>
          <w:highlight w:val="none"/>
        </w:rPr>
        <w:t>谈判文件的所有潜在谈判供应商。</w:t>
      </w:r>
    </w:p>
    <w:p w14:paraId="0CA3D7F2">
      <w:pPr>
        <w:pStyle w:val="30"/>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谈判组织人将视情况在认为必要时于谈判截止前答疑。</w:t>
      </w:r>
    </w:p>
    <w:p w14:paraId="39BE38E2">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7、谈判文件的修改</w:t>
      </w:r>
    </w:p>
    <w:p w14:paraId="4757A933">
      <w:pPr>
        <w:pStyle w:val="9"/>
        <w:adjustRightInd w:val="0"/>
        <w:snapToGrid w:val="0"/>
        <w:spacing w:line="360" w:lineRule="auto"/>
        <w:ind w:firstLine="480" w:firstLineChars="200"/>
        <w:rPr>
          <w:rFonts w:asciiTheme="minorEastAsia" w:hAnsiTheme="minorEastAsia" w:eastAsiaTheme="minorEastAsia"/>
          <w:szCs w:val="22"/>
          <w:highlight w:val="none"/>
        </w:rPr>
      </w:pPr>
      <w:r>
        <w:rPr>
          <w:rFonts w:hint="eastAsia" w:asciiTheme="minorEastAsia" w:hAnsiTheme="minorEastAsia" w:eastAsiaTheme="minorEastAsia"/>
          <w:szCs w:val="22"/>
          <w:highlight w:val="none"/>
        </w:rPr>
        <w:t>7.1谈判文件的修改将构成谈判文件的一部分，对所有参加谈判的供应商均有约束力。</w:t>
      </w:r>
    </w:p>
    <w:p w14:paraId="63119200">
      <w:pPr>
        <w:spacing w:line="360" w:lineRule="auto"/>
        <w:ind w:firstLine="55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7.2</w:t>
      </w:r>
      <w:r>
        <w:rPr>
          <w:rFonts w:hint="eastAsia" w:asciiTheme="minorEastAsia" w:hAnsiTheme="minorEastAsia" w:eastAsiaTheme="minorEastAsia"/>
          <w:sz w:val="24"/>
          <w:highlight w:val="none"/>
        </w:rPr>
        <w:t>采购人</w:t>
      </w:r>
      <w:r>
        <w:rPr>
          <w:rFonts w:hint="eastAsia" w:asciiTheme="minorEastAsia" w:hAnsiTheme="minorEastAsia" w:eastAsiaTheme="minorEastAsia"/>
          <w:sz w:val="24"/>
          <w:highlight w:val="none"/>
          <w:lang w:val="en-US"/>
        </w:rPr>
        <w:t>或采购中心</w:t>
      </w:r>
      <w:r>
        <w:rPr>
          <w:rFonts w:hint="eastAsia" w:asciiTheme="minorEastAsia" w:hAnsiTheme="minorEastAsia" w:eastAsiaTheme="minorEastAsia"/>
          <w:sz w:val="24"/>
          <w:highlight w:val="none"/>
        </w:rPr>
        <w:t>对</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文件进行的澄清、更正或更改，将在</w:t>
      </w:r>
      <w:r>
        <w:rPr>
          <w:rFonts w:hint="eastAsia" w:asciiTheme="minorEastAsia" w:hAnsiTheme="minorEastAsia" w:eastAsiaTheme="minorEastAsia"/>
          <w:sz w:val="24"/>
          <w:highlight w:val="none"/>
          <w:lang w:val="en-US"/>
        </w:rPr>
        <w:t>河南省政府采购</w:t>
      </w:r>
      <w:r>
        <w:rPr>
          <w:rFonts w:hint="eastAsia" w:asciiTheme="minorEastAsia" w:hAnsiTheme="minorEastAsia" w:eastAsiaTheme="minorEastAsia"/>
          <w:sz w:val="24"/>
          <w:highlight w:val="none"/>
        </w:rPr>
        <w:t>网站</w:t>
      </w:r>
      <w:r>
        <w:rPr>
          <w:rFonts w:hint="eastAsia" w:asciiTheme="minorEastAsia" w:hAnsiTheme="minorEastAsia" w:eastAsiaTheme="minorEastAsia"/>
          <w:sz w:val="24"/>
          <w:highlight w:val="none"/>
          <w:lang w:val="en-US"/>
        </w:rPr>
        <w:t>及周口市公共资源交易中心网站</w:t>
      </w:r>
      <w:r>
        <w:rPr>
          <w:rFonts w:hint="eastAsia" w:asciiTheme="minorEastAsia" w:hAnsiTheme="minorEastAsia" w:eastAsiaTheme="minorEastAsia"/>
          <w:sz w:val="24"/>
          <w:highlight w:val="none"/>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highlight w:val="none"/>
          <w:lang w:val="en-US" w:eastAsia="zh-CN"/>
        </w:rPr>
        <w:t>谈判</w:t>
      </w:r>
      <w:r>
        <w:rPr>
          <w:rFonts w:hint="eastAsia" w:asciiTheme="minorEastAsia" w:hAnsiTheme="minorEastAsia" w:eastAsiaTheme="minorEastAsia"/>
          <w:sz w:val="24"/>
          <w:highlight w:val="none"/>
        </w:rPr>
        <w:t>文件进行的澄清，以网上公告的方式通知供应商。澄清或修改的内容可能影响响应文件编制的，采购人、采购代理机构应当在提交响应文件截止时间至少5日前。</w:t>
      </w:r>
    </w:p>
    <w:p w14:paraId="7627880D">
      <w:pPr>
        <w:spacing w:line="360" w:lineRule="auto"/>
        <w:ind w:firstLine="550"/>
        <w:rPr>
          <w:rFonts w:asciiTheme="minorEastAsia" w:hAnsiTheme="minorEastAsia" w:eastAsiaTheme="minorEastAsia"/>
          <w:highlight w:val="none"/>
          <w:lang w:val="en-US"/>
        </w:rPr>
      </w:pPr>
      <w:r>
        <w:rPr>
          <w:rFonts w:hint="eastAsia" w:asciiTheme="minorEastAsia" w:hAnsiTheme="minorEastAsia" w:eastAsiaTheme="minorEastAsia"/>
          <w:sz w:val="24"/>
          <w:highlight w:val="none"/>
          <w:lang w:val="en-US"/>
        </w:rPr>
        <w:t>7.3</w:t>
      </w:r>
      <w:r>
        <w:rPr>
          <w:rFonts w:hint="eastAsia" w:asciiTheme="minorEastAsia" w:hAnsiTheme="minorEastAsia" w:eastAsiaTheme="minorEastAsia"/>
          <w:sz w:val="24"/>
          <w:highlight w:val="none"/>
        </w:rPr>
        <w:t>在投标截止时间前，采购人可以视采购具体情况，延长投标截止时间和开标时间，并在</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文件要求提交投标文件的截止时间前，在网站上发布变更公告。在上述情况下，采购人和投标人在投标截止期方面的全部权力、责任和义务，将适用于延长后新的投标截止期。</w:t>
      </w:r>
    </w:p>
    <w:p w14:paraId="471338BA">
      <w:pPr>
        <w:pStyle w:val="6"/>
        <w:adjustRightInd w:val="0"/>
        <w:snapToGrid w:val="0"/>
        <w:spacing w:line="360" w:lineRule="auto"/>
        <w:ind w:left="0" w:firstLine="602" w:firstLineChars="200"/>
        <w:rPr>
          <w:rFonts w:asciiTheme="minorEastAsia" w:hAnsiTheme="minorEastAsia" w:eastAsiaTheme="minorEastAsia"/>
          <w:highlight w:val="none"/>
        </w:rPr>
      </w:pPr>
      <w:r>
        <w:rPr>
          <w:rFonts w:hint="eastAsia" w:asciiTheme="minorEastAsia" w:hAnsiTheme="minorEastAsia" w:eastAsiaTheme="minorEastAsia"/>
          <w:highlight w:val="none"/>
        </w:rPr>
        <w:t>C、谈判响应文件的编写</w:t>
      </w:r>
    </w:p>
    <w:p w14:paraId="0A0ACC44">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8、要求</w:t>
      </w:r>
    </w:p>
    <w:p w14:paraId="0ED0FD9D">
      <w:pPr>
        <w:pStyle w:val="30"/>
        <w:numPr>
          <w:ilvl w:val="1"/>
          <w:numId w:val="0"/>
        </w:numPr>
        <w:tabs>
          <w:tab w:val="left" w:pos="819"/>
        </w:tabs>
        <w:adjustRightInd w:val="0"/>
        <w:snapToGrid w:val="0"/>
        <w:spacing w:line="360" w:lineRule="auto"/>
        <w:ind w:left="0" w:leftChars="0" w:firstLine="516" w:firstLineChars="200"/>
        <w:jc w:val="both"/>
        <w:rPr>
          <w:rFonts w:asciiTheme="minorEastAsia" w:hAnsiTheme="minorEastAsia" w:eastAsiaTheme="minorEastAsia"/>
          <w:sz w:val="24"/>
          <w:highlight w:val="none"/>
        </w:rPr>
      </w:pPr>
      <w:r>
        <w:rPr>
          <w:rFonts w:hint="default" w:cs="宋体" w:asciiTheme="minorEastAsia" w:hAnsiTheme="minorEastAsia" w:eastAsiaTheme="minorEastAsia"/>
          <w:spacing w:val="9"/>
          <w:sz w:val="24"/>
          <w:highlight w:val="none"/>
          <w:lang w:val="zh-CN" w:eastAsia="zh-CN"/>
        </w:rPr>
        <w:t>8.1</w:t>
      </w:r>
      <w:r>
        <w:rPr>
          <w:rFonts w:hint="eastAsia" w:cs="宋体" w:asciiTheme="minorEastAsia" w:hAnsiTheme="minorEastAsia" w:eastAsiaTheme="minorEastAsia"/>
          <w:spacing w:val="9"/>
          <w:sz w:val="24"/>
          <w:highlight w:val="none"/>
          <w:lang w:val="en-US"/>
        </w:rPr>
        <w:t>供</w:t>
      </w:r>
      <w:r>
        <w:rPr>
          <w:rFonts w:hint="eastAsia"/>
          <w:spacing w:val="-3"/>
          <w:sz w:val="24"/>
          <w:highlight w:val="none"/>
        </w:rPr>
        <w:t>应商应仔细阅读、并充分理解竞争性</w:t>
      </w:r>
      <w:r>
        <w:rPr>
          <w:rFonts w:hint="eastAsia"/>
          <w:spacing w:val="-3"/>
          <w:sz w:val="24"/>
          <w:highlight w:val="none"/>
          <w:lang w:val="en-US"/>
        </w:rPr>
        <w:t>谈判</w:t>
      </w:r>
      <w:r>
        <w:rPr>
          <w:rFonts w:hint="eastAsia"/>
          <w:spacing w:val="-3"/>
          <w:sz w:val="24"/>
          <w:highlight w:val="none"/>
        </w:rPr>
        <w:t>文件的所有内容，按照竞争性谈判文件的要求编制、提交响应性文件。响应性文件应对竞争性谈判文件的要求作出实质性响应，并保证及承诺所提供的全部资料的真实性、合法性，否则其响应性文件将作为无效处理。提交的资料应证明其满足谈判文件要求并在材料上面标注</w:t>
      </w:r>
      <w:r>
        <w:rPr>
          <w:rFonts w:hint="eastAsia"/>
          <w:color w:val="auto"/>
          <w:spacing w:val="-3"/>
          <w:sz w:val="24"/>
          <w:highlight w:val="none"/>
        </w:rPr>
        <w:t>“与原件一致”</w:t>
      </w:r>
      <w:r>
        <w:rPr>
          <w:rFonts w:hint="eastAsia"/>
          <w:spacing w:val="-3"/>
          <w:sz w:val="24"/>
          <w:highlight w:val="none"/>
        </w:rPr>
        <w:t>字样，该文件包括资格材料、文字资料、图纸和数据等详细描述的资料,否则视为不响应谈判文件。</w:t>
      </w:r>
    </w:p>
    <w:p w14:paraId="0E315872">
      <w:pPr>
        <w:pStyle w:val="30"/>
        <w:keepNext w:val="0"/>
        <w:keepLines w:val="0"/>
        <w:pageBreakBefore w:val="0"/>
        <w:widowControl w:val="0"/>
        <w:numPr>
          <w:ilvl w:val="1"/>
          <w:numId w:val="0"/>
        </w:numPr>
        <w:tabs>
          <w:tab w:val="left" w:pos="805"/>
        </w:tabs>
        <w:kinsoku/>
        <w:wordWrap/>
        <w:overflowPunct/>
        <w:topLinePunct w:val="0"/>
        <w:autoSpaceDE w:val="0"/>
        <w:autoSpaceDN w:val="0"/>
        <w:bidi w:val="0"/>
        <w:adjustRightInd w:val="0"/>
        <w:snapToGrid w:val="0"/>
        <w:spacing w:line="360" w:lineRule="auto"/>
        <w:ind w:left="0" w:leftChars="0" w:firstLine="516" w:firstLineChars="200"/>
        <w:jc w:val="both"/>
        <w:textAlignment w:val="auto"/>
        <w:rPr>
          <w:rFonts w:hint="eastAsia" w:ascii="宋体" w:hAnsi="宋体" w:eastAsia="宋体" w:cs="宋体"/>
          <w:sz w:val="24"/>
          <w:highlight w:val="none"/>
        </w:rPr>
      </w:pPr>
      <w:r>
        <w:rPr>
          <w:rFonts w:hint="default" w:cs="宋体" w:asciiTheme="minorEastAsia" w:hAnsiTheme="minorEastAsia" w:eastAsiaTheme="minorEastAsia"/>
          <w:spacing w:val="9"/>
          <w:sz w:val="24"/>
          <w:highlight w:val="none"/>
          <w:lang w:val="zh-CN" w:eastAsia="zh-CN"/>
        </w:rPr>
        <w:t>8.2</w:t>
      </w:r>
      <w:r>
        <w:rPr>
          <w:rFonts w:hint="eastAsia" w:cs="宋体" w:asciiTheme="minorEastAsia" w:hAnsiTheme="minorEastAsia" w:eastAsiaTheme="minorEastAsia"/>
          <w:spacing w:val="9"/>
          <w:sz w:val="24"/>
          <w:highlight w:val="none"/>
          <w:lang w:val="zh-CN" w:eastAsia="zh-CN"/>
        </w:rPr>
        <w:t>谈判</w:t>
      </w:r>
      <w:r>
        <w:rPr>
          <w:rFonts w:hint="eastAsia" w:ascii="宋体" w:hAnsi="宋体" w:eastAsia="宋体" w:cs="宋体"/>
          <w:spacing w:val="-3"/>
          <w:sz w:val="24"/>
          <w:highlight w:val="none"/>
        </w:rPr>
        <w:t>文件文字：谈判文件均以中文印刷体，中文以外的文字应附以中文译</w:t>
      </w:r>
      <w:r>
        <w:rPr>
          <w:rFonts w:hint="eastAsia" w:ascii="宋体" w:hAnsi="宋体" w:eastAsia="宋体" w:cs="宋体"/>
          <w:sz w:val="24"/>
          <w:highlight w:val="none"/>
        </w:rPr>
        <w:t>文，中外文不符时，以中文为准。</w:t>
      </w:r>
    </w:p>
    <w:p w14:paraId="7F0AB9BD">
      <w:pPr>
        <w:pStyle w:val="30"/>
        <w:keepNext w:val="0"/>
        <w:keepLines w:val="0"/>
        <w:pageBreakBefore w:val="0"/>
        <w:widowControl w:val="0"/>
        <w:tabs>
          <w:tab w:val="left" w:pos="580"/>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宋体" w:hAnsi="宋体" w:eastAsia="宋体" w:cs="宋体"/>
          <w:spacing w:val="-3"/>
          <w:sz w:val="24"/>
          <w:highlight w:val="none"/>
        </w:rPr>
      </w:pPr>
      <w:r>
        <w:rPr>
          <w:rFonts w:hint="eastAsia" w:ascii="宋体" w:hAnsi="宋体" w:eastAsia="宋体" w:cs="宋体"/>
          <w:spacing w:val="-3"/>
          <w:sz w:val="24"/>
          <w:highlight w:val="none"/>
          <w:lang w:val="en-US"/>
        </w:rPr>
        <w:t>8.3</w:t>
      </w:r>
      <w:r>
        <w:rPr>
          <w:rFonts w:hint="eastAsia" w:ascii="宋体" w:hAnsi="宋体" w:eastAsia="宋体" w:cs="宋体"/>
          <w:spacing w:val="-3"/>
          <w:sz w:val="24"/>
          <w:highlight w:val="none"/>
        </w:rPr>
        <w:t>谈判文件中计量单位：除在谈判文件的技术规格中另有规定外，计量单位使用中</w:t>
      </w:r>
    </w:p>
    <w:p w14:paraId="5B9FBB66">
      <w:pPr>
        <w:pStyle w:val="30"/>
        <w:keepNext w:val="0"/>
        <w:keepLines w:val="0"/>
        <w:pageBreakBefore w:val="0"/>
        <w:widowControl w:val="0"/>
        <w:tabs>
          <w:tab w:val="left" w:pos="580"/>
        </w:tabs>
        <w:kinsoku/>
        <w:wordWrap/>
        <w:overflowPunct/>
        <w:topLinePunct w:val="0"/>
        <w:autoSpaceDE w:val="0"/>
        <w:autoSpaceDN w:val="0"/>
        <w:bidi w:val="0"/>
        <w:adjustRightInd w:val="0"/>
        <w:snapToGrid w:val="0"/>
        <w:spacing w:line="360" w:lineRule="auto"/>
        <w:ind w:left="0" w:firstLine="0"/>
        <w:jc w:val="both"/>
        <w:textAlignment w:val="auto"/>
        <w:rPr>
          <w:rFonts w:hint="eastAsia" w:ascii="宋体" w:hAnsi="宋体" w:eastAsia="宋体" w:cs="宋体"/>
          <w:spacing w:val="-3"/>
          <w:sz w:val="24"/>
          <w:highlight w:val="none"/>
        </w:rPr>
      </w:pPr>
      <w:r>
        <w:rPr>
          <w:rFonts w:hint="eastAsia" w:ascii="宋体" w:hAnsi="宋体" w:eastAsia="宋体" w:cs="宋体"/>
          <w:spacing w:val="-3"/>
          <w:sz w:val="24"/>
          <w:highlight w:val="none"/>
        </w:rPr>
        <w:t>华人民共和国法定计量单位。</w:t>
      </w:r>
    </w:p>
    <w:p w14:paraId="0B282CA9">
      <w:pPr>
        <w:pStyle w:val="30"/>
        <w:tabs>
          <w:tab w:val="left" w:pos="580"/>
        </w:tabs>
        <w:adjustRightInd w:val="0"/>
        <w:snapToGrid w:val="0"/>
        <w:spacing w:line="360" w:lineRule="auto"/>
        <w:ind w:left="18" w:leftChars="0" w:firstLine="439" w:firstLineChars="0"/>
        <w:jc w:val="both"/>
        <w:rPr>
          <w:rFonts w:hint="eastAsia"/>
          <w:sz w:val="24"/>
          <w:szCs w:val="24"/>
          <w:highlight w:val="none"/>
          <w:lang w:val="en-US"/>
        </w:rPr>
      </w:pPr>
      <w:r>
        <w:rPr>
          <w:rFonts w:hint="eastAsia" w:asciiTheme="minorEastAsia" w:hAnsiTheme="minorEastAsia" w:eastAsiaTheme="minorEastAsia"/>
          <w:spacing w:val="9"/>
          <w:sz w:val="24"/>
          <w:highlight w:val="none"/>
          <w:lang w:val="en-US"/>
        </w:rPr>
        <w:t>8.4</w:t>
      </w:r>
      <w:r>
        <w:rPr>
          <w:rFonts w:hint="eastAsia" w:asciiTheme="minorEastAsia" w:hAnsiTheme="minorEastAsia" w:eastAsiaTheme="minorEastAsia"/>
          <w:spacing w:val="9"/>
          <w:sz w:val="24"/>
          <w:highlight w:val="none"/>
        </w:rPr>
        <w:t>谈判供应商的谈判响应文件</w:t>
      </w:r>
      <w:r>
        <w:rPr>
          <w:rFonts w:hint="eastAsia"/>
          <w:sz w:val="24"/>
          <w:szCs w:val="24"/>
          <w:highlight w:val="none"/>
          <w:lang w:val="en-US"/>
        </w:rPr>
        <w:t>应当按照招标文件的要求编制</w:t>
      </w:r>
      <w:r>
        <w:rPr>
          <w:rFonts w:hint="eastAsia"/>
          <w:sz w:val="24"/>
          <w:szCs w:val="24"/>
          <w:highlight w:val="none"/>
          <w:lang w:val="en-US" w:eastAsia="zh-CN"/>
        </w:rPr>
        <w:t>响应文件</w:t>
      </w:r>
      <w:r>
        <w:rPr>
          <w:rFonts w:hint="eastAsia"/>
          <w:sz w:val="24"/>
          <w:szCs w:val="24"/>
          <w:highlight w:val="none"/>
          <w:lang w:val="en-US"/>
        </w:rPr>
        <w:t>。谈判响应文件应编制目录及页码</w:t>
      </w:r>
      <w:r>
        <w:rPr>
          <w:rFonts w:hint="eastAsia"/>
          <w:sz w:val="24"/>
          <w:szCs w:val="24"/>
          <w:highlight w:val="none"/>
          <w:lang w:val="en-US" w:eastAsia="zh-CN"/>
        </w:rPr>
        <w:t>连续并居中</w:t>
      </w:r>
      <w:r>
        <w:rPr>
          <w:rFonts w:hint="eastAsia"/>
          <w:sz w:val="24"/>
          <w:szCs w:val="24"/>
          <w:highlight w:val="none"/>
          <w:lang w:val="en-US"/>
        </w:rPr>
        <w:t>，谈判响应文件封面要求应列明项目名称、采购编号、供应商名称和地址等信息。不应有加行、涂抹或改写，如有修改错漏处，必须由谈判供应商法定代表人或其委托代理人签字并加盖公章。授权委托书须在法人和被授权人身份证正面签名确认。</w:t>
      </w:r>
    </w:p>
    <w:p w14:paraId="3FAF56FE">
      <w:pPr>
        <w:pStyle w:val="30"/>
        <w:tabs>
          <w:tab w:val="left" w:pos="710"/>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sz w:val="24"/>
          <w:szCs w:val="24"/>
          <w:highlight w:val="none"/>
          <w:lang w:val="en-US" w:eastAsia="zh-CN"/>
        </w:rPr>
        <w:t>8.5</w:t>
      </w:r>
      <w:r>
        <w:rPr>
          <w:rFonts w:hint="eastAsia" w:ascii="宋体" w:hAnsi="宋体"/>
          <w:color w:val="auto"/>
          <w:sz w:val="24"/>
          <w:highlight w:val="none"/>
          <w:lang w:val="en-US" w:eastAsia="zh-CN"/>
        </w:rPr>
        <w:t>谈判供应商不得相互串通谈判或者与竞争性谈判采购人串通谈判，不得向竞争性谈判采购人或者谈判小组成员行贿谋取谈判，不得以他人名义谈判或者以其他方式弄虚作假骗取谈判；谈判供应商不得以任何方式干扰、影响谈判工作。对上述作出书面承诺并附投标文件中，否则视为不响应谈判文件要求。</w:t>
      </w:r>
    </w:p>
    <w:p w14:paraId="6C956CBE">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9、谈判文件的组成</w:t>
      </w:r>
    </w:p>
    <w:p w14:paraId="65005D15">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9.1</w:t>
      </w:r>
      <w:r>
        <w:rPr>
          <w:rFonts w:hint="eastAsia" w:asciiTheme="minorEastAsia" w:hAnsiTheme="minorEastAsia" w:eastAsiaTheme="minorEastAsia"/>
          <w:spacing w:val="-3"/>
          <w:sz w:val="24"/>
          <w:highlight w:val="none"/>
        </w:rPr>
        <w:t>谈判文件应包括下列部分。</w:t>
      </w:r>
    </w:p>
    <w:p w14:paraId="1DFA46C1">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highlight w:val="none"/>
        </w:rPr>
      </w:pPr>
      <w:bookmarkStart w:id="68" w:name="_Toc18750"/>
      <w:bookmarkStart w:id="69" w:name="_Toc13280"/>
      <w:bookmarkStart w:id="70" w:name="_Toc779"/>
      <w:bookmarkStart w:id="71" w:name="_Toc455867785"/>
      <w:bookmarkStart w:id="72" w:name="_Toc31931"/>
      <w:bookmarkStart w:id="73" w:name="_Toc22864"/>
      <w:bookmarkStart w:id="74" w:name="_Toc31433"/>
      <w:bookmarkStart w:id="75" w:name="_Toc455080125"/>
      <w:bookmarkStart w:id="76" w:name="_Toc490667845"/>
      <w:bookmarkStart w:id="77" w:name="_Toc8768"/>
      <w:bookmarkStart w:id="78" w:name="_Toc466298108"/>
      <w:bookmarkStart w:id="79" w:name="_Toc5953"/>
      <w:r>
        <w:rPr>
          <w:rFonts w:hint="eastAsia" w:asciiTheme="minorEastAsia" w:hAnsiTheme="minorEastAsia" w:eastAsiaTheme="minorEastAsia"/>
          <w:spacing w:val="-3"/>
          <w:sz w:val="24"/>
          <w:highlight w:val="none"/>
        </w:rPr>
        <w:t>详见第</w:t>
      </w:r>
      <w:r>
        <w:rPr>
          <w:rFonts w:hint="eastAsia" w:asciiTheme="minorEastAsia" w:hAnsiTheme="minorEastAsia" w:eastAsiaTheme="minorEastAsia"/>
          <w:spacing w:val="-3"/>
          <w:sz w:val="24"/>
          <w:highlight w:val="none"/>
          <w:lang w:val="en-US"/>
        </w:rPr>
        <w:t>五</w:t>
      </w:r>
      <w:r>
        <w:rPr>
          <w:rFonts w:hint="eastAsia" w:asciiTheme="minorEastAsia" w:hAnsiTheme="minorEastAsia" w:eastAsiaTheme="minorEastAsia"/>
          <w:spacing w:val="-3"/>
          <w:sz w:val="24"/>
          <w:highlight w:val="none"/>
        </w:rPr>
        <w:t>章“响应文件格式”</w:t>
      </w:r>
      <w:bookmarkEnd w:id="68"/>
      <w:bookmarkEnd w:id="69"/>
      <w:bookmarkEnd w:id="70"/>
      <w:bookmarkEnd w:id="71"/>
      <w:bookmarkEnd w:id="72"/>
      <w:bookmarkEnd w:id="73"/>
      <w:bookmarkEnd w:id="74"/>
      <w:bookmarkEnd w:id="75"/>
      <w:bookmarkEnd w:id="76"/>
      <w:bookmarkEnd w:id="77"/>
      <w:bookmarkEnd w:id="78"/>
      <w:r>
        <w:rPr>
          <w:rFonts w:hint="eastAsia" w:asciiTheme="minorEastAsia" w:hAnsiTheme="minorEastAsia" w:eastAsiaTheme="minorEastAsia"/>
          <w:spacing w:val="-3"/>
          <w:sz w:val="24"/>
          <w:highlight w:val="none"/>
        </w:rPr>
        <w:t>。</w:t>
      </w:r>
      <w:bookmarkEnd w:id="79"/>
    </w:p>
    <w:p w14:paraId="3FAEA31F">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9.2</w:t>
      </w:r>
      <w:r>
        <w:rPr>
          <w:rFonts w:hint="eastAsia" w:asciiTheme="minorEastAsia" w:hAnsiTheme="minorEastAsia" w:eastAsiaTheme="minorEastAsia"/>
          <w:spacing w:val="-3"/>
          <w:sz w:val="24"/>
          <w:highlight w:val="none"/>
        </w:rPr>
        <w:t>资格证明文件包括:</w:t>
      </w:r>
    </w:p>
    <w:p w14:paraId="0DFDD62E">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加盖单位公章的营业执照复印件。</w:t>
      </w:r>
    </w:p>
    <w:p w14:paraId="45F584E6">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法人授权委托书。</w:t>
      </w:r>
    </w:p>
    <w:p w14:paraId="3E663067">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授权代表身份证复印件。</w:t>
      </w:r>
    </w:p>
    <w:p w14:paraId="42C878D0">
      <w:pPr>
        <w:pStyle w:val="9"/>
        <w:adjustRightInd w:val="0"/>
        <w:snapToGrid w:val="0"/>
        <w:spacing w:line="360" w:lineRule="auto"/>
        <w:ind w:firstLine="480" w:firstLineChars="200"/>
        <w:rPr>
          <w:rFonts w:asciiTheme="minorEastAsia" w:hAnsiTheme="minorEastAsia" w:eastAsiaTheme="minorEastAsia"/>
          <w:sz w:val="28"/>
          <w:highlight w:val="none"/>
        </w:rPr>
      </w:pPr>
      <w:r>
        <w:rPr>
          <w:rFonts w:hint="eastAsia" w:asciiTheme="minorEastAsia" w:hAnsiTheme="minorEastAsia" w:eastAsiaTheme="minorEastAsia"/>
          <w:highlight w:val="none"/>
        </w:rPr>
        <w:t>其他有关证明复印件</w:t>
      </w:r>
      <w:r>
        <w:rPr>
          <w:rFonts w:hint="eastAsia" w:asciiTheme="minorEastAsia" w:hAnsiTheme="minorEastAsia" w:eastAsiaTheme="minorEastAsia"/>
          <w:sz w:val="28"/>
          <w:highlight w:val="none"/>
        </w:rPr>
        <w:t>。</w:t>
      </w:r>
    </w:p>
    <w:p w14:paraId="764BDB0C">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10、谈判文件格式</w:t>
      </w:r>
    </w:p>
    <w:p w14:paraId="1CB22CF7">
      <w:pPr>
        <w:pStyle w:val="9"/>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highlight w:val="none"/>
        </w:rPr>
        <w:t>10.1谈判人应按谈判文件中第五部分谈判文件格式填写，谈判供应商认为需加以说明的其它内容可列备注栏。不按谈判文件内容填写或填写不完整视为无效响应。</w:t>
      </w:r>
    </w:p>
    <w:p w14:paraId="66AE102A">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11、谈判报价</w:t>
      </w:r>
    </w:p>
    <w:p w14:paraId="64A3B03C">
      <w:pPr>
        <w:pStyle w:val="30"/>
        <w:numPr>
          <w:ilvl w:val="1"/>
          <w:numId w:val="7"/>
        </w:numPr>
        <w:tabs>
          <w:tab w:val="left" w:pos="939"/>
        </w:tabs>
        <w:adjustRightInd w:val="0"/>
        <w:snapToGrid w:val="0"/>
        <w:spacing w:line="360" w:lineRule="auto"/>
        <w:ind w:left="0"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谈判报价应按照</w:t>
      </w:r>
      <w:r>
        <w:rPr>
          <w:rFonts w:hint="eastAsia" w:asciiTheme="minorEastAsia" w:hAnsiTheme="minorEastAsia" w:eastAsiaTheme="minorEastAsia"/>
          <w:sz w:val="24"/>
          <w:szCs w:val="24"/>
          <w:highlight w:val="none"/>
          <w:lang w:val="en-US"/>
        </w:rPr>
        <w:t>谈判</w:t>
      </w:r>
      <w:r>
        <w:rPr>
          <w:rFonts w:hint="eastAsia" w:asciiTheme="minorEastAsia" w:hAnsiTheme="minorEastAsia" w:eastAsiaTheme="minorEastAsia"/>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highlight w:val="none"/>
          <w:lang w:val="en-US"/>
        </w:rPr>
        <w:t>投标报价应为</w:t>
      </w:r>
      <w:r>
        <w:rPr>
          <w:rFonts w:hint="eastAsia" w:asciiTheme="minorEastAsia" w:hAnsiTheme="minorEastAsia" w:eastAsiaTheme="minorEastAsia"/>
          <w:sz w:val="24"/>
          <w:szCs w:val="24"/>
          <w:highlight w:val="none"/>
        </w:rPr>
        <w:t>交付使用前的所有费用（含材料费、</w:t>
      </w:r>
      <w:r>
        <w:rPr>
          <w:rFonts w:hint="eastAsia" w:asciiTheme="minorEastAsia" w:hAnsiTheme="minorEastAsia" w:eastAsiaTheme="minorEastAsia"/>
          <w:sz w:val="24"/>
          <w:szCs w:val="24"/>
          <w:highlight w:val="none"/>
          <w:lang w:val="en-US" w:eastAsia="zh-CN"/>
        </w:rPr>
        <w:t>配送费</w:t>
      </w:r>
      <w:r>
        <w:rPr>
          <w:rFonts w:hint="eastAsia" w:asciiTheme="minorEastAsia" w:hAnsiTheme="minorEastAsia" w:eastAsiaTheme="minorEastAsia"/>
          <w:sz w:val="24"/>
          <w:szCs w:val="24"/>
          <w:highlight w:val="none"/>
        </w:rPr>
        <w:t>、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2DF627F1">
      <w:pPr>
        <w:pStyle w:val="30"/>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谈判供应商应填写谈判价格一览表，如果分项报价与单价不符，则以单价为准；其它表格与谈判报价一览表不符，以谈判报价一览表为准；小写与大写不符，以大写为准</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需</w:t>
      </w:r>
      <w:r>
        <w:rPr>
          <w:rFonts w:hint="eastAsia" w:asciiTheme="minorEastAsia" w:hAnsiTheme="minorEastAsia" w:eastAsiaTheme="minorEastAsia" w:cstheme="minorEastAsia"/>
          <w:sz w:val="24"/>
          <w:highlight w:val="none"/>
        </w:rPr>
        <w:t>在谈判价格一览表投标总价处加盖公章。</w:t>
      </w:r>
    </w:p>
    <w:p w14:paraId="004EE324">
      <w:pPr>
        <w:pStyle w:val="30"/>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谈判报价执行政府采购政策，被认定为小微企业最终报价按扣除</w:t>
      </w:r>
      <w:r>
        <w:rPr>
          <w:rFonts w:hint="eastAsia" w:asciiTheme="minorEastAsia" w:hAnsiTheme="minorEastAsia" w:eastAsiaTheme="minorEastAsia"/>
          <w:sz w:val="24"/>
          <w:highlight w:val="none"/>
          <w:lang w:val="en-US" w:eastAsia="zh-CN"/>
        </w:rPr>
        <w:t>20</w:t>
      </w:r>
      <w:r>
        <w:rPr>
          <w:rFonts w:hint="eastAsia" w:asciiTheme="minorEastAsia" w:hAnsiTheme="minorEastAsia" w:eastAsiaTheme="minorEastAsia"/>
          <w:sz w:val="24"/>
          <w:highlight w:val="none"/>
        </w:rPr>
        <w:t>%作为评审报价。</w:t>
      </w:r>
    </w:p>
    <w:p w14:paraId="7A702D00">
      <w:pPr>
        <w:pStyle w:val="30"/>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小微企业认定：投标人提供小微企业声明函。</w:t>
      </w:r>
    </w:p>
    <w:p w14:paraId="7E485DFC">
      <w:pPr>
        <w:pStyle w:val="30"/>
        <w:numPr>
          <w:ilvl w:val="1"/>
          <w:numId w:val="7"/>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网上报价</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w:t>
      </w:r>
      <w:r>
        <w:rPr>
          <w:rFonts w:hint="eastAsia" w:cs="宋体"/>
          <w:color w:val="000000" w:themeColor="text1"/>
          <w:sz w:val="24"/>
          <w:highlight w:val="none"/>
          <w:lang w:val="en-US" w:eastAsia="zh-CN"/>
          <w14:textFill>
            <w14:solidFill>
              <w14:schemeClr w14:val="tx1"/>
            </w14:solidFill>
          </w14:textFill>
        </w:rPr>
        <w:t>中的《周口市公共资源交易系统政府采购供应商操作手册》相关规定。</w:t>
      </w:r>
    </w:p>
    <w:p w14:paraId="39C66455">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12、谈判供应商资格证明文件</w:t>
      </w:r>
    </w:p>
    <w:p w14:paraId="061A546B">
      <w:pPr>
        <w:pStyle w:val="30"/>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谈判供应商资格证明文件，证明谈判供应商是合格的，且一旦其响应被接受，谈判供应商有能力履行合同。</w:t>
      </w:r>
    </w:p>
    <w:p w14:paraId="774A6BE2">
      <w:pPr>
        <w:pStyle w:val="30"/>
        <w:numPr>
          <w:ilvl w:val="1"/>
          <w:numId w:val="8"/>
        </w:numPr>
        <w:tabs>
          <w:tab w:val="left" w:pos="934"/>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及谈判供应商认为需加以说明的其它内容。</w:t>
      </w:r>
    </w:p>
    <w:p w14:paraId="54D5054E">
      <w:pPr>
        <w:pStyle w:val="30"/>
        <w:numPr>
          <w:ilvl w:val="1"/>
          <w:numId w:val="8"/>
        </w:numPr>
        <w:tabs>
          <w:tab w:val="left" w:pos="932"/>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w:t>
      </w:r>
      <w:r>
        <w:rPr>
          <w:rFonts w:hint="eastAsia" w:asciiTheme="minorEastAsia" w:hAnsiTheme="minorEastAsia" w:eastAsiaTheme="minorEastAsia"/>
          <w:sz w:val="24"/>
          <w:highlight w:val="none"/>
          <w:lang w:val="en-US"/>
        </w:rPr>
        <w:t>应</w:t>
      </w:r>
      <w:r>
        <w:rPr>
          <w:rFonts w:hint="eastAsia" w:asciiTheme="minorEastAsia" w:hAnsiTheme="minorEastAsia" w:eastAsiaTheme="minorEastAsia"/>
          <w:sz w:val="24"/>
          <w:highlight w:val="none"/>
        </w:rPr>
        <w:t>有履行合同所需的财务、技术、施工能力。</w:t>
      </w:r>
    </w:p>
    <w:p w14:paraId="7EB52641">
      <w:pPr>
        <w:pStyle w:val="30"/>
        <w:numPr>
          <w:ilvl w:val="1"/>
          <w:numId w:val="8"/>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谈判供应商有能力履行谈判文件中合同条款和</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要求规定的由谈判供应商履行的服务义务。</w:t>
      </w:r>
    </w:p>
    <w:p w14:paraId="3C0B9602">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13、谈判保证金</w:t>
      </w:r>
    </w:p>
    <w:p w14:paraId="72D7362E">
      <w:pPr>
        <w:pStyle w:val="7"/>
        <w:adjustRightInd w:val="0"/>
        <w:snapToGrid w:val="0"/>
        <w:spacing w:line="360" w:lineRule="auto"/>
        <w:ind w:left="0" w:firstLine="480" w:firstLineChars="200"/>
        <w:rPr>
          <w:rFonts w:asciiTheme="minorEastAsia" w:hAnsiTheme="minorEastAsia" w:eastAsiaTheme="minorEastAsia"/>
          <w:b w:val="0"/>
          <w:bCs w:val="0"/>
          <w:szCs w:val="22"/>
          <w:highlight w:val="none"/>
          <w:lang w:val="en-US"/>
        </w:rPr>
      </w:pPr>
      <w:r>
        <w:rPr>
          <w:rFonts w:hint="eastAsia" w:asciiTheme="minorEastAsia" w:hAnsiTheme="minorEastAsia" w:eastAsiaTheme="minorEastAsia"/>
          <w:b w:val="0"/>
          <w:bCs w:val="0"/>
          <w:szCs w:val="22"/>
          <w:highlight w:val="none"/>
          <w:lang w:val="en-US"/>
        </w:rPr>
        <w:t>不需要缴纳谈判保证金</w:t>
      </w:r>
    </w:p>
    <w:p w14:paraId="7E92D3CD">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14、投标有效期</w:t>
      </w:r>
    </w:p>
    <w:p w14:paraId="29325C76">
      <w:pPr>
        <w:pStyle w:val="30"/>
        <w:numPr>
          <w:ilvl w:val="1"/>
          <w:numId w:val="9"/>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谈判响应文件有效期为自谈判之日起60天内，成交的谈判文件其有效期应延续至合同执行结束，有效期短于这个规定期限的谈判供应商将被拒绝。</w:t>
      </w:r>
    </w:p>
    <w:p w14:paraId="70AC4F51">
      <w:pPr>
        <w:pStyle w:val="30"/>
        <w:numPr>
          <w:ilvl w:val="1"/>
          <w:numId w:val="9"/>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特殊情况下，</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6E3D1F8">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15、谈判响应文件的签署及规定</w:t>
      </w:r>
    </w:p>
    <w:p w14:paraId="75B150F2">
      <w:pPr>
        <w:pStyle w:val="30"/>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谈判响应文件中不应有加行、涂抹或改写。如有修改错漏处，必须由谈判供应商法定代表人或其委托代理人签字并加盖公章。</w:t>
      </w:r>
    </w:p>
    <w:p w14:paraId="7291DBA2">
      <w:pPr>
        <w:pStyle w:val="30"/>
        <w:numPr>
          <w:ilvl w:val="1"/>
          <w:numId w:val="10"/>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电报、电话、传真、电子邮件形式的投标概不接受。</w:t>
      </w:r>
    </w:p>
    <w:p w14:paraId="631C7174">
      <w:pPr>
        <w:spacing w:line="360" w:lineRule="auto"/>
        <w:ind w:firstLine="480" w:firstLineChars="200"/>
        <w:rPr>
          <w:rFonts w:asciiTheme="minorEastAsia" w:hAnsiTheme="minorEastAsia" w:eastAsiaTheme="minorEastAsia"/>
          <w:bCs/>
          <w:sz w:val="24"/>
          <w:highlight w:val="none"/>
        </w:rPr>
      </w:pPr>
      <w:r>
        <w:rPr>
          <w:rFonts w:hint="eastAsia" w:asciiTheme="minorEastAsia" w:hAnsiTheme="minorEastAsia" w:eastAsiaTheme="minorEastAsia"/>
          <w:bCs/>
          <w:sz w:val="24"/>
          <w:highlight w:val="none"/>
          <w:lang w:val="en-US"/>
        </w:rPr>
        <w:t>15.3按照谈判文件规定签署、签章（</w:t>
      </w:r>
      <w:r>
        <w:rPr>
          <w:rFonts w:hint="eastAsia" w:asciiTheme="minorEastAsia" w:hAnsiTheme="minorEastAsia" w:eastAsiaTheme="minor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highlight w:val="none"/>
          <w:lang w:val="en-US"/>
        </w:rPr>
        <w:t>谈判文件所有要求授权代表签字的位置，</w:t>
      </w:r>
      <w:r>
        <w:rPr>
          <w:rFonts w:hint="eastAsia" w:asciiTheme="minorEastAsia" w:hAnsiTheme="minorEastAsia" w:eastAsiaTheme="minorEastAsia"/>
          <w:bCs/>
          <w:sz w:val="24"/>
          <w:highlight w:val="none"/>
        </w:rPr>
        <w:t>授权代表的</w:t>
      </w:r>
      <w:r>
        <w:rPr>
          <w:rFonts w:hint="eastAsia" w:asciiTheme="minorEastAsia" w:hAnsiTheme="minorEastAsia" w:eastAsiaTheme="minorEastAsia"/>
          <w:bCs/>
          <w:sz w:val="24"/>
          <w:highlight w:val="none"/>
          <w:lang w:val="en-US"/>
        </w:rPr>
        <w:t>签字手写或机打均可</w:t>
      </w:r>
      <w:r>
        <w:rPr>
          <w:rFonts w:hint="eastAsia" w:asciiTheme="minorEastAsia" w:hAnsiTheme="minorEastAsia" w:eastAsiaTheme="minorEastAsia"/>
          <w:bCs/>
          <w:sz w:val="24"/>
          <w:highlight w:val="none"/>
        </w:rPr>
        <w:t>）；</w:t>
      </w:r>
    </w:p>
    <w:p w14:paraId="43F939C1">
      <w:pPr>
        <w:pStyle w:val="6"/>
        <w:adjustRightInd w:val="0"/>
        <w:snapToGrid w:val="0"/>
        <w:spacing w:line="360" w:lineRule="auto"/>
        <w:ind w:left="0" w:firstLine="602" w:firstLineChars="200"/>
        <w:rPr>
          <w:rFonts w:asciiTheme="minorEastAsia" w:hAnsiTheme="minorEastAsia" w:eastAsiaTheme="minorEastAsia"/>
          <w:highlight w:val="none"/>
        </w:rPr>
      </w:pPr>
      <w:r>
        <w:rPr>
          <w:rFonts w:hint="eastAsia" w:asciiTheme="minorEastAsia" w:hAnsiTheme="minorEastAsia" w:eastAsiaTheme="minorEastAsia"/>
          <w:highlight w:val="none"/>
        </w:rPr>
        <w:t>D、谈判响应文件的递交</w:t>
      </w:r>
    </w:p>
    <w:p w14:paraId="1A29FEDA">
      <w:pPr>
        <w:pStyle w:val="9"/>
        <w:adjustRightInd w:val="0"/>
        <w:snapToGrid w:val="0"/>
        <w:spacing w:line="360" w:lineRule="auto"/>
        <w:ind w:firstLine="494" w:firstLineChars="200"/>
        <w:jc w:val="both"/>
        <w:rPr>
          <w:rFonts w:asciiTheme="minorEastAsia" w:hAnsiTheme="minorEastAsia" w:eastAsiaTheme="minorEastAsia"/>
          <w:highlight w:val="none"/>
          <w:lang w:val="en-US"/>
        </w:rPr>
      </w:pPr>
      <w:r>
        <w:rPr>
          <w:rFonts w:hint="eastAsia" w:asciiTheme="minorEastAsia" w:hAnsiTheme="minorEastAsia" w:eastAsiaTheme="minorEastAsia"/>
          <w:b/>
          <w:spacing w:val="3"/>
          <w:highlight w:val="none"/>
        </w:rPr>
        <w:t>16</w:t>
      </w:r>
      <w:r>
        <w:rPr>
          <w:rFonts w:hint="eastAsia" w:asciiTheme="minorEastAsia" w:hAnsiTheme="minorEastAsia" w:eastAsiaTheme="minorEastAsia"/>
          <w:b/>
          <w:spacing w:val="4"/>
          <w:highlight w:val="none"/>
        </w:rPr>
        <w:t>、</w:t>
      </w: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w:t>
      </w:r>
      <w:r>
        <w:rPr>
          <w:rFonts w:hint="eastAsia" w:cs="宋体"/>
          <w:color w:val="000000" w:themeColor="text1"/>
          <w:sz w:val="24"/>
          <w:highlight w:val="none"/>
          <w:lang w:val="en-US" w:eastAsia="zh-CN"/>
          <w14:textFill>
            <w14:solidFill>
              <w14:schemeClr w14:val="tx1"/>
            </w14:solidFill>
          </w14:textFill>
        </w:rPr>
        <w:t>中的《周口市公共资源交易系统政府采购供应商操作手册》</w:t>
      </w:r>
      <w:r>
        <w:rPr>
          <w:rFonts w:hint="eastAsia" w:cs="宋体"/>
          <w:sz w:val="24"/>
          <w:highlight w:val="none"/>
          <w:lang w:val="en-US" w:eastAsia="zh-CN"/>
        </w:rPr>
        <w:t>相关规定</w:t>
      </w:r>
      <w:r>
        <w:rPr>
          <w:rFonts w:hint="eastAsia" w:ascii="宋体" w:hAnsi="宋体" w:eastAsia="宋体" w:cs="宋体"/>
          <w:sz w:val="24"/>
          <w:highlight w:val="none"/>
        </w:rPr>
        <w:t>。</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4129D58B">
      <w:pPr>
        <w:pStyle w:val="9"/>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highlight w:val="none"/>
        </w:rPr>
        <w:t>本项目施行网上远程开标无须到现场提交响应文件（未加密的电子投标文件和纸质文件均不再提交）</w:t>
      </w:r>
    </w:p>
    <w:p w14:paraId="0E2D058B">
      <w:pPr>
        <w:adjustRightInd w:val="0"/>
        <w:snapToGrid w:val="0"/>
        <w:spacing w:line="360" w:lineRule="auto"/>
        <w:ind w:firstLine="482"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17、递交谈判响应文件的截止时间</w:t>
      </w:r>
    </w:p>
    <w:p w14:paraId="1C3199E5">
      <w:pPr>
        <w:pStyle w:val="30"/>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谈判响应文件须按谈判邀请函中规定的</w:t>
      </w:r>
      <w:r>
        <w:rPr>
          <w:rFonts w:hint="eastAsia" w:asciiTheme="minorEastAsia" w:hAnsiTheme="minorEastAsia" w:eastAsiaTheme="minorEastAsia"/>
          <w:sz w:val="24"/>
          <w:highlight w:val="none"/>
          <w:lang w:val="en-US"/>
        </w:rPr>
        <w:t>在</w:t>
      </w:r>
      <w:r>
        <w:rPr>
          <w:rFonts w:hint="eastAsia" w:asciiTheme="minorEastAsia" w:hAnsiTheme="minorEastAsia" w:eastAsiaTheme="minorEastAsia"/>
          <w:sz w:val="24"/>
          <w:highlight w:val="none"/>
        </w:rPr>
        <w:t>谈判截止时间之前</w:t>
      </w:r>
      <w:r>
        <w:rPr>
          <w:rFonts w:hint="eastAsia" w:asciiTheme="minorEastAsia" w:hAnsiTheme="minorEastAsia" w:eastAsiaTheme="minorEastAsia"/>
          <w:sz w:val="24"/>
          <w:highlight w:val="none"/>
          <w:lang w:val="en-US"/>
        </w:rPr>
        <w:t>成功上传到指定位置</w:t>
      </w:r>
      <w:r>
        <w:rPr>
          <w:rFonts w:hint="eastAsia" w:asciiTheme="minorEastAsia" w:hAnsiTheme="minorEastAsia" w:eastAsiaTheme="minorEastAsia"/>
          <w:sz w:val="24"/>
          <w:highlight w:val="none"/>
        </w:rPr>
        <w:t>。</w:t>
      </w:r>
    </w:p>
    <w:p w14:paraId="526E3D02">
      <w:pPr>
        <w:pStyle w:val="30"/>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推迟谈判截止时间时，应以</w:t>
      </w:r>
      <w:r>
        <w:rPr>
          <w:rFonts w:hint="eastAsia" w:asciiTheme="minorEastAsia" w:hAnsiTheme="minorEastAsia" w:eastAsiaTheme="minorEastAsia"/>
          <w:sz w:val="24"/>
          <w:highlight w:val="none"/>
          <w:lang w:val="en-US"/>
        </w:rPr>
        <w:t>网上</w:t>
      </w:r>
      <w:r>
        <w:rPr>
          <w:rFonts w:hint="eastAsia" w:asciiTheme="minorEastAsia" w:hAnsiTheme="minorEastAsia" w:eastAsiaTheme="minorEastAsia"/>
          <w:sz w:val="24"/>
          <w:highlight w:val="none"/>
        </w:rPr>
        <w:t>公告的形式，通知所有潜在的谈判供应商，在这种情况下，谈判组织人和谈判供应商的权利和义务将受到新的截止期的约束。</w:t>
      </w:r>
    </w:p>
    <w:p w14:paraId="27D61888">
      <w:pPr>
        <w:pStyle w:val="30"/>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41E77A14">
      <w:pPr>
        <w:pStyle w:val="30"/>
        <w:numPr>
          <w:ilvl w:val="1"/>
          <w:numId w:val="11"/>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补充、修改后的谈判响应文件须</w:t>
      </w:r>
      <w:r>
        <w:rPr>
          <w:rFonts w:hint="eastAsia" w:asciiTheme="minorEastAsia" w:hAnsiTheme="minorEastAsia" w:eastAsiaTheme="minorEastAsia"/>
          <w:sz w:val="24"/>
          <w:highlight w:val="none"/>
        </w:rPr>
        <w:t>在投标截止时间前</w:t>
      </w:r>
      <w:r>
        <w:rPr>
          <w:rFonts w:hint="eastAsia" w:asciiTheme="minorEastAsia" w:hAnsiTheme="minorEastAsia" w:eastAsiaTheme="minorEastAsia"/>
          <w:sz w:val="24"/>
          <w:highlight w:val="none"/>
          <w:lang w:val="en-US"/>
        </w:rPr>
        <w:t>再</w:t>
      </w:r>
      <w:r>
        <w:rPr>
          <w:rFonts w:hint="eastAsia" w:asciiTheme="minorEastAsia" w:hAnsiTheme="minorEastAsia" w:eastAsiaTheme="minorEastAsia"/>
          <w:sz w:val="24"/>
          <w:highlight w:val="none"/>
        </w:rPr>
        <w:t>次成功上传</w:t>
      </w:r>
      <w:r>
        <w:rPr>
          <w:rFonts w:hint="eastAsia" w:asciiTheme="minorEastAsia" w:hAnsiTheme="minorEastAsia" w:eastAsiaTheme="minorEastAsia"/>
          <w:sz w:val="24"/>
          <w:highlight w:val="none"/>
          <w:lang w:val="en-US"/>
        </w:rPr>
        <w:t>到网上指定位置</w:t>
      </w:r>
    </w:p>
    <w:p w14:paraId="0182360B">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18、迟交的谈判响应文件</w:t>
      </w:r>
    </w:p>
    <w:p w14:paraId="723C5E2E">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18.1在</w:t>
      </w:r>
      <w:r>
        <w:rPr>
          <w:rFonts w:hint="eastAsia" w:asciiTheme="minorEastAsia" w:hAnsiTheme="minorEastAsia" w:eastAsiaTheme="minorEastAsia"/>
          <w:highlight w:val="none"/>
          <w:lang w:val="en-US"/>
        </w:rPr>
        <w:t>谈判</w:t>
      </w:r>
      <w:r>
        <w:rPr>
          <w:rFonts w:hint="eastAsia" w:asciiTheme="minorEastAsia" w:hAnsiTheme="minorEastAsia" w:eastAsiaTheme="minorEastAsia"/>
          <w:highlight w:val="none"/>
        </w:rPr>
        <w:t>文件要求提交</w:t>
      </w:r>
      <w:r>
        <w:rPr>
          <w:rFonts w:hint="eastAsia" w:asciiTheme="minorEastAsia" w:hAnsiTheme="minorEastAsia" w:eastAsiaTheme="minorEastAsia"/>
          <w:highlight w:val="none"/>
          <w:lang w:val="en-US"/>
        </w:rPr>
        <w:t>响应</w:t>
      </w:r>
      <w:r>
        <w:rPr>
          <w:rFonts w:hint="eastAsia" w:asciiTheme="minorEastAsia" w:hAnsiTheme="minorEastAsia" w:eastAsiaTheme="minorEastAsia"/>
          <w:highlight w:val="none"/>
        </w:rPr>
        <w:t>文件的截止时间之后制作上传的投标文件为无效投标文件，</w:t>
      </w:r>
      <w:r>
        <w:rPr>
          <w:rFonts w:hint="eastAsia" w:asciiTheme="minorEastAsia" w:hAnsiTheme="minorEastAsia" w:eastAsiaTheme="minorEastAsia"/>
          <w:bCs/>
          <w:highlight w:val="none"/>
        </w:rPr>
        <w:t>采购人</w:t>
      </w:r>
      <w:r>
        <w:rPr>
          <w:rFonts w:hint="eastAsia" w:asciiTheme="minorEastAsia" w:hAnsiTheme="minorEastAsia" w:eastAsiaTheme="minorEastAsia"/>
          <w:bCs/>
          <w:highlight w:val="none"/>
          <w:lang w:val="en-US"/>
        </w:rPr>
        <w:t>和网上开评标系统</w:t>
      </w:r>
      <w:r>
        <w:rPr>
          <w:rFonts w:hint="eastAsia" w:asciiTheme="minorEastAsia" w:hAnsiTheme="minorEastAsia" w:eastAsiaTheme="minorEastAsia"/>
          <w:highlight w:val="none"/>
        </w:rPr>
        <w:t>将拒绝接收。</w:t>
      </w:r>
    </w:p>
    <w:p w14:paraId="54DA324D">
      <w:pPr>
        <w:pStyle w:val="6"/>
        <w:adjustRightInd w:val="0"/>
        <w:snapToGrid w:val="0"/>
        <w:spacing w:line="360" w:lineRule="auto"/>
        <w:ind w:left="0" w:firstLine="602" w:firstLineChars="200"/>
        <w:rPr>
          <w:rFonts w:asciiTheme="minorEastAsia" w:hAnsiTheme="minorEastAsia" w:eastAsiaTheme="minorEastAsia"/>
          <w:highlight w:val="none"/>
        </w:rPr>
      </w:pPr>
      <w:r>
        <w:rPr>
          <w:rFonts w:hint="eastAsia" w:asciiTheme="minorEastAsia" w:hAnsiTheme="minorEastAsia" w:eastAsiaTheme="minorEastAsia"/>
          <w:highlight w:val="none"/>
        </w:rPr>
        <w:t>E、开始和谈判</w:t>
      </w:r>
    </w:p>
    <w:p w14:paraId="4E8CA1C1">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19、开始</w:t>
      </w:r>
    </w:p>
    <w:p w14:paraId="7BC8A29D">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19.1</w:t>
      </w:r>
      <w:r>
        <w:rPr>
          <w:rFonts w:hint="eastAsia" w:asciiTheme="minorEastAsia" w:hAnsiTheme="minorEastAsia" w:eastAsiaTheme="minorEastAsia"/>
          <w:highlight w:val="none"/>
        </w:rPr>
        <w:t>本项目施行网上远程开标</w:t>
      </w:r>
      <w:r>
        <w:rPr>
          <w:rFonts w:hint="eastAsia" w:asciiTheme="minorEastAsia" w:hAnsiTheme="minorEastAsia" w:eastAsiaTheme="minorEastAsia"/>
          <w:highlight w:val="none"/>
          <w:lang w:val="en-US"/>
        </w:rPr>
        <w:t>并依法</w:t>
      </w:r>
      <w:r>
        <w:rPr>
          <w:rFonts w:hint="eastAsia" w:asciiTheme="minorEastAsia" w:hAnsiTheme="minorEastAsia" w:eastAsiaTheme="minorEastAsia"/>
          <w:highlight w:val="none"/>
        </w:rPr>
        <w:t>按照相关程序进行开标。</w:t>
      </w:r>
    </w:p>
    <w:p w14:paraId="33A0F951">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19.2</w:t>
      </w:r>
      <w:r>
        <w:rPr>
          <w:rFonts w:hint="eastAsia" w:asciiTheme="minorEastAsia" w:hAnsiTheme="minorEastAsia" w:eastAsiaTheme="minorEastAsia"/>
          <w:highlight w:val="none"/>
        </w:rPr>
        <w:t>请各投标人在开标规定时间内进行网上远程响应文件解密，远程响应文件解密程序见“周口市公共资</w:t>
      </w:r>
      <w:r>
        <w:rPr>
          <w:rFonts w:hint="eastAsia" w:asciiTheme="minorEastAsia" w:hAnsiTheme="minorEastAsia" w:eastAsiaTheme="minorEastAsia"/>
          <w:spacing w:val="-4"/>
          <w:highlight w:val="none"/>
        </w:rPr>
        <w:t>源电子交易服务平台</w:t>
      </w:r>
      <w:r>
        <w:rPr>
          <w:rFonts w:hint="eastAsia" w:asciiTheme="minorEastAsia" w:hAnsiTheme="minorEastAsia" w:eastAsiaTheme="minorEastAsia"/>
          <w:highlight w:val="none"/>
        </w:rPr>
        <w:t>（</w:t>
      </w:r>
      <w:r>
        <w:rPr>
          <w:rFonts w:hint="eastAsia" w:asciiTheme="minorEastAsia" w:hAnsiTheme="minorEastAsia" w:eastAsiaTheme="minorEastAsia"/>
          <w:spacing w:val="-20"/>
          <w:highlight w:val="none"/>
        </w:rPr>
        <w:t xml:space="preserve">网址 </w:t>
      </w:r>
      <w:r>
        <w:rPr>
          <w:highlight w:val="none"/>
        </w:rPr>
        <w:fldChar w:fldCharType="begin"/>
      </w:r>
      <w:r>
        <w:rPr>
          <w:highlight w:val="none"/>
        </w:rPr>
        <w:instrText xml:space="preserve"> HYPERLINK "http://jyzx.zhoukou.gov.cn/" </w:instrText>
      </w:r>
      <w:r>
        <w:rPr>
          <w:highlight w:val="none"/>
        </w:rPr>
        <w:fldChar w:fldCharType="separate"/>
      </w:r>
      <w:r>
        <w:rPr>
          <w:rFonts w:hint="eastAsia" w:asciiTheme="minorEastAsia" w:hAnsiTheme="minorEastAsia" w:eastAsiaTheme="minorEastAsia"/>
          <w:highlight w:val="none"/>
        </w:rPr>
        <w:t>http://jyzx.zhoukou.gov.cn</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）下载</w:t>
      </w:r>
      <w:r>
        <w:rPr>
          <w:rFonts w:hint="eastAsia" w:asciiTheme="minorEastAsia" w:hAnsiTheme="minorEastAsia" w:eastAsiaTheme="minorEastAsia"/>
          <w:spacing w:val="-8"/>
          <w:highlight w:val="none"/>
        </w:rPr>
        <w:t>中心</w:t>
      </w:r>
      <w:r>
        <w:rPr>
          <w:rFonts w:hint="eastAsia" w:asciiTheme="minorEastAsia" w:hAnsiTheme="minorEastAsia" w:eastAsiaTheme="minorEastAsia"/>
          <w:spacing w:val="3"/>
          <w:highlight w:val="none"/>
        </w:rPr>
        <w:t>（</w:t>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asciiTheme="minorEastAsia" w:hAnsiTheme="minorEastAsia" w:eastAsiaTheme="minorEastAsia"/>
          <w:highlight w:val="none"/>
        </w:rPr>
        <w:t>远程在线解</w:t>
      </w:r>
      <w:r>
        <w:rPr>
          <w:rFonts w:hint="eastAsia" w:asciiTheme="minorEastAsia" w:hAnsiTheme="minorEastAsia" w:eastAsiaTheme="minorEastAsia"/>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asciiTheme="minorEastAsia" w:hAnsiTheme="minorEastAsia" w:eastAsiaTheme="minorEastAsia"/>
          <w:highlight w:val="none"/>
        </w:rPr>
        <w:t>密操作手册</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）”。在规定时间内（</w:t>
      </w:r>
      <w:r>
        <w:rPr>
          <w:rFonts w:hint="eastAsia" w:asciiTheme="minorEastAsia" w:hAnsiTheme="minorEastAsia" w:eastAsiaTheme="minorEastAsia"/>
          <w:highlight w:val="none"/>
          <w:lang w:val="en-US"/>
        </w:rPr>
        <w:t>半个小时</w:t>
      </w:r>
      <w:r>
        <w:rPr>
          <w:rFonts w:hint="eastAsia" w:asciiTheme="minorEastAsia" w:hAnsiTheme="minorEastAsia" w:eastAsiaTheme="minorEastAsia"/>
          <w:highlight w:val="none"/>
        </w:rPr>
        <w:t>）不进行解密的视为不提交响应文件。</w:t>
      </w:r>
    </w:p>
    <w:p w14:paraId="7299A64B">
      <w:pPr>
        <w:spacing w:line="360" w:lineRule="auto"/>
        <w:ind w:firstLine="549"/>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19.3采购中心</w:t>
      </w:r>
      <w:r>
        <w:rPr>
          <w:rFonts w:hint="eastAsia" w:asciiTheme="minorEastAsia" w:hAnsiTheme="minorEastAsia" w:eastAsiaTheme="minorEastAsia"/>
          <w:sz w:val="24"/>
          <w:szCs w:val="24"/>
          <w:highlight w:val="none"/>
        </w:rPr>
        <w:t>项目负责人在</w:t>
      </w:r>
      <w:r>
        <w:rPr>
          <w:rFonts w:hint="eastAsia" w:asciiTheme="minorEastAsia" w:hAnsiTheme="minorEastAsia" w:eastAsiaTheme="minorEastAsia"/>
          <w:sz w:val="24"/>
          <w:szCs w:val="24"/>
          <w:highlight w:val="none"/>
          <w:lang w:val="en-US"/>
        </w:rPr>
        <w:t>采购人和财政监督</w:t>
      </w:r>
      <w:r>
        <w:rPr>
          <w:rFonts w:hint="eastAsia" w:asciiTheme="minorEastAsia" w:hAnsiTheme="minorEastAsia" w:eastAsiaTheme="minorEastAsia"/>
          <w:sz w:val="24"/>
          <w:szCs w:val="24"/>
          <w:highlight w:val="none"/>
        </w:rPr>
        <w:t>下解密所有投标文件。</w:t>
      </w:r>
      <w:r>
        <w:rPr>
          <w:rFonts w:hint="eastAsia" w:asciiTheme="minorEastAsia" w:hAnsiTheme="minorEastAsia" w:eastAsiaTheme="minorEastAsia"/>
          <w:sz w:val="24"/>
          <w:szCs w:val="24"/>
          <w:highlight w:val="none"/>
          <w:lang w:val="en-US"/>
        </w:rPr>
        <w:t>并</w:t>
      </w:r>
      <w:r>
        <w:rPr>
          <w:rFonts w:hint="eastAsia" w:asciiTheme="minorEastAsia" w:hAnsiTheme="minorEastAsia" w:eastAsiaTheme="minorEastAsia"/>
          <w:sz w:val="24"/>
          <w:szCs w:val="24"/>
          <w:highlight w:val="none"/>
        </w:rPr>
        <w:t>通过网上开标系统公布投标人名称、投标价格，以及采购中心认为合适的其它详细内容。</w:t>
      </w:r>
    </w:p>
    <w:p w14:paraId="49223268">
      <w:pPr>
        <w:pStyle w:val="7"/>
        <w:adjustRightInd w:val="0"/>
        <w:snapToGrid w:val="0"/>
        <w:spacing w:line="360" w:lineRule="auto"/>
        <w:ind w:left="0" w:firstLine="458" w:firstLineChars="200"/>
        <w:rPr>
          <w:rFonts w:asciiTheme="minorEastAsia" w:hAnsiTheme="minorEastAsia" w:eastAsiaTheme="minorEastAsia"/>
          <w:highlight w:val="none"/>
        </w:rPr>
      </w:pPr>
      <w:r>
        <w:rPr>
          <w:rFonts w:hint="eastAsia" w:asciiTheme="minorEastAsia" w:hAnsiTheme="minorEastAsia" w:eastAsiaTheme="minorEastAsia"/>
          <w:w w:val="95"/>
          <w:highlight w:val="none"/>
        </w:rPr>
        <w:t>20、谈判小组</w:t>
      </w:r>
    </w:p>
    <w:p w14:paraId="72214072">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20.1</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将根据所采购工程的特点组建谈判小组，其成员由采购方代</w:t>
      </w:r>
      <w:r>
        <w:rPr>
          <w:rFonts w:hint="eastAsia" w:asciiTheme="minorEastAsia" w:hAnsiTheme="minorEastAsia" w:eastAsiaTheme="minorEastAsia"/>
          <w:spacing w:val="-5"/>
          <w:highlight w:val="none"/>
        </w:rPr>
        <w:t>表和技术、经济等方面的专家组成。谈判小组对谈判响应文件进行审查、质疑、</w:t>
      </w:r>
      <w:r>
        <w:rPr>
          <w:rFonts w:hint="eastAsia" w:asciiTheme="minorEastAsia" w:hAnsiTheme="minorEastAsia" w:eastAsiaTheme="minorEastAsia"/>
          <w:highlight w:val="none"/>
        </w:rPr>
        <w:t>评估和比较。</w:t>
      </w:r>
    </w:p>
    <w:p w14:paraId="77724E3C">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21、谈判响应文件的审查</w:t>
      </w:r>
    </w:p>
    <w:p w14:paraId="5EC7CFB8">
      <w:pPr>
        <w:pStyle w:val="30"/>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谈判开始后，谈判组织人将组织审查谈判响应文件是否完整，是否有计</w:t>
      </w:r>
      <w:r>
        <w:rPr>
          <w:rFonts w:hint="eastAsia" w:asciiTheme="minorEastAsia" w:hAnsiTheme="minorEastAsia" w:eastAsiaTheme="minorEastAsia"/>
          <w:spacing w:val="-1"/>
          <w:sz w:val="24"/>
          <w:highlight w:val="none"/>
        </w:rPr>
        <w:t>算错误，文件是否已恰当地签署。不按谈判文件规定要求的响应为无效响应，</w:t>
      </w:r>
      <w:r>
        <w:rPr>
          <w:rFonts w:hint="eastAsia" w:asciiTheme="minorEastAsia" w:hAnsiTheme="minorEastAsia" w:eastAsiaTheme="minorEastAsia"/>
          <w:sz w:val="24"/>
          <w:highlight w:val="none"/>
        </w:rPr>
        <w:t>不同供应商在同一台计算上制作的响应文件，视为无效投标。</w:t>
      </w:r>
    </w:p>
    <w:p w14:paraId="448A61AF">
      <w:pPr>
        <w:pStyle w:val="30"/>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在对谈判响应文件进行详细评估之前，谈判小组将依据谈判供应商提供</w:t>
      </w:r>
      <w:r>
        <w:rPr>
          <w:rFonts w:hint="eastAsia" w:asciiTheme="minorEastAsia" w:hAnsiTheme="minorEastAsia" w:eastAsiaTheme="minorEastAsia"/>
          <w:spacing w:val="-3"/>
          <w:sz w:val="24"/>
          <w:highlight w:val="none"/>
        </w:rPr>
        <w:t>的证明文件进行资格审查。如果确定谈判供应商不符合谈判文件对资格的要求，</w:t>
      </w:r>
      <w:r>
        <w:rPr>
          <w:rFonts w:hint="eastAsia" w:asciiTheme="minorEastAsia" w:hAnsiTheme="minorEastAsia" w:eastAsiaTheme="minorEastAsia"/>
          <w:sz w:val="24"/>
          <w:highlight w:val="none"/>
        </w:rPr>
        <w:t>其谈判将被拒绝。</w:t>
      </w:r>
    </w:p>
    <w:p w14:paraId="360EA791">
      <w:pPr>
        <w:pStyle w:val="30"/>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D9E712D">
      <w:pPr>
        <w:pStyle w:val="30"/>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谈判小组判断谈判文件的响应性仅基于谈判响应文件本身内容而不靠外部证据。</w:t>
      </w:r>
    </w:p>
    <w:p w14:paraId="64FB4739">
      <w:pPr>
        <w:pStyle w:val="30"/>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谈判小组将拒绝被确定为非实质性响应的谈判供应商，谈判供应商不能通过修正或撤消不符之处而使其成为实质性响应的谈判供应商。</w:t>
      </w:r>
    </w:p>
    <w:p w14:paraId="6B824131">
      <w:pPr>
        <w:pStyle w:val="30"/>
        <w:numPr>
          <w:ilvl w:val="1"/>
          <w:numId w:val="12"/>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谈判小组允许修改谈判响应中不构成重大偏离的、微小的、非正规、不一致或不规则的地方。</w:t>
      </w:r>
    </w:p>
    <w:p w14:paraId="0CE6C819">
      <w:pPr>
        <w:pStyle w:val="30"/>
        <w:tabs>
          <w:tab w:val="left" w:pos="819"/>
        </w:tabs>
        <w:adjustRightInd w:val="0"/>
        <w:snapToGrid w:val="0"/>
        <w:spacing w:line="360" w:lineRule="auto"/>
        <w:ind w:left="440" w:leftChars="200" w:firstLine="0"/>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lang w:val="en-US"/>
        </w:rPr>
        <w:t>21.7</w:t>
      </w:r>
      <w:r>
        <w:rPr>
          <w:rFonts w:hint="eastAsia" w:asciiTheme="minorEastAsia" w:hAnsiTheme="minorEastAsia" w:eastAsiaTheme="minorEastAsia"/>
          <w:b/>
          <w:bCs/>
          <w:sz w:val="24"/>
          <w:szCs w:val="24"/>
          <w:highlight w:val="none"/>
        </w:rPr>
        <w:t>无效投标</w:t>
      </w:r>
    </w:p>
    <w:p w14:paraId="02F6DCAE">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遇到下列情况之一时,投标人的投标将被视为无效投标:</w:t>
      </w:r>
    </w:p>
    <w:p w14:paraId="6A5A86F1">
      <w:pPr>
        <w:pStyle w:val="30"/>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宋体" w:hAnsi="宋体" w:eastAsia="宋体" w:cs="宋体"/>
          <w:sz w:val="24"/>
          <w:highlight w:val="none"/>
        </w:rPr>
      </w:pPr>
      <w:r>
        <w:rPr>
          <w:rFonts w:hint="eastAsia" w:asciiTheme="minorEastAsia" w:hAnsiTheme="minorEastAsia" w:eastAsiaTheme="minorEastAsia"/>
          <w:sz w:val="24"/>
          <w:highlight w:val="none"/>
          <w:lang w:val="en-US"/>
        </w:rPr>
        <w:t>21.7.1</w:t>
      </w:r>
      <w:r>
        <w:rPr>
          <w:rFonts w:hint="eastAsia" w:cs="宋体"/>
          <w:sz w:val="24"/>
          <w:highlight w:val="none"/>
          <w:lang w:eastAsia="zh-CN"/>
        </w:rPr>
        <w:t>响应文件</w:t>
      </w:r>
      <w:r>
        <w:rPr>
          <w:rFonts w:hint="eastAsia" w:ascii="宋体" w:hAnsi="宋体" w:eastAsia="宋体" w:cs="宋体"/>
          <w:sz w:val="24"/>
          <w:highlight w:val="none"/>
        </w:rPr>
        <w:t>无</w:t>
      </w:r>
      <w:r>
        <w:rPr>
          <w:rFonts w:hint="eastAsia" w:cs="宋体"/>
          <w:sz w:val="24"/>
          <w:highlight w:val="none"/>
          <w:lang w:eastAsia="zh-CN"/>
        </w:rPr>
        <w:t>供应商</w:t>
      </w:r>
      <w:r>
        <w:rPr>
          <w:rFonts w:hint="eastAsia" w:ascii="宋体" w:hAnsi="宋体" w:eastAsia="宋体" w:cs="宋体"/>
          <w:sz w:val="24"/>
          <w:highlight w:val="none"/>
        </w:rPr>
        <w:t>公章和法人或者法人委托人的印章或签字的；</w:t>
      </w:r>
    </w:p>
    <w:p w14:paraId="76A924F6">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宋体" w:hAnsi="宋体" w:eastAsia="宋体" w:cs="宋体"/>
          <w:sz w:val="24"/>
          <w:szCs w:val="24"/>
          <w:highlight w:val="none"/>
        </w:rPr>
      </w:pPr>
      <w:r>
        <w:rPr>
          <w:rFonts w:hint="eastAsia" w:ascii="宋体" w:hAnsi="宋体" w:eastAsia="宋体" w:cs="宋体"/>
          <w:sz w:val="24"/>
          <w:highlight w:val="none"/>
          <w:lang w:val="en-US"/>
        </w:rPr>
        <w:t>21.7</w:t>
      </w:r>
      <w:r>
        <w:rPr>
          <w:rFonts w:hint="eastAsia" w:ascii="宋体" w:hAnsi="宋体" w:eastAsia="宋体" w:cs="宋体"/>
          <w:sz w:val="24"/>
          <w:szCs w:val="24"/>
          <w:highlight w:val="none"/>
          <w:lang w:val="en-US"/>
        </w:rPr>
        <w:t>.2</w:t>
      </w:r>
      <w:r>
        <w:rPr>
          <w:rFonts w:hint="eastAsia" w:cs="宋体"/>
          <w:sz w:val="24"/>
          <w:szCs w:val="24"/>
          <w:highlight w:val="none"/>
          <w:lang w:eastAsia="zh-CN"/>
        </w:rPr>
        <w:t>响应文件</w:t>
      </w:r>
      <w:r>
        <w:rPr>
          <w:rFonts w:hint="eastAsia" w:ascii="宋体" w:hAnsi="宋体" w:eastAsia="宋体" w:cs="宋体"/>
          <w:sz w:val="24"/>
          <w:szCs w:val="24"/>
          <w:highlight w:val="none"/>
        </w:rPr>
        <w:t>未按照招标文件规定的格式填写，或者填写的内容不全，或者涂改</w:t>
      </w:r>
    </w:p>
    <w:p w14:paraId="0B618F64">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firstLine="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处未加盖</w:t>
      </w:r>
      <w:r>
        <w:rPr>
          <w:rFonts w:hint="eastAsia" w:cs="宋体"/>
          <w:sz w:val="24"/>
          <w:szCs w:val="24"/>
          <w:highlight w:val="none"/>
          <w:lang w:eastAsia="zh-CN"/>
        </w:rPr>
        <w:t>供应商</w:t>
      </w:r>
      <w:r>
        <w:rPr>
          <w:rFonts w:hint="eastAsia" w:ascii="宋体" w:hAnsi="宋体" w:eastAsia="宋体" w:cs="宋体"/>
          <w:sz w:val="24"/>
          <w:szCs w:val="24"/>
          <w:highlight w:val="none"/>
        </w:rPr>
        <w:t>公章及法人或法人授权的代理人的印章或签字的。</w:t>
      </w:r>
    </w:p>
    <w:p w14:paraId="2A0DE9B5">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w:t>
      </w:r>
      <w:r>
        <w:rPr>
          <w:rFonts w:hint="eastAsia" w:ascii="宋体" w:hAnsi="宋体" w:eastAsia="宋体" w:cs="宋体"/>
          <w:sz w:val="24"/>
          <w:szCs w:val="24"/>
          <w:highlight w:val="none"/>
          <w:lang w:val="en-US"/>
        </w:rPr>
        <w:t>.7.3</w:t>
      </w:r>
      <w:r>
        <w:rPr>
          <w:rFonts w:hint="eastAsia" w:ascii="宋体" w:hAnsi="宋体" w:cs="宋体"/>
          <w:color w:val="auto"/>
          <w:sz w:val="24"/>
          <w:szCs w:val="24"/>
          <w:highlight w:val="none"/>
          <w:lang w:val="en-US" w:eastAsia="zh-CN"/>
        </w:rPr>
        <w:t>被授权人和法定代表人未附劳动合同的</w:t>
      </w:r>
      <w:r>
        <w:rPr>
          <w:rFonts w:hint="eastAsia" w:ascii="宋体" w:hAnsi="宋体" w:eastAsia="宋体" w:cs="宋体"/>
          <w:sz w:val="24"/>
          <w:szCs w:val="24"/>
          <w:highlight w:val="none"/>
        </w:rPr>
        <w:t>；</w:t>
      </w:r>
    </w:p>
    <w:p w14:paraId="1811DC61">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21.7.4</w:t>
      </w:r>
      <w:r>
        <w:rPr>
          <w:rFonts w:hint="eastAsia" w:ascii="宋体" w:hAnsi="宋体" w:eastAsia="宋体" w:cs="宋体"/>
          <w:sz w:val="24"/>
          <w:szCs w:val="24"/>
          <w:highlight w:val="none"/>
          <w:lang w:val="en-US"/>
        </w:rPr>
        <w:t>供应商没有将“廉洁自律承诺书”附在投标（响应）文件中</w:t>
      </w:r>
      <w:r>
        <w:rPr>
          <w:rFonts w:hint="eastAsia" w:cs="宋体"/>
          <w:sz w:val="24"/>
          <w:szCs w:val="24"/>
          <w:highlight w:val="none"/>
          <w:lang w:val="en-US" w:eastAsia="zh-CN"/>
        </w:rPr>
        <w:t>；</w:t>
      </w:r>
    </w:p>
    <w:p w14:paraId="35D46A4A">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w:t>
      </w:r>
      <w:r>
        <w:rPr>
          <w:rFonts w:hint="eastAsia" w:cs="宋体"/>
          <w:sz w:val="24"/>
          <w:szCs w:val="24"/>
          <w:highlight w:val="none"/>
          <w:lang w:val="en-US" w:eastAsia="zh-CN"/>
        </w:rPr>
        <w:t>5</w:t>
      </w:r>
      <w:r>
        <w:rPr>
          <w:rFonts w:hint="eastAsia" w:ascii="宋体" w:hAnsi="宋体" w:eastAsia="宋体" w:cs="宋体"/>
          <w:sz w:val="24"/>
          <w:szCs w:val="24"/>
          <w:highlight w:val="none"/>
        </w:rPr>
        <w:t>违反《中华人民共和国政府采购法》等法律的投标；</w:t>
      </w:r>
    </w:p>
    <w:p w14:paraId="4EEA79D4">
      <w:pPr>
        <w:pStyle w:val="30"/>
        <w:tabs>
          <w:tab w:val="left" w:pos="1155"/>
        </w:tabs>
        <w:adjustRightInd w:val="0"/>
        <w:snapToGrid w:val="0"/>
        <w:spacing w:line="360" w:lineRule="auto"/>
        <w:ind w:left="440" w:leftChars="200" w:firstLine="0"/>
        <w:rPr>
          <w:rFonts w:hint="eastAsia" w:ascii="宋体" w:hAnsi="宋体" w:eastAsia="宋体" w:cs="宋体"/>
          <w:sz w:val="24"/>
          <w:szCs w:val="24"/>
          <w:highlight w:val="none"/>
          <w:lang w:eastAsia="zh-CN"/>
        </w:rPr>
      </w:pPr>
      <w:r>
        <w:rPr>
          <w:rFonts w:hint="eastAsia"/>
          <w:sz w:val="24"/>
          <w:szCs w:val="24"/>
          <w:highlight w:val="none"/>
          <w:lang w:val="en-US"/>
        </w:rPr>
        <w:t>27.7.</w:t>
      </w:r>
      <w:r>
        <w:rPr>
          <w:rFonts w:hint="eastAsia"/>
          <w:sz w:val="24"/>
          <w:szCs w:val="24"/>
          <w:highlight w:val="none"/>
          <w:lang w:val="en-US" w:eastAsia="zh-CN"/>
        </w:rPr>
        <w:t>6</w:t>
      </w:r>
      <w:r>
        <w:rPr>
          <w:rFonts w:ascii="Calibri" w:hAnsi="Calibri" w:cs="Calibri"/>
          <w:sz w:val="24"/>
          <w:highlight w:val="none"/>
        </w:rPr>
        <w:t>未提供经会计师事务所或审计机构审计的财务会计报表，包括资产负债表、现金流量表、利润表、和财务情况说明书的</w:t>
      </w:r>
      <w:r>
        <w:rPr>
          <w:rFonts w:hint="eastAsia" w:ascii="Calibri" w:hAnsi="Calibri" w:cs="Calibri"/>
          <w:sz w:val="24"/>
          <w:highlight w:val="none"/>
        </w:rPr>
        <w:t>或针对本项目所开具的资信证明的</w:t>
      </w:r>
      <w:r>
        <w:rPr>
          <w:rFonts w:hint="eastAsia" w:ascii="Calibri" w:hAnsi="Calibri" w:cs="Calibri"/>
          <w:sz w:val="24"/>
          <w:highlight w:val="none"/>
          <w:lang w:eastAsia="zh-CN"/>
        </w:rPr>
        <w:t>；</w:t>
      </w:r>
    </w:p>
    <w:p w14:paraId="55D62E26">
      <w:pPr>
        <w:pStyle w:val="30"/>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w:t>
      </w:r>
      <w:r>
        <w:rPr>
          <w:rFonts w:hint="eastAsia" w:cs="宋体"/>
          <w:sz w:val="24"/>
          <w:szCs w:val="24"/>
          <w:highlight w:val="none"/>
          <w:lang w:val="en-US" w:eastAsia="zh-CN"/>
        </w:rPr>
        <w:t>7</w:t>
      </w:r>
      <w:r>
        <w:rPr>
          <w:rFonts w:hint="eastAsia" w:cs="宋体"/>
          <w:sz w:val="24"/>
          <w:szCs w:val="24"/>
          <w:highlight w:val="none"/>
          <w:lang w:eastAsia="zh-CN"/>
        </w:rPr>
        <w:t>响应文件</w:t>
      </w:r>
      <w:r>
        <w:rPr>
          <w:rFonts w:hint="eastAsia" w:ascii="宋体" w:hAnsi="宋体" w:eastAsia="宋体" w:cs="宋体"/>
          <w:sz w:val="24"/>
          <w:szCs w:val="24"/>
          <w:highlight w:val="none"/>
        </w:rPr>
        <w:t>附有招标人不能接受的条件的；</w:t>
      </w:r>
    </w:p>
    <w:p w14:paraId="14594851">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w:t>
      </w:r>
      <w:r>
        <w:rPr>
          <w:rFonts w:hint="eastAsia" w:cs="宋体"/>
          <w:sz w:val="24"/>
          <w:szCs w:val="24"/>
          <w:highlight w:val="none"/>
          <w:lang w:val="en-US" w:eastAsia="zh-CN"/>
        </w:rPr>
        <w:t>8</w:t>
      </w:r>
      <w:r>
        <w:rPr>
          <w:rFonts w:hint="eastAsia" w:cs="宋体"/>
          <w:sz w:val="24"/>
          <w:szCs w:val="24"/>
          <w:highlight w:val="none"/>
          <w:lang w:eastAsia="zh-CN"/>
        </w:rPr>
        <w:t>供应商</w:t>
      </w:r>
      <w:r>
        <w:rPr>
          <w:rFonts w:hint="eastAsia" w:ascii="宋体" w:hAnsi="宋体" w:eastAsia="宋体" w:cs="宋体"/>
          <w:sz w:val="24"/>
          <w:szCs w:val="24"/>
          <w:highlight w:val="none"/>
        </w:rPr>
        <w:t>以他人名义投标、串通投标、以行贿手段谋取中标或者以弄虚作假等</w:t>
      </w:r>
    </w:p>
    <w:p w14:paraId="69323447">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firstLine="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方式投标的；</w:t>
      </w:r>
    </w:p>
    <w:p w14:paraId="59D2BB9F">
      <w:pPr>
        <w:pStyle w:val="30"/>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w:t>
      </w:r>
      <w:r>
        <w:rPr>
          <w:rFonts w:hint="eastAsia" w:cs="宋体"/>
          <w:sz w:val="24"/>
          <w:szCs w:val="24"/>
          <w:highlight w:val="none"/>
          <w:lang w:val="en-US" w:eastAsia="zh-CN"/>
        </w:rPr>
        <w:t>9</w:t>
      </w:r>
      <w:r>
        <w:rPr>
          <w:rFonts w:hint="eastAsia" w:ascii="宋体" w:hAnsi="宋体" w:eastAsia="宋体" w:cs="宋体"/>
          <w:sz w:val="24"/>
          <w:szCs w:val="24"/>
          <w:highlight w:val="none"/>
        </w:rPr>
        <w:t>经核实两个或两个以上</w:t>
      </w:r>
      <w:r>
        <w:rPr>
          <w:rFonts w:hint="eastAsia" w:cs="宋体"/>
          <w:sz w:val="24"/>
          <w:szCs w:val="24"/>
          <w:highlight w:val="none"/>
          <w:lang w:eastAsia="zh-CN"/>
        </w:rPr>
        <w:t>供应商</w:t>
      </w:r>
      <w:r>
        <w:rPr>
          <w:rFonts w:hint="eastAsia" w:ascii="宋体" w:hAnsi="宋体" w:eastAsia="宋体" w:cs="宋体"/>
          <w:sz w:val="24"/>
          <w:szCs w:val="24"/>
          <w:highlight w:val="none"/>
        </w:rPr>
        <w:t>的</w:t>
      </w:r>
      <w:r>
        <w:rPr>
          <w:rFonts w:hint="eastAsia" w:cs="宋体"/>
          <w:sz w:val="24"/>
          <w:szCs w:val="24"/>
          <w:highlight w:val="none"/>
          <w:lang w:eastAsia="zh-CN"/>
        </w:rPr>
        <w:t>响应文件</w:t>
      </w:r>
      <w:r>
        <w:rPr>
          <w:rFonts w:hint="eastAsia" w:ascii="宋体" w:hAnsi="宋体" w:eastAsia="宋体" w:cs="宋体"/>
          <w:sz w:val="24"/>
          <w:szCs w:val="24"/>
          <w:highlight w:val="none"/>
        </w:rPr>
        <w:t>有雷同或有抄袭行为的；</w:t>
      </w:r>
    </w:p>
    <w:p w14:paraId="7008CE5E">
      <w:pPr>
        <w:pStyle w:val="30"/>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w:t>
      </w:r>
      <w:r>
        <w:rPr>
          <w:rFonts w:hint="eastAsia" w:cs="宋体"/>
          <w:sz w:val="24"/>
          <w:szCs w:val="24"/>
          <w:highlight w:val="none"/>
          <w:lang w:val="en-US" w:eastAsia="zh-CN"/>
        </w:rPr>
        <w:t>10</w:t>
      </w:r>
      <w:r>
        <w:rPr>
          <w:rFonts w:hint="eastAsia" w:cs="宋体"/>
          <w:sz w:val="24"/>
          <w:szCs w:val="24"/>
          <w:highlight w:val="none"/>
          <w:lang w:eastAsia="zh-CN"/>
        </w:rPr>
        <w:t>供应商</w:t>
      </w:r>
      <w:r>
        <w:rPr>
          <w:rFonts w:hint="eastAsia" w:ascii="宋体" w:hAnsi="宋体" w:eastAsia="宋体" w:cs="宋体"/>
          <w:sz w:val="24"/>
          <w:szCs w:val="24"/>
          <w:highlight w:val="none"/>
        </w:rPr>
        <w:t>出现技术</w:t>
      </w:r>
      <w:r>
        <w:rPr>
          <w:rFonts w:hint="eastAsia" w:ascii="宋体" w:hAnsi="宋体" w:eastAsia="宋体" w:cs="宋体"/>
          <w:sz w:val="24"/>
          <w:szCs w:val="24"/>
          <w:highlight w:val="none"/>
          <w:lang w:val="en-US"/>
        </w:rPr>
        <w:t>和</w:t>
      </w:r>
      <w:r>
        <w:rPr>
          <w:rFonts w:hint="eastAsia" w:ascii="宋体" w:hAnsi="宋体" w:eastAsia="宋体" w:cs="宋体"/>
          <w:sz w:val="24"/>
          <w:szCs w:val="24"/>
          <w:highlight w:val="none"/>
        </w:rPr>
        <w:t>参数不符合采购要求的及不响应</w:t>
      </w:r>
      <w:r>
        <w:rPr>
          <w:rFonts w:hint="eastAsia" w:ascii="宋体" w:hAnsi="宋体" w:eastAsia="宋体" w:cs="宋体"/>
          <w:sz w:val="24"/>
          <w:szCs w:val="24"/>
          <w:highlight w:val="none"/>
          <w:lang w:val="en-US"/>
        </w:rPr>
        <w:t>谈判</w:t>
      </w:r>
      <w:r>
        <w:rPr>
          <w:rFonts w:hint="eastAsia" w:ascii="宋体" w:hAnsi="宋体" w:eastAsia="宋体" w:cs="宋体"/>
          <w:sz w:val="24"/>
          <w:szCs w:val="24"/>
          <w:highlight w:val="none"/>
        </w:rPr>
        <w:t>文件的；</w:t>
      </w:r>
    </w:p>
    <w:p w14:paraId="089B642D">
      <w:pPr>
        <w:pStyle w:val="30"/>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440" w:leftChars="200" w:firstLine="0"/>
        <w:jc w:val="both"/>
        <w:textAlignment w:val="auto"/>
        <w:rPr>
          <w:rFonts w:hint="eastAsia" w:asciiTheme="minorEastAsia" w:hAnsiTheme="minorEastAsia" w:eastAsiaTheme="minorEastAsia"/>
          <w:sz w:val="24"/>
          <w:szCs w:val="24"/>
          <w:highlight w:val="none"/>
        </w:rPr>
      </w:pPr>
      <w:r>
        <w:rPr>
          <w:rFonts w:hint="eastAsia" w:ascii="宋体" w:hAnsi="宋体" w:eastAsia="宋体" w:cs="宋体"/>
          <w:sz w:val="24"/>
          <w:szCs w:val="24"/>
          <w:highlight w:val="none"/>
          <w:lang w:val="en-US"/>
        </w:rPr>
        <w:t>21.7.</w:t>
      </w:r>
      <w:r>
        <w:rPr>
          <w:rFonts w:hint="eastAsia" w:cs="宋体"/>
          <w:sz w:val="24"/>
          <w:szCs w:val="24"/>
          <w:highlight w:val="none"/>
          <w:lang w:val="en-US" w:eastAsia="zh-CN"/>
        </w:rPr>
        <w:t>11</w:t>
      </w:r>
      <w:r>
        <w:rPr>
          <w:rFonts w:hint="eastAsia" w:ascii="宋体" w:hAnsi="宋体" w:eastAsia="宋体" w:cs="宋体"/>
          <w:color w:val="auto"/>
          <w:spacing w:val="0"/>
          <w:position w:val="0"/>
          <w:sz w:val="24"/>
          <w:highlight w:val="none"/>
          <w:shd w:val="clear" w:fill="auto"/>
        </w:rPr>
        <w:t>供应商</w:t>
      </w:r>
      <w:r>
        <w:rPr>
          <w:rFonts w:hint="eastAsia" w:ascii="宋体" w:hAnsi="宋体" w:eastAsia="宋体" w:cs="宋体"/>
          <w:color w:val="auto"/>
          <w:spacing w:val="0"/>
          <w:position w:val="0"/>
          <w:sz w:val="24"/>
          <w:highlight w:val="none"/>
          <w:shd w:val="clear" w:fill="auto"/>
          <w:lang w:val="en-US" w:eastAsia="zh-CN"/>
        </w:rPr>
        <w:t>对</w:t>
      </w:r>
      <w:r>
        <w:rPr>
          <w:rFonts w:hint="eastAsia" w:ascii="宋体" w:hAnsi="宋体" w:eastAsia="宋体" w:cs="宋体"/>
          <w:color w:val="auto"/>
          <w:spacing w:val="0"/>
          <w:position w:val="0"/>
          <w:sz w:val="24"/>
          <w:highlight w:val="none"/>
          <w:shd w:val="clear" w:fill="auto"/>
        </w:rPr>
        <w:t>投标质量无承诺的</w:t>
      </w:r>
      <w:r>
        <w:rPr>
          <w:rFonts w:hint="eastAsia" w:ascii="宋体" w:hAnsi="宋体" w:eastAsia="宋体" w:cs="宋体"/>
          <w:sz w:val="24"/>
          <w:szCs w:val="24"/>
          <w:highlight w:val="none"/>
        </w:rPr>
        <w:t>；</w:t>
      </w:r>
    </w:p>
    <w:p w14:paraId="13F70F18">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DFFBCE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6CA9430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122CE1E6">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15</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4CADE31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16</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76E02BA0">
      <w:pPr>
        <w:pStyle w:val="30"/>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0" w:leftChars="0" w:firstLine="480" w:firstLineChars="200"/>
        <w:jc w:val="both"/>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kern w:val="0"/>
          <w:sz w:val="24"/>
          <w:szCs w:val="24"/>
          <w:highlight w:val="none"/>
          <w:lang w:val="en-US" w:eastAsia="zh-CN" w:bidi="ar"/>
        </w:rPr>
        <w:t>21.7.17授权委托书中法定代表人和委托代理人未在身份证扫描件正面签</w:t>
      </w:r>
      <w:r>
        <w:rPr>
          <w:rFonts w:hint="eastAsia" w:cs="宋体"/>
          <w:color w:val="000000"/>
          <w:kern w:val="0"/>
          <w:sz w:val="24"/>
          <w:szCs w:val="24"/>
          <w:highlight w:val="none"/>
          <w:lang w:val="en-US" w:eastAsia="zh-CN" w:bidi="ar"/>
        </w:rPr>
        <w:t>名</w:t>
      </w:r>
      <w:r>
        <w:rPr>
          <w:rFonts w:hint="eastAsia" w:ascii="宋体" w:hAnsi="宋体" w:eastAsia="宋体" w:cs="宋体"/>
          <w:color w:val="000000"/>
          <w:kern w:val="0"/>
          <w:sz w:val="24"/>
          <w:szCs w:val="24"/>
          <w:highlight w:val="none"/>
          <w:lang w:val="en-US" w:eastAsia="zh-CN" w:bidi="ar"/>
        </w:rPr>
        <w:t>的</w:t>
      </w:r>
      <w:r>
        <w:rPr>
          <w:rFonts w:hint="eastAsia" w:ascii="宋体" w:hAnsi="宋体" w:cs="宋体"/>
          <w:color w:val="000000"/>
          <w:kern w:val="0"/>
          <w:sz w:val="24"/>
          <w:szCs w:val="24"/>
          <w:highlight w:val="none"/>
          <w:lang w:val="en-US" w:eastAsia="zh-CN" w:bidi="ar"/>
        </w:rPr>
        <w:t>；</w:t>
      </w:r>
    </w:p>
    <w:p w14:paraId="46B775BD">
      <w:pPr>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18</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0A9BE198">
      <w:pPr>
        <w:pStyle w:val="30"/>
        <w:tabs>
          <w:tab w:val="left" w:pos="1299"/>
        </w:tabs>
        <w:adjustRightInd w:val="0"/>
        <w:snapToGrid w:val="0"/>
        <w:spacing w:line="360" w:lineRule="auto"/>
        <w:ind w:left="440" w:leftChars="200" w:firstLine="0"/>
        <w:rPr>
          <w:rFonts w:hint="eastAsia"/>
          <w:sz w:val="24"/>
          <w:szCs w:val="24"/>
          <w:highlight w:val="none"/>
          <w:lang w:val="en-US" w:eastAsia="zh-CN"/>
        </w:rPr>
      </w:pPr>
      <w:r>
        <w:rPr>
          <w:rFonts w:hint="eastAsia"/>
          <w:sz w:val="24"/>
          <w:szCs w:val="24"/>
          <w:highlight w:val="none"/>
          <w:lang w:val="en-US"/>
        </w:rPr>
        <w:t>21.7.1</w:t>
      </w:r>
      <w:r>
        <w:rPr>
          <w:rFonts w:hint="eastAsia"/>
          <w:sz w:val="24"/>
          <w:szCs w:val="24"/>
          <w:highlight w:val="none"/>
          <w:lang w:val="en-US" w:eastAsia="zh-CN"/>
        </w:rPr>
        <w:t>9</w:t>
      </w:r>
      <w:r>
        <w:rPr>
          <w:rFonts w:hint="eastAsia" w:ascii="Times New Roman" w:hAnsi="Times New Roman" w:eastAsia="宋体" w:cs="Times New Roman"/>
          <w:color w:val="auto"/>
          <w:sz w:val="24"/>
          <w:highlight w:val="none"/>
        </w:rPr>
        <w:t>投标文件未编制目录及索引的</w:t>
      </w:r>
    </w:p>
    <w:p w14:paraId="0D9361D7">
      <w:pPr>
        <w:pStyle w:val="30"/>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w:t>
      </w:r>
      <w:r>
        <w:rPr>
          <w:rFonts w:hint="eastAsia"/>
          <w:sz w:val="24"/>
          <w:szCs w:val="24"/>
          <w:highlight w:val="none"/>
          <w:lang w:val="en-US" w:eastAsia="zh-CN"/>
        </w:rPr>
        <w:t>20</w:t>
      </w:r>
      <w:r>
        <w:rPr>
          <w:rFonts w:hint="eastAsia"/>
          <w:sz w:val="24"/>
          <w:szCs w:val="24"/>
          <w:highlight w:val="none"/>
        </w:rPr>
        <w:t>其它未响应招标文件而可能导致废标；</w:t>
      </w:r>
    </w:p>
    <w:p w14:paraId="07391111">
      <w:pPr>
        <w:pStyle w:val="30"/>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w:t>
      </w:r>
      <w:r>
        <w:rPr>
          <w:rFonts w:hint="eastAsia"/>
          <w:sz w:val="24"/>
          <w:szCs w:val="24"/>
          <w:highlight w:val="none"/>
          <w:lang w:val="en-US" w:eastAsia="zh-CN"/>
        </w:rPr>
        <w:t>21</w:t>
      </w:r>
      <w:r>
        <w:rPr>
          <w:rFonts w:hint="eastAsia"/>
          <w:sz w:val="24"/>
          <w:szCs w:val="24"/>
          <w:highlight w:val="none"/>
        </w:rPr>
        <w:t>所有投标人的投标报价均超出采购人预算的；</w:t>
      </w:r>
    </w:p>
    <w:p w14:paraId="5E661FB8">
      <w:pPr>
        <w:pStyle w:val="30"/>
        <w:tabs>
          <w:tab w:val="left" w:pos="1155"/>
        </w:tabs>
        <w:adjustRightInd w:val="0"/>
        <w:snapToGrid w:val="0"/>
        <w:spacing w:line="360" w:lineRule="auto"/>
        <w:ind w:left="440" w:leftChars="200" w:firstLine="0"/>
        <w:rPr>
          <w:sz w:val="24"/>
          <w:szCs w:val="24"/>
          <w:highlight w:val="none"/>
          <w:lang w:val="en-US"/>
        </w:rPr>
      </w:pPr>
      <w:r>
        <w:rPr>
          <w:rFonts w:hint="eastAsia"/>
          <w:sz w:val="24"/>
          <w:szCs w:val="24"/>
          <w:highlight w:val="none"/>
          <w:lang w:val="en-US"/>
        </w:rPr>
        <w:t>21.7.</w:t>
      </w:r>
      <w:r>
        <w:rPr>
          <w:rFonts w:hint="eastAsia"/>
          <w:sz w:val="24"/>
          <w:szCs w:val="24"/>
          <w:highlight w:val="none"/>
          <w:lang w:val="en-US" w:eastAsia="zh-CN"/>
        </w:rPr>
        <w:t>22</w:t>
      </w:r>
      <w:r>
        <w:rPr>
          <w:rFonts w:hint="eastAsia"/>
          <w:sz w:val="24"/>
          <w:szCs w:val="24"/>
          <w:highlight w:val="none"/>
        </w:rPr>
        <w:t>具备合格投标人资格的公司不能将其资格授予下属公司使用参与投标</w:t>
      </w:r>
      <w:r>
        <w:rPr>
          <w:rFonts w:hint="eastAsia"/>
          <w:sz w:val="24"/>
          <w:szCs w:val="24"/>
          <w:highlight w:val="none"/>
          <w:lang w:val="en-US"/>
        </w:rPr>
        <w:t>的；</w:t>
      </w:r>
    </w:p>
    <w:p w14:paraId="31229CED">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22、谈判文响应件的澄清</w:t>
      </w:r>
    </w:p>
    <w:p w14:paraId="5E1CD345">
      <w:pPr>
        <w:pStyle w:val="30"/>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6A32D6A6">
      <w:pPr>
        <w:pStyle w:val="30"/>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重要澄清的答复应是书面的，并由法定代表人或其委托代理人签字。</w:t>
      </w:r>
    </w:p>
    <w:p w14:paraId="3107EE2A">
      <w:pPr>
        <w:pStyle w:val="30"/>
        <w:numPr>
          <w:ilvl w:val="1"/>
          <w:numId w:val="13"/>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谈判供应商的澄清文件是其谈判响应文件的组成部分，并取代谈判响应文件中被澄清的部分。</w:t>
      </w:r>
    </w:p>
    <w:p w14:paraId="759632C7">
      <w:pPr>
        <w:pStyle w:val="30"/>
        <w:numPr>
          <w:ilvl w:val="1"/>
          <w:numId w:val="13"/>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谈判响应文件的澄清不得对谈判响应内容进行实质性修改。</w:t>
      </w:r>
    </w:p>
    <w:p w14:paraId="317D2C6F">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23、谈判原则和方法</w:t>
      </w:r>
    </w:p>
    <w:p w14:paraId="645DF28D">
      <w:pPr>
        <w:pStyle w:val="30"/>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坚持公平、公正的原则。</w:t>
      </w:r>
    </w:p>
    <w:p w14:paraId="59BE8C9F">
      <w:pPr>
        <w:pStyle w:val="30"/>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谈判工作在谈判小组内独立进行，遵照谈判原则，按照谈判程序及方法公正、平等地对待所有谈判响应人。</w:t>
      </w:r>
    </w:p>
    <w:p w14:paraId="0D0DFD8A">
      <w:pPr>
        <w:pStyle w:val="7"/>
        <w:tabs>
          <w:tab w:val="left" w:pos="944"/>
        </w:tabs>
        <w:adjustRightInd w:val="0"/>
        <w:snapToGrid w:val="0"/>
        <w:spacing w:line="360" w:lineRule="auto"/>
        <w:ind w:left="440" w:leftChars="200"/>
        <w:rPr>
          <w:rFonts w:asciiTheme="minorEastAsia" w:hAnsiTheme="minorEastAsia" w:eastAsiaTheme="minorEastAsia"/>
          <w:b w:val="0"/>
          <w:bCs w:val="0"/>
          <w:highlight w:val="none"/>
        </w:rPr>
      </w:pPr>
      <w:r>
        <w:rPr>
          <w:rFonts w:hint="eastAsia" w:asciiTheme="minorEastAsia" w:hAnsiTheme="minorEastAsia" w:eastAsiaTheme="minorEastAsia"/>
          <w:b w:val="0"/>
          <w:bCs w:val="0"/>
          <w:highlight w:val="none"/>
          <w:lang w:val="en-US"/>
        </w:rPr>
        <w:t>23.3</w:t>
      </w:r>
      <w:r>
        <w:rPr>
          <w:rFonts w:hint="eastAsia" w:asciiTheme="minorEastAsia" w:hAnsiTheme="minorEastAsia" w:eastAsiaTheme="minorEastAsia"/>
          <w:b w:val="0"/>
          <w:bCs w:val="0"/>
          <w:highlight w:val="none"/>
        </w:rPr>
        <w:t>谈判方法</w:t>
      </w:r>
    </w:p>
    <w:p w14:paraId="1C8087FE">
      <w:pPr>
        <w:pStyle w:val="30"/>
        <w:adjustRightInd w:val="0"/>
        <w:snapToGrid w:val="0"/>
        <w:spacing w:line="360" w:lineRule="auto"/>
        <w:ind w:left="440" w:leftChars="200" w:firstLine="0"/>
        <w:rPr>
          <w:rFonts w:asciiTheme="minorEastAsia" w:hAnsiTheme="minorEastAsia" w:eastAsiaTheme="minorEastAsia"/>
          <w:sz w:val="24"/>
          <w:highlight w:val="none"/>
        </w:rPr>
      </w:pPr>
      <w:r>
        <w:rPr>
          <w:rFonts w:hint="eastAsia" w:cs="仿宋_GB2312" w:asciiTheme="minorEastAsia" w:hAnsiTheme="minorEastAsia" w:eastAsiaTheme="minorEastAsia"/>
          <w:sz w:val="24"/>
          <w:szCs w:val="24"/>
          <w:highlight w:val="none"/>
        </w:rPr>
        <w:t>采用最低价评审法。</w:t>
      </w:r>
      <w:r>
        <w:rPr>
          <w:rFonts w:hint="eastAsia" w:asciiTheme="minorEastAsia" w:hAnsiTheme="minorEastAsia" w:eastAsiaTheme="minorEastAsia"/>
          <w:sz w:val="24"/>
          <w:highlight w:val="none"/>
        </w:rPr>
        <w:t>响应文件</w:t>
      </w:r>
      <w:r>
        <w:rPr>
          <w:rFonts w:asciiTheme="minorEastAsia" w:hAnsiTheme="minorEastAsia" w:eastAsiaTheme="minorEastAsia"/>
          <w:sz w:val="24"/>
          <w:highlight w:val="none"/>
        </w:rPr>
        <w:t>满足谈判文件全部实质性要求的且报价最低的谈判供</w:t>
      </w:r>
    </w:p>
    <w:p w14:paraId="6558140E">
      <w:pPr>
        <w:pStyle w:val="30"/>
        <w:adjustRightInd w:val="0"/>
        <w:snapToGrid w:val="0"/>
        <w:spacing w:line="360" w:lineRule="auto"/>
        <w:ind w:left="0" w:firstLine="0"/>
        <w:rPr>
          <w:rFonts w:asciiTheme="minorEastAsia" w:hAnsiTheme="minorEastAsia" w:eastAsiaTheme="minorEastAsia"/>
          <w:sz w:val="24"/>
          <w:highlight w:val="none"/>
        </w:rPr>
      </w:pPr>
      <w:r>
        <w:rPr>
          <w:rFonts w:asciiTheme="minorEastAsia" w:hAnsiTheme="minorEastAsia" w:eastAsiaTheme="minorEastAsia"/>
          <w:sz w:val="24"/>
          <w:highlight w:val="none"/>
        </w:rPr>
        <w:t>应商为中标人</w:t>
      </w:r>
      <w:r>
        <w:rPr>
          <w:rFonts w:hint="eastAsia" w:asciiTheme="minorEastAsia" w:hAnsiTheme="minorEastAsia" w:eastAsiaTheme="minorEastAsia"/>
          <w:sz w:val="24"/>
          <w:highlight w:val="none"/>
        </w:rPr>
        <w:t>。</w:t>
      </w:r>
    </w:p>
    <w:p w14:paraId="3A7716A9">
      <w:pPr>
        <w:pStyle w:val="30"/>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谈判小组将分别与响应文件均能满足谈判文件实质性要求的供应商进行谈判，</w:t>
      </w:r>
      <w:r>
        <w:rPr>
          <w:rFonts w:hint="eastAsia" w:cs="仿宋_GB2312"/>
          <w:sz w:val="24"/>
          <w:szCs w:val="24"/>
          <w:highlight w:val="none"/>
        </w:rPr>
        <w:t>开标结束后请供应商在报名系统中等待二轮或多轮报价</w:t>
      </w: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rPr>
        <w:t>谈判响应函上为第一轮报价</w:t>
      </w:r>
      <w:r>
        <w:rPr>
          <w:rFonts w:hint="eastAsia" w:cs="仿宋_GB2312" w:asciiTheme="minorEastAsia" w:hAnsiTheme="minorEastAsia" w:eastAsiaTheme="minorEastAsia"/>
          <w:sz w:val="24"/>
          <w:szCs w:val="24"/>
          <w:highlight w:val="none"/>
        </w:rPr>
        <w:t>）；每</w:t>
      </w:r>
      <w:r>
        <w:rPr>
          <w:rFonts w:hint="eastAsia" w:cs="仿宋_GB2312" w:asciiTheme="minorEastAsia" w:hAnsiTheme="minorEastAsia" w:eastAsiaTheme="minorEastAsia"/>
          <w:sz w:val="24"/>
          <w:szCs w:val="24"/>
          <w:highlight w:val="none"/>
          <w:lang w:val="en-US"/>
        </w:rPr>
        <w:t>轮</w:t>
      </w:r>
      <w:r>
        <w:rPr>
          <w:rFonts w:hint="eastAsia" w:cs="仿宋_GB2312" w:asciiTheme="minorEastAsia" w:hAnsiTheme="minorEastAsia" w:eastAsiaTheme="minorEastAsia"/>
          <w:sz w:val="24"/>
          <w:szCs w:val="24"/>
          <w:highlight w:val="none"/>
        </w:rPr>
        <w:t>的报价由供应商自定，谈判小组不作限制，但每次的报价不得高于上次报价（可以等于或小于）；供应商最终报价最低者为成交供应商。</w:t>
      </w:r>
    </w:p>
    <w:p w14:paraId="5CEE8EB2">
      <w:pPr>
        <w:pStyle w:val="30"/>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23.3.1审查供应商资质；</w:t>
      </w:r>
    </w:p>
    <w:p w14:paraId="26DA6AC3">
      <w:pPr>
        <w:pStyle w:val="30"/>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23.3.2审查供应商对货物技术参数、质保及售后等要求的响应情况；</w:t>
      </w:r>
    </w:p>
    <w:p w14:paraId="7A1DBF58">
      <w:pPr>
        <w:pStyle w:val="30"/>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23.3.3比较供应商的报价；</w:t>
      </w:r>
    </w:p>
    <w:p w14:paraId="6378E7F7">
      <w:pPr>
        <w:pStyle w:val="30"/>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23.3.4对其它内容进行分析比较</w:t>
      </w:r>
    </w:p>
    <w:p w14:paraId="60EA934C">
      <w:pPr>
        <w:pStyle w:val="30"/>
        <w:adjustRightInd w:val="0"/>
        <w:snapToGrid w:val="0"/>
        <w:spacing w:line="360" w:lineRule="auto"/>
        <w:ind w:left="0" w:firstLine="480" w:firstLineChars="20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通过资格性审查和符合性审查的供应商须在谈判小组设定的时间内使用本单位CA证书在网上进行二次（多次）报价。</w:t>
      </w:r>
    </w:p>
    <w:p w14:paraId="2678DED6">
      <w:pPr>
        <w:pStyle w:val="30"/>
        <w:adjustRightInd w:val="0"/>
        <w:snapToGrid w:val="0"/>
        <w:spacing w:line="360" w:lineRule="auto"/>
        <w:ind w:left="0" w:firstLine="480" w:firstLineChars="200"/>
        <w:rPr>
          <w:rFonts w:cs="仿宋_GB2312" w:asciiTheme="minorEastAsia" w:hAnsiTheme="minorEastAsia" w:eastAsiaTheme="minorEastAsia"/>
          <w:color w:val="000000" w:themeColor="text1"/>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lang w:val="en-US" w:eastAsia="zh-CN"/>
          <w14:textFill>
            <w14:solidFill>
              <w14:schemeClr w14:val="tx1"/>
            </w14:solidFill>
          </w14:textFill>
        </w:rPr>
        <w:t>注：开标后请供应商在计算前等待报价。</w:t>
      </w:r>
    </w:p>
    <w:p w14:paraId="2EE44700">
      <w:pPr>
        <w:adjustRightInd w:val="0"/>
        <w:snapToGrid w:val="0"/>
        <w:spacing w:line="360" w:lineRule="auto"/>
        <w:ind w:firstLine="482"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24、保密及其它注意事项</w:t>
      </w:r>
    </w:p>
    <w:p w14:paraId="06A48C3D">
      <w:pPr>
        <w:pStyle w:val="30"/>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44BFC646">
      <w:pPr>
        <w:pStyle w:val="30"/>
        <w:numPr>
          <w:ilvl w:val="1"/>
          <w:numId w:val="15"/>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需提供承诺，否则视为不</w:t>
      </w:r>
      <w:r>
        <w:rPr>
          <w:rFonts w:hint="eastAsia"/>
          <w:color w:val="000000"/>
          <w:sz w:val="24"/>
          <w:highlight w:val="none"/>
        </w:rPr>
        <w:t>响应</w:t>
      </w:r>
      <w:r>
        <w:rPr>
          <w:rFonts w:hint="eastAsia"/>
          <w:color w:val="000000"/>
          <w:sz w:val="24"/>
          <w:highlight w:val="none"/>
          <w:lang w:val="en-US"/>
        </w:rPr>
        <w:t>谈判文件</w:t>
      </w:r>
      <w:r>
        <w:rPr>
          <w:rFonts w:hint="eastAsia" w:asciiTheme="minorEastAsia" w:hAnsiTheme="minorEastAsia" w:eastAsiaTheme="minorEastAsia"/>
          <w:sz w:val="24"/>
          <w:highlight w:val="none"/>
        </w:rPr>
        <w:t>。</w:t>
      </w:r>
    </w:p>
    <w:p w14:paraId="4E864A43">
      <w:pPr>
        <w:pStyle w:val="30"/>
        <w:numPr>
          <w:ilvl w:val="1"/>
          <w:numId w:val="15"/>
        </w:numPr>
        <w:tabs>
          <w:tab w:val="left" w:pos="934"/>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为保证谈判的公正性，谈判后直至授予成交供应商合同，谈判小组成员不得与谈判供应商私下交换意见。</w:t>
      </w:r>
    </w:p>
    <w:p w14:paraId="45673B5B">
      <w:pPr>
        <w:pStyle w:val="30"/>
        <w:numPr>
          <w:ilvl w:val="1"/>
          <w:numId w:val="15"/>
        </w:numPr>
        <w:tabs>
          <w:tab w:val="left" w:pos="932"/>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在谈判过程中，如有谈判供应商联合故意抬高报价或其他不正当行为， 谈判组织人有权终止谈判。</w:t>
      </w:r>
    </w:p>
    <w:p w14:paraId="14CA3D36">
      <w:pPr>
        <w:pStyle w:val="6"/>
        <w:adjustRightInd w:val="0"/>
        <w:snapToGrid w:val="0"/>
        <w:spacing w:line="360" w:lineRule="auto"/>
        <w:ind w:left="0" w:firstLine="572" w:firstLineChars="200"/>
        <w:rPr>
          <w:rFonts w:asciiTheme="minorEastAsia" w:hAnsiTheme="minorEastAsia" w:eastAsiaTheme="minorEastAsia"/>
          <w:highlight w:val="none"/>
        </w:rPr>
      </w:pPr>
      <w:r>
        <w:rPr>
          <w:rFonts w:hint="eastAsia" w:asciiTheme="minorEastAsia" w:hAnsiTheme="minorEastAsia" w:eastAsiaTheme="minorEastAsia"/>
          <w:w w:val="95"/>
          <w:highlight w:val="none"/>
        </w:rPr>
        <w:t>F、授予合同</w:t>
      </w:r>
    </w:p>
    <w:p w14:paraId="500875F6">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25、成交原则</w:t>
      </w:r>
    </w:p>
    <w:p w14:paraId="7C1CAE46">
      <w:pPr>
        <w:pStyle w:val="30"/>
        <w:numPr>
          <w:ilvl w:val="1"/>
          <w:numId w:val="16"/>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严格按照谈判文件的要求和条件进行谈判，择优确定成交供应商。</w:t>
      </w:r>
    </w:p>
    <w:p w14:paraId="24BB76A5">
      <w:pPr>
        <w:pStyle w:val="30"/>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本次谈判，合同将授予符合谈判文件要求，能提供最佳服务、综合评价最优且报价最低的谈判供应商。</w:t>
      </w:r>
    </w:p>
    <w:p w14:paraId="68869A14">
      <w:pPr>
        <w:pStyle w:val="7"/>
        <w:numPr>
          <w:ilvl w:val="0"/>
          <w:numId w:val="17"/>
        </w:numPr>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成交通知</w:t>
      </w:r>
    </w:p>
    <w:p w14:paraId="59418E52">
      <w:pPr>
        <w:pStyle w:val="30"/>
        <w:numPr>
          <w:ilvl w:val="0"/>
          <w:numId w:val="0"/>
        </w:numPr>
        <w:tabs>
          <w:tab w:val="left" w:pos="939"/>
        </w:tabs>
        <w:adjustRightInd w:val="0"/>
        <w:snapToGrid w:val="0"/>
        <w:spacing w:line="360" w:lineRule="auto"/>
        <w:ind w:leftChars="200" w:firstLine="240" w:firstLineChars="100"/>
        <w:jc w:val="both"/>
        <w:rPr>
          <w:highlight w:val="none"/>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eastAsia="zh-CN"/>
        </w:rPr>
        <w:t>告</w:t>
      </w:r>
      <w:r>
        <w:rPr>
          <w:rFonts w:hint="eastAsia"/>
          <w:sz w:val="24"/>
          <w:highlight w:val="none"/>
          <w:lang w:eastAsia="zh-CN"/>
        </w:rPr>
        <w:t>，</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35D55CD9">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27、质疑处理</w:t>
      </w:r>
    </w:p>
    <w:p w14:paraId="0B218449">
      <w:pPr>
        <w:pStyle w:val="30"/>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highlight w:val="none"/>
          <w:lang w:val="en-US"/>
        </w:rPr>
        <w:t>等</w:t>
      </w:r>
      <w:r>
        <w:rPr>
          <w:rFonts w:hint="eastAsia" w:asciiTheme="minorEastAsia" w:hAnsiTheme="minorEastAsia" w:eastAsiaTheme="minorEastAsia"/>
          <w:sz w:val="24"/>
          <w:highlight w:val="none"/>
        </w:rPr>
        <w:t>相关法律、法规的规定程序向采购人进行质疑，但须对质疑内容的真实性承担责任。</w:t>
      </w:r>
    </w:p>
    <w:p w14:paraId="3DF080EB">
      <w:pPr>
        <w:pStyle w:val="30"/>
        <w:numPr>
          <w:ilvl w:val="1"/>
          <w:numId w:val="18"/>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cs="仿宋_GB2312" w:asciiTheme="minorEastAsia" w:hAnsiTheme="minorEastAsia" w:eastAsiaTheme="minorEastAsia"/>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68C8556">
      <w:pPr>
        <w:pStyle w:val="7"/>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28、签订合同</w:t>
      </w:r>
    </w:p>
    <w:p w14:paraId="061737D7">
      <w:pPr>
        <w:pStyle w:val="30"/>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成交供应商应按照成交通知规定的时间、地点与采购人签订成交合同，否则给采购人造成损失的，谈判供应商还应承担赔偿责任。</w:t>
      </w:r>
    </w:p>
    <w:p w14:paraId="5C4E4E5A">
      <w:pPr>
        <w:pStyle w:val="3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履约保证金</w:t>
      </w:r>
      <w:r>
        <w:rPr>
          <w:rFonts w:hint="eastAsia" w:asciiTheme="minorEastAsia" w:hAnsiTheme="minorEastAsia" w:eastAsiaTheme="minorEastAsia"/>
          <w:sz w:val="24"/>
          <w:highlight w:val="none"/>
          <w:lang w:val="en-US"/>
        </w:rPr>
        <w:t>原则上不再缴纳</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具体项目由采购人和成交供应商在签订合同时约定（</w:t>
      </w:r>
      <w:r>
        <w:rPr>
          <w:rFonts w:hint="eastAsia" w:asciiTheme="minorEastAsia" w:hAnsiTheme="minorEastAsia" w:eastAsiaTheme="minorEastAsia"/>
          <w:sz w:val="24"/>
          <w:highlight w:val="none"/>
        </w:rPr>
        <w:t>履约完成后履约保证金</w:t>
      </w:r>
      <w:r>
        <w:rPr>
          <w:rFonts w:hint="eastAsia" w:asciiTheme="minorEastAsia" w:hAnsiTheme="minorEastAsia" w:eastAsiaTheme="minorEastAsia"/>
          <w:sz w:val="24"/>
          <w:highlight w:val="none"/>
          <w:lang w:val="en-US"/>
        </w:rPr>
        <w:t>将</w:t>
      </w:r>
      <w:r>
        <w:rPr>
          <w:rFonts w:hint="eastAsia" w:asciiTheme="minorEastAsia" w:hAnsiTheme="minorEastAsia" w:eastAsiaTheme="minorEastAsia"/>
          <w:sz w:val="24"/>
          <w:highlight w:val="none"/>
        </w:rPr>
        <w:t>无息退还</w:t>
      </w:r>
      <w:r>
        <w:rPr>
          <w:rFonts w:hint="eastAsia" w:asciiTheme="minorEastAsia" w:hAnsiTheme="minorEastAsia" w:eastAsiaTheme="minorEastAsia"/>
          <w:sz w:val="24"/>
          <w:highlight w:val="none"/>
          <w:lang w:val="en-US"/>
        </w:rPr>
        <w:t>）</w:t>
      </w:r>
      <w:r>
        <w:rPr>
          <w:rFonts w:hint="eastAsia" w:asciiTheme="minorEastAsia" w:hAnsiTheme="minorEastAsia" w:eastAsiaTheme="minorEastAsia"/>
          <w:sz w:val="24"/>
          <w:highlight w:val="none"/>
        </w:rPr>
        <w:t>。</w:t>
      </w:r>
    </w:p>
    <w:p w14:paraId="62ABB47C">
      <w:pPr>
        <w:pStyle w:val="3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rPr>
        <w:t>谈判组织人签发的成交通知书、谈判文件、成交供应商的谈判响</w:t>
      </w:r>
      <w:r>
        <w:rPr>
          <w:rFonts w:hint="eastAsia" w:asciiTheme="minorEastAsia" w:hAnsiTheme="minorEastAsia" w:eastAsiaTheme="minorEastAsia"/>
          <w:sz w:val="24"/>
          <w:highlight w:val="none"/>
          <w:lang w:val="en-US"/>
        </w:rPr>
        <w:t>应文件及其澄清文件等，均为签定合同的依据。</w:t>
      </w:r>
    </w:p>
    <w:p w14:paraId="427CA9A8">
      <w:pPr>
        <w:pStyle w:val="30"/>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签订合同后，成交供应商不得将本项目及其他相关服务进行转包，</w:t>
      </w:r>
      <w:r>
        <w:rPr>
          <w:sz w:val="24"/>
          <w:szCs w:val="24"/>
          <w:highlight w:val="none"/>
        </w:rPr>
        <w:t>并附不转包承诺。</w:t>
      </w:r>
      <w:r>
        <w:rPr>
          <w:rFonts w:hint="eastAsia" w:asciiTheme="minorEastAsia" w:hAnsiTheme="minorEastAsia" w:eastAsiaTheme="minorEastAsia"/>
          <w:sz w:val="24"/>
          <w:highlight w:val="none"/>
        </w:rPr>
        <w:t>未经采购人同意，成交供应商不得采用分包的形式履行合同。否则采购人有权终止合同。转包或分包造成采购人损失的，成交供应商还应承担相应赔偿责任。</w:t>
      </w:r>
    </w:p>
    <w:p w14:paraId="1197F0B8">
      <w:pPr>
        <w:pStyle w:val="30"/>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如最终用户或成交供应商拒签合同，则按违约处理。</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人对违约方收取成交金额</w:t>
      </w:r>
      <w:r>
        <w:rPr>
          <w:rFonts w:hint="eastAsia" w:asciiTheme="minorEastAsia" w:hAnsiTheme="minorEastAsia" w:eastAsiaTheme="minorEastAsia"/>
          <w:spacing w:val="2"/>
          <w:sz w:val="24"/>
          <w:highlight w:val="none"/>
          <w:lang w:val="en-US"/>
        </w:rPr>
        <w:t>一定数额</w:t>
      </w:r>
      <w:r>
        <w:rPr>
          <w:rFonts w:hint="eastAsia" w:asciiTheme="minorEastAsia" w:hAnsiTheme="minorEastAsia" w:eastAsiaTheme="minorEastAsia"/>
          <w:sz w:val="24"/>
          <w:highlight w:val="none"/>
        </w:rPr>
        <w:t>的违约金（</w:t>
      </w:r>
      <w:r>
        <w:rPr>
          <w:rFonts w:hint="eastAsia" w:asciiTheme="minorEastAsia" w:hAnsiTheme="minorEastAsia" w:eastAsiaTheme="minorEastAsia"/>
          <w:sz w:val="24"/>
          <w:highlight w:val="none"/>
          <w:lang w:val="en-US"/>
        </w:rPr>
        <w:t>不超过成交金额的2%</w:t>
      </w:r>
      <w:r>
        <w:rPr>
          <w:rFonts w:hint="eastAsia" w:asciiTheme="minorEastAsia" w:hAnsiTheme="minorEastAsia" w:eastAsiaTheme="minorEastAsia"/>
          <w:sz w:val="24"/>
          <w:highlight w:val="none"/>
        </w:rPr>
        <w:t>）。</w:t>
      </w:r>
    </w:p>
    <w:p w14:paraId="28E19E27">
      <w:pPr>
        <w:pStyle w:val="30"/>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highlight w:val="none"/>
        </w:rPr>
      </w:pPr>
      <w:r>
        <w:rPr>
          <w:rFonts w:hint="eastAsia" w:asciiTheme="minorEastAsia" w:hAnsiTheme="minorEastAsia" w:eastAsiaTheme="minorEastAsia"/>
          <w:sz w:val="24"/>
          <w:highlight w:val="none"/>
        </w:rPr>
        <w:t>如成交供应商拒签合同，</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可</w:t>
      </w:r>
      <w:r>
        <w:rPr>
          <w:rFonts w:hint="eastAsia" w:asciiTheme="minorEastAsia" w:hAnsiTheme="minorEastAsia" w:eastAsiaTheme="minorEastAsia"/>
          <w:sz w:val="24"/>
          <w:highlight w:val="none"/>
          <w:lang w:val="en-US"/>
        </w:rPr>
        <w:t>依次递补下一名</w:t>
      </w:r>
      <w:r>
        <w:rPr>
          <w:rFonts w:hint="eastAsia" w:asciiTheme="minorEastAsia" w:hAnsiTheme="minorEastAsia" w:eastAsiaTheme="minorEastAsia"/>
          <w:sz w:val="24"/>
          <w:highlight w:val="none"/>
        </w:rPr>
        <w:t>成交</w:t>
      </w:r>
      <w:r>
        <w:rPr>
          <w:rFonts w:hint="eastAsia" w:asciiTheme="minorEastAsia" w:hAnsiTheme="minorEastAsia" w:eastAsiaTheme="minorEastAsia"/>
          <w:sz w:val="24"/>
          <w:highlight w:val="none"/>
          <w:lang w:val="en-US"/>
        </w:rPr>
        <w:t>候选人或依法进行二次邀请谈判</w:t>
      </w:r>
      <w:r>
        <w:rPr>
          <w:rFonts w:hint="eastAsia" w:asciiTheme="minorEastAsia" w:hAnsiTheme="minorEastAsia" w:eastAsiaTheme="minorEastAsia"/>
          <w:sz w:val="24"/>
          <w:highlight w:val="none"/>
        </w:rPr>
        <w:t>。</w:t>
      </w:r>
    </w:p>
    <w:p w14:paraId="2EA6E5CA">
      <w:pPr>
        <w:pStyle w:val="30"/>
        <w:numPr>
          <w:ilvl w:val="1"/>
          <w:numId w:val="19"/>
        </w:numPr>
        <w:tabs>
          <w:tab w:val="left" w:pos="941"/>
        </w:tabs>
        <w:adjustRightInd w:val="0"/>
        <w:snapToGrid w:val="0"/>
        <w:spacing w:line="360" w:lineRule="auto"/>
        <w:ind w:left="0" w:firstLine="480" w:firstLineChars="200"/>
        <w:jc w:val="both"/>
        <w:rPr>
          <w:rFonts w:asciiTheme="minorEastAsia" w:hAnsiTheme="minorEastAsia" w:eastAsiaTheme="minorEastAsia"/>
          <w:highlight w:val="none"/>
        </w:rPr>
      </w:pPr>
      <w:r>
        <w:rPr>
          <w:rFonts w:hint="eastAsia" w:asciiTheme="minorEastAsia" w:hAnsiTheme="minorEastAsia" w:eastAsiaTheme="minorEastAsia"/>
          <w:sz w:val="24"/>
          <w:szCs w:val="24"/>
          <w:highlight w:val="none"/>
          <w:lang w:val="en-US"/>
        </w:rPr>
        <w:t>供应商</w:t>
      </w:r>
      <w:r>
        <w:rPr>
          <w:rFonts w:hint="eastAsia" w:asciiTheme="minorEastAsia" w:hAnsiTheme="minorEastAsia" w:eastAsiaTheme="minorEastAsia"/>
          <w:sz w:val="24"/>
          <w:szCs w:val="24"/>
          <w:highlight w:val="none"/>
          <w:lang w:val="en-US" w:eastAsia="zh-CN"/>
        </w:rPr>
        <w:t>须</w:t>
      </w:r>
      <w:r>
        <w:rPr>
          <w:rFonts w:hint="eastAsia" w:asciiTheme="minorEastAsia" w:hAnsiTheme="minorEastAsia" w:eastAsiaTheme="minorEastAsia"/>
          <w:sz w:val="24"/>
          <w:szCs w:val="24"/>
          <w:highlight w:val="none"/>
          <w:lang w:val="en-US"/>
        </w:rPr>
        <w:t>按照谈判文件要求的供货期签订合同，并对供货期做出单独承诺，否则视为不响应。</w:t>
      </w:r>
    </w:p>
    <w:p w14:paraId="635E7DAE">
      <w:pPr>
        <w:pStyle w:val="30"/>
        <w:tabs>
          <w:tab w:val="left" w:pos="941"/>
        </w:tabs>
        <w:adjustRightInd w:val="0"/>
        <w:snapToGrid w:val="0"/>
        <w:spacing w:line="360" w:lineRule="auto"/>
        <w:ind w:left="480" w:firstLine="0"/>
        <w:jc w:val="both"/>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29.技术响应说明</w:t>
      </w:r>
    </w:p>
    <w:p w14:paraId="7C8E94E9">
      <w:pPr>
        <w:tabs>
          <w:tab w:val="left" w:pos="941"/>
        </w:tabs>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4CE11150">
      <w:pPr>
        <w:spacing w:line="360" w:lineRule="auto"/>
        <w:ind w:firstLine="549"/>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30未尽事宜</w:t>
      </w:r>
    </w:p>
    <w:p w14:paraId="682C5852">
      <w:pPr>
        <w:spacing w:line="360" w:lineRule="auto"/>
        <w:ind w:firstLine="549"/>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30.1</w:t>
      </w:r>
      <w:r>
        <w:rPr>
          <w:rFonts w:hint="eastAsia" w:asciiTheme="minorEastAsia" w:hAnsiTheme="minorEastAsia" w:eastAsiaTheme="minorEastAsia"/>
          <w:sz w:val="24"/>
          <w:highlight w:val="none"/>
        </w:rPr>
        <w:t>按《中华人民共和国政府采购法》、</w:t>
      </w:r>
      <w:r>
        <w:rPr>
          <w:rFonts w:hint="eastAsia" w:asciiTheme="minorEastAsia" w:hAnsiTheme="minorEastAsia" w:eastAsiaTheme="minorEastAsia"/>
          <w:sz w:val="24"/>
          <w:highlight w:val="none"/>
          <w:lang w:val="en-US"/>
        </w:rPr>
        <w:t>《政府采购非招标采购方式管理办法》及其他有关法律法规的规定执行。</w:t>
      </w:r>
    </w:p>
    <w:p w14:paraId="2302BAFC">
      <w:pPr>
        <w:spacing w:line="360" w:lineRule="auto"/>
        <w:ind w:firstLine="549"/>
        <w:rPr>
          <w:rFonts w:asciiTheme="minorEastAsia" w:hAnsiTheme="minorEastAsia" w:eastAsiaTheme="minorEastAsia"/>
          <w:bCs/>
          <w:sz w:val="24"/>
          <w:highlight w:val="none"/>
        </w:rPr>
      </w:pPr>
      <w:r>
        <w:rPr>
          <w:rFonts w:hint="eastAsia" w:asciiTheme="minorEastAsia" w:hAnsiTheme="minorEastAsia" w:eastAsiaTheme="minorEastAsia"/>
          <w:b/>
          <w:sz w:val="24"/>
          <w:highlight w:val="none"/>
          <w:lang w:val="en-US"/>
        </w:rPr>
        <w:t>31</w:t>
      </w:r>
      <w:r>
        <w:rPr>
          <w:rFonts w:hint="eastAsia" w:asciiTheme="minorEastAsia" w:hAnsiTheme="minorEastAsia" w:eastAsiaTheme="minorEastAsia"/>
          <w:b/>
          <w:sz w:val="24"/>
          <w:highlight w:val="none"/>
        </w:rPr>
        <w:t>.解释权</w:t>
      </w:r>
    </w:p>
    <w:p w14:paraId="1405ADE4">
      <w:pPr>
        <w:pStyle w:val="3"/>
        <w:ind w:firstLine="480" w:firstLineChars="200"/>
        <w:rPr>
          <w:rFonts w:asciiTheme="minorEastAsia" w:hAnsiTheme="minorEastAsia" w:eastAsiaTheme="minorEastAsia"/>
          <w:bCs/>
          <w:sz w:val="24"/>
          <w:highlight w:val="none"/>
        </w:rPr>
      </w:pPr>
      <w:r>
        <w:rPr>
          <w:rFonts w:hint="eastAsia" w:asciiTheme="minorEastAsia" w:hAnsiTheme="minorEastAsia" w:eastAsiaTheme="minorEastAsia"/>
          <w:bCs/>
          <w:sz w:val="24"/>
          <w:highlight w:val="none"/>
        </w:rPr>
        <w:t>本</w:t>
      </w:r>
      <w:r>
        <w:rPr>
          <w:rFonts w:hint="eastAsia" w:asciiTheme="minorEastAsia" w:hAnsiTheme="minorEastAsia" w:eastAsiaTheme="minorEastAsia"/>
          <w:bCs/>
          <w:sz w:val="24"/>
          <w:highlight w:val="none"/>
          <w:lang w:val="en-US"/>
        </w:rPr>
        <w:t>谈判</w:t>
      </w:r>
      <w:r>
        <w:rPr>
          <w:rFonts w:hint="eastAsia" w:asciiTheme="minorEastAsia" w:hAnsiTheme="minorEastAsia" w:eastAsiaTheme="minorEastAsia"/>
          <w:bCs/>
          <w:sz w:val="24"/>
          <w:highlight w:val="none"/>
        </w:rPr>
        <w:t>文件的解释权属于</w:t>
      </w:r>
      <w:r>
        <w:rPr>
          <w:rFonts w:hint="eastAsia" w:asciiTheme="minorEastAsia" w:hAnsiTheme="minorEastAsia" w:eastAsiaTheme="minorEastAsia"/>
          <w:bCs/>
          <w:sz w:val="24"/>
          <w:highlight w:val="none"/>
          <w:lang w:val="en-US"/>
        </w:rPr>
        <w:t>采购人</w:t>
      </w:r>
      <w:r>
        <w:rPr>
          <w:rFonts w:hint="eastAsia" w:asciiTheme="minorEastAsia" w:hAnsiTheme="minorEastAsia" w:eastAsiaTheme="minorEastAsia"/>
          <w:bCs/>
          <w:sz w:val="24"/>
          <w:highlight w:val="none"/>
        </w:rPr>
        <w:t>。</w:t>
      </w:r>
    </w:p>
    <w:p w14:paraId="22E7F424">
      <w:pPr>
        <w:pStyle w:val="3"/>
        <w:rPr>
          <w:rFonts w:asciiTheme="minorEastAsia" w:hAnsiTheme="minorEastAsia" w:eastAsiaTheme="minorEastAsia"/>
          <w:bCs/>
          <w:sz w:val="24"/>
          <w:highlight w:val="none"/>
        </w:rPr>
      </w:pPr>
    </w:p>
    <w:p w14:paraId="6918D2E5">
      <w:pPr>
        <w:pStyle w:val="5"/>
        <w:tabs>
          <w:tab w:val="left" w:pos="1607"/>
        </w:tabs>
        <w:spacing w:before="41"/>
        <w:rPr>
          <w:rFonts w:asciiTheme="minorEastAsia" w:hAnsiTheme="minorEastAsia" w:eastAsiaTheme="minorEastAsia"/>
          <w:highlight w:val="none"/>
        </w:rPr>
      </w:pPr>
    </w:p>
    <w:p w14:paraId="21B0545F">
      <w:pPr>
        <w:rPr>
          <w:rFonts w:hint="eastAsia" w:asciiTheme="minorEastAsia" w:hAnsiTheme="minorEastAsia" w:eastAsiaTheme="minorEastAsia"/>
          <w:highlight w:val="none"/>
        </w:rPr>
      </w:pPr>
      <w:r>
        <w:rPr>
          <w:rFonts w:hint="eastAsia" w:asciiTheme="minorEastAsia" w:hAnsiTheme="minorEastAsia" w:eastAsiaTheme="minorEastAsia"/>
          <w:highlight w:val="none"/>
        </w:rPr>
        <w:br w:type="page"/>
      </w:r>
    </w:p>
    <w:p w14:paraId="7A6A6A7E">
      <w:pPr>
        <w:pStyle w:val="5"/>
        <w:numPr>
          <w:ilvl w:val="0"/>
          <w:numId w:val="1"/>
        </w:numPr>
        <w:tabs>
          <w:tab w:val="left" w:pos="1607"/>
        </w:tabs>
        <w:spacing w:before="41"/>
        <w:ind w:left="0" w:leftChars="0" w:firstLine="0" w:firstLineChars="0"/>
        <w:rPr>
          <w:rFonts w:hint="eastAsia" w:asciiTheme="minorEastAsia" w:hAnsiTheme="minorEastAsia" w:eastAsiaTheme="minorEastAsia"/>
          <w:highlight w:val="none"/>
        </w:rPr>
      </w:pPr>
      <w:bookmarkStart w:id="80" w:name="_Toc18073"/>
      <w:r>
        <w:rPr>
          <w:rFonts w:hint="eastAsia" w:asciiTheme="minorEastAsia" w:hAnsiTheme="minorEastAsia" w:eastAsiaTheme="minorEastAsia"/>
          <w:highlight w:val="none"/>
        </w:rPr>
        <w:t>谈判项目要求</w:t>
      </w:r>
      <w:bookmarkEnd w:id="80"/>
    </w:p>
    <w:p w14:paraId="29D43EEA">
      <w:pPr>
        <w:pStyle w:val="9"/>
        <w:adjustRightInd w:val="0"/>
        <w:snapToGrid w:val="0"/>
        <w:spacing w:line="360" w:lineRule="auto"/>
        <w:ind w:firstLine="426" w:firstLineChars="200"/>
        <w:jc w:val="both"/>
        <w:rPr>
          <w:rFonts w:asciiTheme="minorEastAsia" w:hAnsiTheme="minorEastAsia" w:eastAsiaTheme="minorEastAsia"/>
          <w:b/>
          <w:spacing w:val="-14"/>
          <w:highlight w:val="none"/>
        </w:rPr>
      </w:pPr>
      <w:r>
        <w:rPr>
          <w:rFonts w:hint="eastAsia" w:asciiTheme="minorEastAsia" w:hAnsiTheme="minorEastAsia" w:eastAsiaTheme="minorEastAsia"/>
          <w:b/>
          <w:spacing w:val="-14"/>
          <w:highlight w:val="none"/>
        </w:rPr>
        <w:t>一、供应商资格要求：（见</w:t>
      </w:r>
      <w:r>
        <w:rPr>
          <w:rFonts w:hint="eastAsia" w:asciiTheme="minorEastAsia" w:hAnsiTheme="minorEastAsia" w:eastAsiaTheme="minorEastAsia"/>
          <w:b/>
          <w:spacing w:val="-14"/>
          <w:highlight w:val="none"/>
          <w:lang w:val="en-US" w:eastAsia="zh-CN"/>
        </w:rPr>
        <w:t>第</w:t>
      </w:r>
      <w:r>
        <w:rPr>
          <w:rFonts w:hint="eastAsia" w:asciiTheme="minorEastAsia" w:hAnsiTheme="minorEastAsia" w:eastAsiaTheme="minorEastAsia"/>
          <w:b/>
          <w:spacing w:val="-14"/>
          <w:highlight w:val="none"/>
        </w:rPr>
        <w:t>一部分）</w:t>
      </w:r>
    </w:p>
    <w:p w14:paraId="0E008180">
      <w:pPr>
        <w:pStyle w:val="9"/>
        <w:adjustRightInd w:val="0"/>
        <w:snapToGrid w:val="0"/>
        <w:spacing w:line="360" w:lineRule="auto"/>
        <w:ind w:firstLine="424" w:firstLineChars="200"/>
        <w:rPr>
          <w:rFonts w:asciiTheme="minorEastAsia" w:hAnsiTheme="minorEastAsia" w:eastAsiaTheme="minorEastAsia"/>
          <w:highlight w:val="none"/>
        </w:rPr>
      </w:pPr>
      <w:r>
        <w:rPr>
          <w:rFonts w:hint="eastAsia" w:asciiTheme="minorEastAsia" w:hAnsiTheme="minorEastAsia" w:eastAsiaTheme="minorEastAsia"/>
          <w:spacing w:val="-14"/>
          <w:highlight w:val="none"/>
        </w:rPr>
        <w:t>二、</w:t>
      </w:r>
      <w:r>
        <w:rPr>
          <w:rFonts w:hint="eastAsia" w:asciiTheme="minorEastAsia" w:hAnsiTheme="minorEastAsia" w:eastAsiaTheme="minorEastAsia"/>
          <w:highlight w:val="none"/>
        </w:rPr>
        <w:t>除谈判文件有规定外，谈判供应商对项目只允许有一个报价，谈判组织人和采购人不接受有任何选择的报价响应。</w:t>
      </w:r>
    </w:p>
    <w:p w14:paraId="6093650D">
      <w:pPr>
        <w:pStyle w:val="9"/>
        <w:adjustRightInd w:val="0"/>
        <w:snapToGrid w:val="0"/>
        <w:spacing w:line="360" w:lineRule="auto"/>
        <w:ind w:firstLine="424" w:firstLineChars="200"/>
        <w:rPr>
          <w:rFonts w:hint="eastAsia" w:cs="宋体" w:asciiTheme="minorEastAsia" w:hAnsiTheme="minorEastAsia" w:eastAsiaTheme="minorEastAsia"/>
          <w:spacing w:val="-14"/>
          <w:highlight w:val="none"/>
        </w:rPr>
      </w:pPr>
      <w:r>
        <w:rPr>
          <w:rFonts w:hint="eastAsia" w:cs="宋体" w:asciiTheme="minorEastAsia" w:hAnsiTheme="minorEastAsia" w:eastAsiaTheme="minorEastAsia"/>
          <w:spacing w:val="-14"/>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21B7014D">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四、</w:t>
      </w:r>
      <w:r>
        <w:rPr>
          <w:rFonts w:hint="eastAsia" w:asciiTheme="minorEastAsia" w:hAnsiTheme="minorEastAsia" w:eastAsiaTheme="minorEastAsia"/>
          <w:highlight w:val="none"/>
          <w:lang w:val="en-US"/>
        </w:rPr>
        <w:t>供货</w:t>
      </w:r>
      <w:r>
        <w:rPr>
          <w:rFonts w:hint="eastAsia" w:asciiTheme="minorEastAsia" w:hAnsiTheme="minorEastAsia" w:eastAsiaTheme="minorEastAsia"/>
          <w:highlight w:val="none"/>
        </w:rPr>
        <w:t>地点：采购人指定地点。</w:t>
      </w:r>
    </w:p>
    <w:p w14:paraId="2EC07127">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五、验收：由</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组织验收。</w:t>
      </w:r>
    </w:p>
    <w:p w14:paraId="49D398A9">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六、付款方式：</w:t>
      </w:r>
      <w:r>
        <w:rPr>
          <w:rFonts w:hint="eastAsia" w:asciiTheme="minorEastAsia" w:hAnsiTheme="minorEastAsia" w:eastAsiaTheme="minorEastAsia"/>
          <w:highlight w:val="none"/>
          <w:lang w:val="en-US" w:eastAsia="zh-CN"/>
        </w:rPr>
        <w:t>完成供货后验收</w:t>
      </w:r>
      <w:r>
        <w:rPr>
          <w:rFonts w:hint="eastAsia" w:asciiTheme="minorEastAsia" w:hAnsiTheme="minorEastAsia" w:eastAsiaTheme="minorEastAsia"/>
          <w:highlight w:val="none"/>
        </w:rPr>
        <w:t>，验收合格后，支付合同款100%。</w:t>
      </w:r>
    </w:p>
    <w:p w14:paraId="06B0BD3C">
      <w:pPr>
        <w:pStyle w:val="9"/>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七、本项目不接受联合体参与。</w:t>
      </w:r>
    </w:p>
    <w:p w14:paraId="24DA208A">
      <w:pPr>
        <w:pStyle w:val="9"/>
        <w:adjustRightInd w:val="0"/>
        <w:snapToGrid w:val="0"/>
        <w:spacing w:line="360" w:lineRule="auto"/>
        <w:ind w:firstLine="480" w:firstLineChars="200"/>
        <w:rPr>
          <w:rFonts w:asciiTheme="minorEastAsia" w:hAnsiTheme="minorEastAsia" w:eastAsiaTheme="minorEastAsia"/>
          <w:highlight w:val="none"/>
        </w:rPr>
      </w:pPr>
      <w:r>
        <w:rPr>
          <w:rFonts w:asciiTheme="minorEastAsia" w:hAnsiTheme="minorEastAsia" w:eastAsiaTheme="minorEastAsia"/>
          <w:highlight w:val="none"/>
        </w:rPr>
        <w:t>八</w:t>
      </w:r>
      <w:r>
        <w:rPr>
          <w:rFonts w:hint="eastAsia" w:asciiTheme="minorEastAsia" w:hAnsiTheme="minorEastAsia" w:eastAsiaTheme="minorEastAsia"/>
          <w:highlight w:val="none"/>
        </w:rPr>
        <w:t>、项目其他要求：</w:t>
      </w:r>
    </w:p>
    <w:p w14:paraId="3DDC2E47">
      <w:pPr>
        <w:pStyle w:val="9"/>
        <w:adjustRightInd w:val="0"/>
        <w:snapToGrid w:val="0"/>
        <w:spacing w:line="360" w:lineRule="auto"/>
        <w:ind w:firstLine="480" w:firstLineChars="200"/>
        <w:rPr>
          <w:rFonts w:hint="eastAsia" w:cs="宋体" w:asciiTheme="minorEastAsia" w:hAnsiTheme="minorEastAsia" w:eastAsiaTheme="minorEastAsia"/>
          <w:highlight w:val="none"/>
          <w:lang w:val="zh-CN" w:eastAsia="zh-CN"/>
        </w:rPr>
      </w:pPr>
      <w:r>
        <w:rPr>
          <w:rFonts w:hint="eastAsia" w:cs="宋体" w:asciiTheme="minorEastAsia" w:hAnsiTheme="minorEastAsia" w:eastAsiaTheme="minorEastAsia"/>
          <w:highlight w:val="none"/>
          <w:lang w:val="en-US" w:eastAsia="zh-CN"/>
        </w:rPr>
        <w:t>1、</w:t>
      </w:r>
      <w:r>
        <w:rPr>
          <w:rFonts w:hint="eastAsia" w:cs="宋体" w:asciiTheme="minorEastAsia" w:hAnsiTheme="minorEastAsia" w:eastAsiaTheme="minorEastAsia"/>
          <w:highlight w:val="none"/>
          <w:lang w:val="zh-CN" w:eastAsia="zh-CN"/>
        </w:rPr>
        <w:t>质量保证：按本项目的行业规则或双方签订合同时的约定执行。质保期内如果出现质量问题，成交供应商应当无条件更换，由于质量问题造成的损失由成交供应商负全部责任。</w:t>
      </w:r>
    </w:p>
    <w:p w14:paraId="0B0E75D2">
      <w:pPr>
        <w:pStyle w:val="9"/>
        <w:adjustRightInd w:val="0"/>
        <w:snapToGrid w:val="0"/>
        <w:spacing w:line="360" w:lineRule="auto"/>
        <w:ind w:firstLine="480" w:firstLineChars="200"/>
        <w:rPr>
          <w:rFonts w:hint="eastAsia" w:cs="宋体" w:asciiTheme="minorEastAsia" w:hAnsiTheme="minorEastAsia" w:eastAsiaTheme="minorEastAsia"/>
          <w:highlight w:val="none"/>
          <w:lang w:val="zh-CN" w:eastAsia="zh-CN"/>
        </w:rPr>
      </w:pPr>
      <w:r>
        <w:rPr>
          <w:rFonts w:hint="eastAsia" w:cs="宋体" w:asciiTheme="minorEastAsia" w:hAnsiTheme="minorEastAsia" w:eastAsiaTheme="minorEastAsia"/>
          <w:highlight w:val="none"/>
          <w:lang w:val="en-US" w:eastAsia="zh-CN"/>
        </w:rPr>
        <w:t>2</w:t>
      </w:r>
      <w:r>
        <w:rPr>
          <w:rFonts w:hint="eastAsia" w:cs="宋体" w:asciiTheme="minorEastAsia" w:hAnsiTheme="minorEastAsia" w:eastAsiaTheme="minorEastAsia"/>
          <w:highlight w:val="none"/>
          <w:lang w:val="zh-CN" w:eastAsia="zh-CN"/>
        </w:rPr>
        <w:t>、售后服务：免费质保期：</w:t>
      </w:r>
      <w:r>
        <w:rPr>
          <w:rFonts w:hint="eastAsia" w:cs="宋体" w:asciiTheme="minorEastAsia" w:hAnsiTheme="minorEastAsia" w:eastAsiaTheme="minorEastAsia"/>
          <w:highlight w:val="none"/>
          <w:lang w:val="en-US" w:eastAsia="zh-CN"/>
        </w:rPr>
        <w:t>三</w:t>
      </w:r>
      <w:r>
        <w:rPr>
          <w:rFonts w:hint="eastAsia" w:cs="宋体" w:asciiTheme="minorEastAsia" w:hAnsiTheme="minorEastAsia" w:eastAsiaTheme="minorEastAsia"/>
          <w:highlight w:val="none"/>
          <w:lang w:val="zh-CN" w:eastAsia="zh-CN"/>
        </w:rPr>
        <w:t>年或10万公里。</w:t>
      </w:r>
    </w:p>
    <w:p w14:paraId="7973E2AE">
      <w:pPr>
        <w:pStyle w:val="9"/>
        <w:adjustRightInd w:val="0"/>
        <w:snapToGrid w:val="0"/>
        <w:spacing w:line="360" w:lineRule="auto"/>
        <w:ind w:firstLine="480" w:firstLineChars="200"/>
        <w:rPr>
          <w:rFonts w:hint="eastAsia" w:cs="宋体" w:asciiTheme="minorEastAsia" w:hAnsiTheme="minorEastAsia" w:eastAsiaTheme="minorEastAsia"/>
          <w:highlight w:val="none"/>
          <w:lang w:val="zh-CN" w:eastAsia="zh-CN"/>
        </w:rPr>
      </w:pPr>
      <w:r>
        <w:rPr>
          <w:rFonts w:hint="eastAsia" w:cs="宋体" w:asciiTheme="minorEastAsia" w:hAnsiTheme="minorEastAsia" w:eastAsiaTheme="minorEastAsia"/>
          <w:highlight w:val="none"/>
          <w:lang w:val="en-US" w:eastAsia="zh-CN"/>
        </w:rPr>
        <w:t>3</w:t>
      </w:r>
      <w:r>
        <w:rPr>
          <w:rFonts w:hint="eastAsia" w:cs="宋体" w:asciiTheme="minorEastAsia" w:hAnsiTheme="minorEastAsia" w:eastAsiaTheme="minorEastAsia"/>
          <w:highlight w:val="none"/>
          <w:lang w:val="zh-CN" w:eastAsia="zh-CN"/>
        </w:rPr>
        <w:t>、交货地点：商水县公安局指定地点。</w:t>
      </w:r>
    </w:p>
    <w:p w14:paraId="0AD379CE">
      <w:pPr>
        <w:pStyle w:val="9"/>
        <w:adjustRightInd w:val="0"/>
        <w:snapToGrid w:val="0"/>
        <w:spacing w:line="360" w:lineRule="auto"/>
        <w:ind w:firstLine="480" w:firstLineChars="200"/>
        <w:rPr>
          <w:rFonts w:hint="eastAsia" w:cs="宋体" w:asciiTheme="minorEastAsia" w:hAnsiTheme="minorEastAsia" w:eastAsiaTheme="minorEastAsia"/>
          <w:highlight w:val="none"/>
          <w:lang w:val="en-US" w:eastAsia="zh-CN"/>
        </w:rPr>
      </w:pPr>
      <w:r>
        <w:rPr>
          <w:rFonts w:hint="eastAsia" w:cs="宋体" w:asciiTheme="minorEastAsia" w:hAnsiTheme="minorEastAsia" w:eastAsiaTheme="minorEastAsia"/>
          <w:highlight w:val="none"/>
          <w:lang w:val="zh-CN" w:eastAsia="zh-CN"/>
        </w:rPr>
        <w:t>4、交货日期：双方签订合同后</w:t>
      </w:r>
      <w:r>
        <w:rPr>
          <w:rFonts w:hint="eastAsia" w:cs="宋体" w:asciiTheme="minorEastAsia" w:hAnsiTheme="minorEastAsia" w:eastAsiaTheme="minorEastAsia"/>
          <w:highlight w:val="none"/>
          <w:lang w:val="en-US" w:eastAsia="zh-CN"/>
        </w:rPr>
        <w:t xml:space="preserve"> 10 </w:t>
      </w:r>
      <w:r>
        <w:rPr>
          <w:rFonts w:hint="eastAsia" w:cs="宋体" w:asciiTheme="minorEastAsia" w:hAnsiTheme="minorEastAsia" w:eastAsiaTheme="minorEastAsia"/>
          <w:highlight w:val="none"/>
          <w:lang w:val="zh-CN" w:eastAsia="zh-CN"/>
        </w:rPr>
        <w:t>日内。</w:t>
      </w:r>
    </w:p>
    <w:p w14:paraId="48D5E561">
      <w:pPr>
        <w:rPr>
          <w:rFonts w:hint="eastAsia" w:cs="宋体" w:asciiTheme="minorEastAsia" w:hAnsiTheme="minorEastAsia" w:eastAsiaTheme="minorEastAsia"/>
          <w:highlight w:val="none"/>
        </w:rPr>
      </w:pPr>
      <w:r>
        <w:rPr>
          <w:rFonts w:hint="eastAsia" w:cs="宋体" w:asciiTheme="minorEastAsia" w:hAnsiTheme="minorEastAsia" w:eastAsiaTheme="minorEastAsia"/>
          <w:highlight w:val="none"/>
        </w:rPr>
        <w:br w:type="page"/>
      </w:r>
    </w:p>
    <w:p w14:paraId="6C88D6FA">
      <w:pPr>
        <w:pStyle w:val="5"/>
        <w:numPr>
          <w:ilvl w:val="0"/>
          <w:numId w:val="1"/>
        </w:numPr>
        <w:tabs>
          <w:tab w:val="left" w:pos="1607"/>
        </w:tabs>
        <w:spacing w:before="41"/>
        <w:ind w:left="0" w:leftChars="0" w:firstLine="0" w:firstLineChars="0"/>
        <w:rPr>
          <w:rFonts w:hint="eastAsia" w:asciiTheme="minorEastAsia" w:hAnsiTheme="minorEastAsia" w:eastAsiaTheme="minorEastAsia"/>
          <w:b/>
          <w:bCs/>
          <w:sz w:val="32"/>
          <w:szCs w:val="32"/>
          <w:highlight w:val="none"/>
          <w:lang w:val="en-US"/>
        </w:rPr>
      </w:pPr>
      <w:bookmarkStart w:id="81" w:name="_Toc3011"/>
      <w:r>
        <w:rPr>
          <w:rFonts w:hint="eastAsia" w:cs="宋体" w:asciiTheme="minorEastAsia" w:hAnsiTheme="minorEastAsia" w:eastAsiaTheme="minorEastAsia"/>
          <w:highlight w:val="none"/>
        </w:rPr>
        <w:t>项目内容及技术要求</w:t>
      </w:r>
      <w:bookmarkEnd w:id="81"/>
    </w:p>
    <w:tbl>
      <w:tblPr>
        <w:tblStyle w:val="2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887"/>
        <w:gridCol w:w="6325"/>
        <w:gridCol w:w="696"/>
        <w:gridCol w:w="696"/>
      </w:tblGrid>
      <w:tr w14:paraId="30BF2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74" w:type="pct"/>
            <w:noWrap/>
            <w:vAlign w:val="center"/>
          </w:tcPr>
          <w:p w14:paraId="76968B30">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序号</w:t>
            </w:r>
          </w:p>
        </w:tc>
        <w:tc>
          <w:tcPr>
            <w:tcW w:w="477" w:type="pct"/>
            <w:noWrap w:val="0"/>
            <w:vAlign w:val="center"/>
          </w:tcPr>
          <w:p w14:paraId="05704C7F">
            <w:pPr>
              <w:widowControl/>
              <w:spacing w:line="360" w:lineRule="auto"/>
              <w:jc w:val="center"/>
              <w:rPr>
                <w:rFonts w:hint="eastAsia" w:ascii="宋体" w:hAnsi="宋体" w:eastAsia="宋体" w:cs="宋体"/>
                <w:color w:val="000000"/>
                <w:kern w:val="0"/>
                <w:sz w:val="24"/>
                <w:szCs w:val="24"/>
                <w:highlight w:val="none"/>
                <w:lang w:eastAsia="zh-CN"/>
              </w:rPr>
            </w:pPr>
            <w:r>
              <w:rPr>
                <w:rFonts w:hint="eastAsia" w:ascii="宋体" w:hAnsi="宋体" w:eastAsia="宋体" w:cs="宋体"/>
                <w:color w:val="000000"/>
                <w:kern w:val="0"/>
                <w:sz w:val="24"/>
                <w:szCs w:val="24"/>
                <w:highlight w:val="none"/>
                <w:lang w:val="en-US" w:eastAsia="zh-CN"/>
              </w:rPr>
              <w:t>货物名称</w:t>
            </w:r>
          </w:p>
        </w:tc>
        <w:tc>
          <w:tcPr>
            <w:tcW w:w="3399" w:type="pct"/>
            <w:noWrap w:val="0"/>
            <w:vAlign w:val="center"/>
          </w:tcPr>
          <w:p w14:paraId="4EAAE885">
            <w:pPr>
              <w:widowControl/>
              <w:spacing w:line="36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技术参数</w:t>
            </w:r>
          </w:p>
        </w:tc>
        <w:tc>
          <w:tcPr>
            <w:tcW w:w="374" w:type="pct"/>
            <w:noWrap/>
            <w:vAlign w:val="center"/>
          </w:tcPr>
          <w:p w14:paraId="6723E3F4">
            <w:pPr>
              <w:widowControl/>
              <w:spacing w:line="24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单位</w:t>
            </w:r>
          </w:p>
        </w:tc>
        <w:tc>
          <w:tcPr>
            <w:tcW w:w="374" w:type="pct"/>
            <w:noWrap/>
            <w:vAlign w:val="center"/>
          </w:tcPr>
          <w:p w14:paraId="6BFB837C">
            <w:pPr>
              <w:widowControl/>
              <w:spacing w:line="24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数量</w:t>
            </w:r>
          </w:p>
        </w:tc>
      </w:tr>
      <w:tr w14:paraId="0126D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74" w:type="pct"/>
            <w:noWrap/>
            <w:vAlign w:val="center"/>
          </w:tcPr>
          <w:p w14:paraId="3F635F87">
            <w:pPr>
              <w:widowControl/>
              <w:spacing w:line="360" w:lineRule="auto"/>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1</w:t>
            </w:r>
          </w:p>
        </w:tc>
        <w:tc>
          <w:tcPr>
            <w:tcW w:w="477" w:type="pct"/>
            <w:noWrap w:val="0"/>
            <w:vAlign w:val="center"/>
          </w:tcPr>
          <w:p w14:paraId="6FCA3FFF">
            <w:pPr>
              <w:widowControl/>
              <w:spacing w:line="360" w:lineRule="auto"/>
              <w:jc w:val="left"/>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车辆1</w:t>
            </w:r>
          </w:p>
        </w:tc>
        <w:tc>
          <w:tcPr>
            <w:tcW w:w="3399" w:type="pct"/>
            <w:noWrap w:val="0"/>
            <w:vAlign w:val="center"/>
          </w:tcPr>
          <w:p w14:paraId="33AFB529">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长(mm)*宽(mm)*高(mm)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4948*1836*1469</w:t>
            </w:r>
          </w:p>
          <w:p w14:paraId="6793AB2B">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轴距(mm)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2871</w:t>
            </w:r>
          </w:p>
          <w:p w14:paraId="42DB3CC6">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行李箱容积(</w:t>
            </w:r>
            <w:r>
              <w:rPr>
                <w:rFonts w:hint="eastAsia" w:ascii="宋体" w:hAnsi="宋体" w:eastAsia="宋体" w:cs="宋体"/>
                <w:color w:val="000000"/>
                <w:kern w:val="0"/>
                <w:sz w:val="24"/>
                <w:szCs w:val="24"/>
                <w:highlight w:val="none"/>
                <w:lang w:val="en-US" w:eastAsia="zh-CN"/>
              </w:rPr>
              <w:t>m³</w:t>
            </w:r>
            <w:r>
              <w:rPr>
                <w:rFonts w:hint="eastAsia" w:ascii="宋体" w:hAnsi="宋体" w:eastAsia="宋体" w:cs="宋体"/>
                <w:color w:val="000000"/>
                <w:kern w:val="0"/>
                <w:sz w:val="24"/>
                <w:szCs w:val="24"/>
                <w:highlight w:val="none"/>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521</w:t>
            </w:r>
          </w:p>
          <w:p w14:paraId="1525D496">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油箱容积(L)</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68.5</w:t>
            </w:r>
          </w:p>
          <w:p w14:paraId="378A680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整备质量(kg)</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1500</w:t>
            </w:r>
          </w:p>
          <w:p w14:paraId="3A958CF0">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发动机排量(L)</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1.395</w:t>
            </w:r>
          </w:p>
          <w:p w14:paraId="22B724DD">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满载质量(kg)</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1960</w:t>
            </w:r>
          </w:p>
          <w:p w14:paraId="653117C8">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行李舱容积(L)</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521</w:t>
            </w:r>
          </w:p>
          <w:p w14:paraId="5BF30D99">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进气形式</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涡轮增压</w:t>
            </w:r>
          </w:p>
          <w:p w14:paraId="5100D25A">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发动机布局形式</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横置</w:t>
            </w:r>
          </w:p>
          <w:p w14:paraId="7BE24BDB">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最大功率(kW)</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110</w:t>
            </w:r>
          </w:p>
          <w:p w14:paraId="3FCA4549">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最大扭矩(N·m)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250</w:t>
            </w:r>
          </w:p>
          <w:p w14:paraId="49B02E88">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燃油标号</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92#</w:t>
            </w:r>
          </w:p>
          <w:p w14:paraId="5CA35CDA">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变速箱类型</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干式双离合变速箱DCT</w:t>
            </w:r>
          </w:p>
          <w:p w14:paraId="11D1D72C">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驱动方式</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前置前驱</w:t>
            </w:r>
          </w:p>
          <w:p w14:paraId="3B358F6D">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前悬挂形式</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麦弗逊式独立悬挂</w:t>
            </w:r>
          </w:p>
          <w:p w14:paraId="5F5F2360">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后悬挂形式</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多连杆式独立悬挂</w:t>
            </w:r>
          </w:p>
          <w:p w14:paraId="3E202271">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转向类型</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电动助力</w:t>
            </w:r>
          </w:p>
          <w:p w14:paraId="3CABCBB8">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车体结构</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承载式</w:t>
            </w:r>
          </w:p>
          <w:p w14:paraId="03550A0E">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通风盘式</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前制动器类型</w:t>
            </w:r>
          </w:p>
          <w:p w14:paraId="17B9A5DA">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实心盘式</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后制动器类型</w:t>
            </w:r>
          </w:p>
          <w:p w14:paraId="17DBF5D9">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气缸数(个)</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横置</w:t>
            </w:r>
          </w:p>
          <w:p w14:paraId="132DD5F3">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挡位数</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7</w:t>
            </w:r>
          </w:p>
        </w:tc>
        <w:tc>
          <w:tcPr>
            <w:tcW w:w="374" w:type="pct"/>
            <w:noWrap/>
            <w:vAlign w:val="center"/>
          </w:tcPr>
          <w:p w14:paraId="4AE8595E">
            <w:pPr>
              <w:widowControl/>
              <w:spacing w:line="240" w:lineRule="auto"/>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辆</w:t>
            </w:r>
          </w:p>
        </w:tc>
        <w:tc>
          <w:tcPr>
            <w:tcW w:w="374" w:type="pct"/>
            <w:noWrap/>
            <w:vAlign w:val="center"/>
          </w:tcPr>
          <w:p w14:paraId="2064928A">
            <w:pPr>
              <w:widowControl/>
              <w:spacing w:line="240" w:lineRule="auto"/>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w:t>
            </w:r>
          </w:p>
        </w:tc>
      </w:tr>
      <w:tr w14:paraId="7221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74" w:type="pct"/>
            <w:noWrap/>
            <w:vAlign w:val="center"/>
          </w:tcPr>
          <w:p w14:paraId="578B10BF">
            <w:pPr>
              <w:widowControl/>
              <w:spacing w:line="360" w:lineRule="auto"/>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2</w:t>
            </w:r>
          </w:p>
        </w:tc>
        <w:tc>
          <w:tcPr>
            <w:tcW w:w="477" w:type="pct"/>
            <w:noWrap w:val="0"/>
            <w:vAlign w:val="center"/>
          </w:tcPr>
          <w:p w14:paraId="6A39B4FC">
            <w:pPr>
              <w:widowControl/>
              <w:spacing w:line="360" w:lineRule="auto"/>
              <w:jc w:val="left"/>
              <w:rPr>
                <w:rFonts w:hint="eastAsia" w:ascii="宋体" w:hAnsi="宋体" w:eastAsia="宋体" w:cs="宋体"/>
                <w:color w:val="000000"/>
                <w:kern w:val="0"/>
                <w:sz w:val="24"/>
                <w:szCs w:val="24"/>
                <w:highlight w:val="none"/>
                <w:lang w:val="en-US"/>
              </w:rPr>
            </w:pPr>
            <w:r>
              <w:rPr>
                <w:rFonts w:hint="eastAsia" w:ascii="宋体" w:hAnsi="宋体" w:eastAsia="宋体" w:cs="宋体"/>
                <w:color w:val="000000"/>
                <w:kern w:val="0"/>
                <w:sz w:val="24"/>
                <w:szCs w:val="24"/>
                <w:highlight w:val="none"/>
                <w:lang w:val="en-US" w:eastAsia="zh-CN"/>
              </w:rPr>
              <w:t>车辆2</w:t>
            </w:r>
          </w:p>
        </w:tc>
        <w:tc>
          <w:tcPr>
            <w:tcW w:w="3399" w:type="pct"/>
            <w:noWrap w:val="0"/>
            <w:vAlign w:val="center"/>
          </w:tcPr>
          <w:p w14:paraId="7B879FD1">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长宽高(mm)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1850*1562*475</w:t>
            </w:r>
          </w:p>
          <w:p w14:paraId="756CFF3A">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轴距（mm）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3400</w:t>
            </w:r>
          </w:p>
          <w:p w14:paraId="7E16BA0E">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轮距(前/后)(mm)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1570/1570</w:t>
            </w:r>
          </w:p>
          <w:p w14:paraId="699EAF22">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最小离地间隙(mm)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207/213（平底）</w:t>
            </w:r>
          </w:p>
          <w:p w14:paraId="0FBF1225">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最小转弯半径(m)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6.9</w:t>
            </w:r>
          </w:p>
          <w:p w14:paraId="0FA6CCD3">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满载总质量(kg)</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2720</w:t>
            </w:r>
          </w:p>
          <w:p w14:paraId="1D9CA64F">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整车装备质量(kg)</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1905</w:t>
            </w:r>
          </w:p>
          <w:p w14:paraId="71880AF9">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载质量(kg)</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490</w:t>
            </w:r>
          </w:p>
          <w:p w14:paraId="4F6244AD">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油箱容量(L)</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73</w:t>
            </w:r>
          </w:p>
          <w:p w14:paraId="6FE51EC2">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最高车速(km/h)</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170</w:t>
            </w:r>
          </w:p>
          <w:p w14:paraId="5FC9C3F1">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NEDC综合油耗（L/100km)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7.9</w:t>
            </w:r>
          </w:p>
          <w:p w14:paraId="054620AF">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燃油形式</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柴油</w:t>
            </w:r>
          </w:p>
          <w:p w14:paraId="10C381EA">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排量(mL)</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2298</w:t>
            </w:r>
          </w:p>
          <w:p w14:paraId="7D256002">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额定功率(Kw)</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120</w:t>
            </w:r>
          </w:p>
          <w:p w14:paraId="665379D2">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额定扭矩(Nm)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380</w:t>
            </w:r>
          </w:p>
        </w:tc>
        <w:tc>
          <w:tcPr>
            <w:tcW w:w="374" w:type="pct"/>
            <w:noWrap/>
            <w:vAlign w:val="center"/>
          </w:tcPr>
          <w:p w14:paraId="6CC41CAF">
            <w:pPr>
              <w:widowControl/>
              <w:spacing w:line="24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辆</w:t>
            </w:r>
          </w:p>
        </w:tc>
        <w:tc>
          <w:tcPr>
            <w:tcW w:w="374" w:type="pct"/>
            <w:noWrap/>
            <w:vAlign w:val="center"/>
          </w:tcPr>
          <w:p w14:paraId="2BA24159">
            <w:pPr>
              <w:widowControl/>
              <w:spacing w:line="240" w:lineRule="auto"/>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3</w:t>
            </w:r>
          </w:p>
        </w:tc>
      </w:tr>
      <w:tr w14:paraId="21C7B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74" w:type="pct"/>
            <w:noWrap/>
            <w:vAlign w:val="center"/>
          </w:tcPr>
          <w:p w14:paraId="2F4EAC86">
            <w:pPr>
              <w:widowControl/>
              <w:spacing w:line="360" w:lineRule="auto"/>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3</w:t>
            </w:r>
          </w:p>
        </w:tc>
        <w:tc>
          <w:tcPr>
            <w:tcW w:w="477" w:type="pct"/>
            <w:noWrap w:val="0"/>
            <w:vAlign w:val="center"/>
          </w:tcPr>
          <w:p w14:paraId="21AE208E">
            <w:pPr>
              <w:widowControl/>
              <w:spacing w:line="360" w:lineRule="auto"/>
              <w:jc w:val="left"/>
              <w:rPr>
                <w:rFonts w:hint="eastAsia" w:ascii="宋体" w:hAnsi="宋体" w:eastAsia="宋体" w:cs="宋体"/>
                <w:color w:val="000000"/>
                <w:kern w:val="0"/>
                <w:sz w:val="24"/>
                <w:szCs w:val="24"/>
                <w:highlight w:val="none"/>
                <w:lang w:val="en-US"/>
              </w:rPr>
            </w:pPr>
            <w:r>
              <w:rPr>
                <w:rFonts w:hint="eastAsia" w:ascii="宋体" w:hAnsi="宋体" w:eastAsia="宋体" w:cs="宋体"/>
                <w:color w:val="000000"/>
                <w:kern w:val="0"/>
                <w:sz w:val="24"/>
                <w:szCs w:val="24"/>
                <w:highlight w:val="none"/>
                <w:lang w:val="en-US" w:eastAsia="zh-CN"/>
              </w:rPr>
              <w:t>车辆3</w:t>
            </w:r>
          </w:p>
        </w:tc>
        <w:tc>
          <w:tcPr>
            <w:tcW w:w="3399" w:type="pct"/>
            <w:noWrap w:val="0"/>
            <w:vAlign w:val="center"/>
          </w:tcPr>
          <w:p w14:paraId="66D747CA">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长*宽*高(mm)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5190*1905*1864</w:t>
            </w:r>
          </w:p>
          <w:p w14:paraId="39D2E72F">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轴距(mm)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3140</w:t>
            </w:r>
          </w:p>
          <w:p w14:paraId="73D67712">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最小离地间隙(mm)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空载225</w:t>
            </w:r>
          </w:p>
          <w:p w14:paraId="36DE7DD1">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接近角(°)</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空载26</w:t>
            </w:r>
          </w:p>
          <w:p w14:paraId="02E54CBF">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离去角(°)</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空载24</w:t>
            </w:r>
          </w:p>
          <w:p w14:paraId="6B63CED0">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油箱容积(L)</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80</w:t>
            </w:r>
          </w:p>
          <w:p w14:paraId="4FF20BAB">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变速箱类型</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手自一体变速器</w:t>
            </w:r>
          </w:p>
          <w:p w14:paraId="2AAAE84C">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挡位个数</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8</w:t>
            </w:r>
          </w:p>
          <w:p w14:paraId="2261063D">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前制动器类型通风盘式</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底盘转向</w:t>
            </w:r>
          </w:p>
          <w:p w14:paraId="4F26E06B">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驱动形式</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前置后驱</w:t>
            </w:r>
          </w:p>
          <w:p w14:paraId="5A5BB155">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四驱形式</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分时四驱</w:t>
            </w:r>
          </w:p>
          <w:p w14:paraId="301FC3F1">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悬架类型</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前双叉臂独立悬架/后多连杆式非独立悬架</w:t>
            </w:r>
          </w:p>
          <w:p w14:paraId="4F95ADFC">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发动机排量（L）</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2.0</w:t>
            </w:r>
          </w:p>
          <w:p w14:paraId="4B679CDA">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进气形式</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涡轮增压</w:t>
            </w:r>
          </w:p>
          <w:p w14:paraId="22E28CA5">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最大净扭矩（N·m）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380</w:t>
            </w:r>
          </w:p>
          <w:p w14:paraId="33D5045B">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最大净扭矩转速（rpm）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lang w:eastAsia="zh-CN"/>
              </w:rPr>
              <w:t>99.31</w:t>
            </w:r>
            <w:r>
              <w:rPr>
                <w:rFonts w:hint="eastAsia" w:ascii="宋体" w:hAnsi="宋体" w:eastAsia="宋体" w:cs="宋体"/>
                <w:color w:val="000000"/>
                <w:kern w:val="0"/>
                <w:sz w:val="24"/>
                <w:szCs w:val="24"/>
                <w:highlight w:val="none"/>
              </w:rPr>
              <w:t>0-3600</w:t>
            </w:r>
          </w:p>
          <w:p w14:paraId="114D8511">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最大净功率（kW）</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160</w:t>
            </w:r>
          </w:p>
          <w:p w14:paraId="79A27D3F">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最大净功率转速（rpm）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5500</w:t>
            </w:r>
          </w:p>
          <w:p w14:paraId="758BA883">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环保标准</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 xml:space="preserve">国VI9 </w:t>
            </w:r>
          </w:p>
          <w:p w14:paraId="501DE7B9">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燃料形式</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汽油</w:t>
            </w:r>
          </w:p>
          <w:p w14:paraId="20ABCDB7">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燃油标号</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92号及以上</w:t>
            </w:r>
          </w:p>
          <w:p w14:paraId="3AEC3501">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后备厢容积(L)</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976</w:t>
            </w:r>
          </w:p>
          <w:p w14:paraId="1F70EF01">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前轮胎规格</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245/65 R17</w:t>
            </w:r>
          </w:p>
          <w:p w14:paraId="4CC89261">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后轮胎规格</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245/65 R17</w:t>
            </w:r>
          </w:p>
        </w:tc>
        <w:tc>
          <w:tcPr>
            <w:tcW w:w="374" w:type="pct"/>
            <w:noWrap/>
            <w:vAlign w:val="center"/>
          </w:tcPr>
          <w:p w14:paraId="3F5D568B">
            <w:pPr>
              <w:widowControl/>
              <w:spacing w:line="24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辆</w:t>
            </w:r>
          </w:p>
        </w:tc>
        <w:tc>
          <w:tcPr>
            <w:tcW w:w="374" w:type="pct"/>
            <w:noWrap/>
            <w:vAlign w:val="center"/>
          </w:tcPr>
          <w:p w14:paraId="5C93A59D">
            <w:pPr>
              <w:widowControl/>
              <w:spacing w:line="240" w:lineRule="auto"/>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1</w:t>
            </w:r>
          </w:p>
        </w:tc>
      </w:tr>
      <w:tr w14:paraId="4DF9B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374" w:type="pct"/>
            <w:noWrap/>
            <w:vAlign w:val="center"/>
          </w:tcPr>
          <w:p w14:paraId="3D7A4D0A">
            <w:pPr>
              <w:widowControl/>
              <w:spacing w:line="360" w:lineRule="auto"/>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4</w:t>
            </w:r>
          </w:p>
        </w:tc>
        <w:tc>
          <w:tcPr>
            <w:tcW w:w="477" w:type="pct"/>
            <w:noWrap w:val="0"/>
            <w:vAlign w:val="center"/>
          </w:tcPr>
          <w:p w14:paraId="628DC20A">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车辆4</w:t>
            </w:r>
          </w:p>
        </w:tc>
        <w:tc>
          <w:tcPr>
            <w:tcW w:w="3399" w:type="pct"/>
            <w:noWrap w:val="0"/>
            <w:vAlign w:val="center"/>
          </w:tcPr>
          <w:p w14:paraId="72FC5A6A">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长*宽*高mm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4900*1885*1756</w:t>
            </w:r>
          </w:p>
          <w:p w14:paraId="01A1D0B2">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轴距（mm）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2960</w:t>
            </w:r>
          </w:p>
          <w:p w14:paraId="066A5BD7">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发动机排量</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2.0T</w:t>
            </w:r>
          </w:p>
          <w:p w14:paraId="71A02F4A">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变速箱</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rPr>
              <w:t>9AT</w:t>
            </w:r>
          </w:p>
          <w:p w14:paraId="78E7178B">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最大功率（kW）</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172</w:t>
            </w:r>
          </w:p>
          <w:p w14:paraId="13AA69EA">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最大扭矩（N·m）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360</w:t>
            </w:r>
          </w:p>
          <w:p w14:paraId="4BF966AC">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油箱容积（L）</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360</w:t>
            </w:r>
          </w:p>
          <w:p w14:paraId="0BB40F9D">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WLTC综合工况油耗（L/100km）</w:t>
            </w:r>
            <w:r>
              <w:rPr>
                <w:rFonts w:hint="eastAsia" w:ascii="宋体" w:hAnsi="宋体" w:eastAsia="宋体" w:cs="宋体"/>
                <w:color w:val="000000"/>
                <w:kern w:val="0"/>
                <w:sz w:val="24"/>
                <w:szCs w:val="24"/>
                <w:highlight w:val="none"/>
                <w:lang w:eastAsia="zh-CN"/>
              </w:rPr>
              <w:t>：</w:t>
            </w:r>
            <w:r>
              <w:rPr>
                <w:rFonts w:hint="eastAsia" w:ascii="宋体" w:hAnsi="宋体" w:eastAsia="宋体" w:cs="宋体"/>
                <w:color w:val="000000"/>
                <w:kern w:val="0"/>
                <w:sz w:val="24"/>
                <w:szCs w:val="24"/>
                <w:highlight w:val="none"/>
                <w:lang w:val="en-US" w:eastAsia="zh-CN"/>
              </w:rPr>
              <w:t>≤</w:t>
            </w:r>
            <w:r>
              <w:rPr>
                <w:rFonts w:hint="eastAsia" w:ascii="宋体" w:hAnsi="宋体" w:eastAsia="宋体" w:cs="宋体"/>
                <w:color w:val="000000"/>
                <w:kern w:val="0"/>
                <w:sz w:val="24"/>
                <w:szCs w:val="24"/>
                <w:highlight w:val="none"/>
              </w:rPr>
              <w:t>8.5</w:t>
            </w:r>
          </w:p>
          <w:p w14:paraId="460F0A73">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麦弗逊独立前悬架</w:t>
            </w:r>
          </w:p>
          <w:p w14:paraId="6E9C04E6">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超高强度笼式结构车身</w:t>
            </w:r>
          </w:p>
          <w:p w14:paraId="53E85F27">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主副驾前气囊</w:t>
            </w:r>
          </w:p>
          <w:p w14:paraId="5CAFCE97">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主副驾侧气囊</w:t>
            </w:r>
          </w:p>
          <w:p w14:paraId="19044A47">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Quapact多连杆独立后悬架</w:t>
            </w:r>
          </w:p>
          <w:p w14:paraId="411B2471">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EPS电子助力转向</w:t>
            </w:r>
          </w:p>
          <w:p w14:paraId="3B01D81C">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前通风盘/后盘式制动</w:t>
            </w:r>
          </w:p>
          <w:p w14:paraId="44AA238C">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前排分区自动冷暖空调系统</w:t>
            </w:r>
          </w:p>
          <w:p w14:paraId="731B75E0">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后排独立冷暖自动空调</w:t>
            </w:r>
          </w:p>
          <w:p w14:paraId="5C535E3D">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 xml:space="preserve">右侧电动移门 </w:t>
            </w:r>
          </w:p>
          <w:p w14:paraId="19BC61FE">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后视镜电动调节</w:t>
            </w:r>
          </w:p>
          <w:p w14:paraId="1EAF7DC8">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隐藏式门把手</w:t>
            </w:r>
          </w:p>
          <w:p w14:paraId="62C4F4D9">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智能网联座舱系统</w:t>
            </w:r>
          </w:p>
          <w:p w14:paraId="444C7E4A">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多音区语音识别控制系统</w:t>
            </w:r>
          </w:p>
          <w:p w14:paraId="70B5CE3C">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8扬声器音响系统</w:t>
            </w:r>
          </w:p>
          <w:p w14:paraId="07D495F3">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钥匙进入/启动</w:t>
            </w:r>
          </w:p>
          <w:p w14:paraId="1EB631F0">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一键升降带防夹功能</w:t>
            </w:r>
          </w:p>
          <w:p w14:paraId="3A15A60E">
            <w:pPr>
              <w:widowControl/>
              <w:spacing w:line="36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安全带未系提醒</w:t>
            </w:r>
          </w:p>
        </w:tc>
        <w:tc>
          <w:tcPr>
            <w:tcW w:w="374" w:type="pct"/>
            <w:noWrap/>
            <w:vAlign w:val="center"/>
          </w:tcPr>
          <w:p w14:paraId="2380198F">
            <w:pPr>
              <w:widowControl/>
              <w:spacing w:line="24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lang w:val="en-US" w:eastAsia="zh-CN"/>
              </w:rPr>
              <w:t>辆</w:t>
            </w:r>
          </w:p>
        </w:tc>
        <w:tc>
          <w:tcPr>
            <w:tcW w:w="374" w:type="pct"/>
            <w:noWrap/>
            <w:vAlign w:val="center"/>
          </w:tcPr>
          <w:p w14:paraId="0C182316">
            <w:pPr>
              <w:widowControl/>
              <w:spacing w:line="240" w:lineRule="auto"/>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1</w:t>
            </w:r>
          </w:p>
        </w:tc>
      </w:tr>
    </w:tbl>
    <w:p w14:paraId="34AB53A2">
      <w:pPr>
        <w:pStyle w:val="2"/>
        <w:rPr>
          <w:rFonts w:hint="eastAsia"/>
          <w:highlight w:val="none"/>
          <w:lang w:val="en-US"/>
        </w:rPr>
        <w:sectPr>
          <w:pgSz w:w="11850" w:h="16790"/>
          <w:pgMar w:top="1560" w:right="1180" w:bottom="920" w:left="1580" w:header="0" w:footer="721" w:gutter="0"/>
          <w:cols w:space="720" w:num="1"/>
        </w:sectPr>
      </w:pPr>
    </w:p>
    <w:p w14:paraId="21EAE9E4">
      <w:pPr>
        <w:pStyle w:val="5"/>
        <w:tabs>
          <w:tab w:val="left" w:pos="1607"/>
        </w:tabs>
        <w:spacing w:before="41"/>
        <w:rPr>
          <w:rFonts w:asciiTheme="minorEastAsia" w:hAnsiTheme="minorEastAsia" w:eastAsiaTheme="minorEastAsia"/>
          <w:highlight w:val="none"/>
        </w:rPr>
      </w:pPr>
      <w:bookmarkStart w:id="82" w:name="第五部分__谈判文件格式"/>
      <w:bookmarkEnd w:id="82"/>
      <w:bookmarkStart w:id="83" w:name="_Toc2601"/>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谈判文件格式</w:t>
      </w:r>
      <w:bookmarkEnd w:id="83"/>
    </w:p>
    <w:p w14:paraId="56E64AD7">
      <w:pPr>
        <w:pStyle w:val="9"/>
        <w:rPr>
          <w:rFonts w:asciiTheme="minorEastAsia" w:hAnsiTheme="minorEastAsia" w:eastAsiaTheme="minorEastAsia"/>
          <w:b/>
          <w:sz w:val="20"/>
          <w:highlight w:val="none"/>
        </w:rPr>
      </w:pPr>
    </w:p>
    <w:p w14:paraId="24CBE23A">
      <w:pPr>
        <w:pStyle w:val="9"/>
        <w:spacing w:before="7"/>
        <w:rPr>
          <w:rFonts w:asciiTheme="minorEastAsia" w:hAnsiTheme="minorEastAsia" w:eastAsiaTheme="minorEastAsia"/>
          <w:b/>
          <w:sz w:val="19"/>
          <w:highlight w:val="none"/>
        </w:rPr>
      </w:pPr>
    </w:p>
    <w:p w14:paraId="019A6DD4">
      <w:pPr>
        <w:rPr>
          <w:rFonts w:asciiTheme="minorEastAsia" w:hAnsiTheme="minorEastAsia" w:eastAsiaTheme="minorEastAsia"/>
          <w:sz w:val="19"/>
          <w:highlight w:val="none"/>
        </w:rPr>
        <w:sectPr>
          <w:pgSz w:w="11850" w:h="16790"/>
          <w:pgMar w:top="1400" w:right="1180" w:bottom="920" w:left="1580" w:header="0" w:footer="721" w:gutter="0"/>
          <w:cols w:space="720" w:num="1"/>
        </w:sectPr>
      </w:pPr>
    </w:p>
    <w:p w14:paraId="780DAFFE">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附件１：</w:t>
      </w:r>
    </w:p>
    <w:p w14:paraId="55D53C5D">
      <w:pPr>
        <w:adjustRightInd w:val="0"/>
        <w:spacing w:after="269"/>
        <w:jc w:val="center"/>
        <w:rPr>
          <w:rFonts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rPr>
        <w:t>谈判响应函</w:t>
      </w:r>
    </w:p>
    <w:p w14:paraId="38989641">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致：周口市公共资源交易中心（政府采购中心）</w:t>
      </w:r>
    </w:p>
    <w:p w14:paraId="14E6E218">
      <w:pPr>
        <w:adjustRightInd w:val="0"/>
        <w:spacing w:line="360" w:lineRule="auto"/>
        <w:ind w:firstLine="56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根据贵方谈判邀请函，签字代表</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（全名、职务）经正式授权并代表谈判供应商（谈判供应商名称、地址）提交下述文件，并对之负法律责任。</w:t>
      </w:r>
    </w:p>
    <w:p w14:paraId="4E814A27">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1</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谈判响应函</w:t>
      </w:r>
    </w:p>
    <w:p w14:paraId="4779E37E">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2</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谈判价格一览表</w:t>
      </w:r>
    </w:p>
    <w:p w14:paraId="732DCFE3">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3</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谈判响应报价表</w:t>
      </w:r>
    </w:p>
    <w:p w14:paraId="3695989C">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4</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技术偏差表</w:t>
      </w:r>
    </w:p>
    <w:p w14:paraId="7430D853">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5</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服务承诺</w:t>
      </w:r>
    </w:p>
    <w:p w14:paraId="0BCAA540">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6</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关于资格的声明函</w:t>
      </w:r>
    </w:p>
    <w:p w14:paraId="4B9F8294">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7</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授权委托书</w:t>
      </w:r>
    </w:p>
    <w:p w14:paraId="2BDCDE66">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（8）资格证明文件</w:t>
      </w:r>
    </w:p>
    <w:p w14:paraId="204B12D5">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eastAsia="zh-CN"/>
        </w:rPr>
        <w:t>9</w:t>
      </w:r>
      <w:r>
        <w:rPr>
          <w:rFonts w:hint="eastAsia" w:cs="仿宋_GB2312" w:asciiTheme="minorEastAsia" w:hAnsiTheme="minorEastAsia" w:eastAsiaTheme="minorEastAsia"/>
          <w:sz w:val="24"/>
          <w:szCs w:val="24"/>
          <w:highlight w:val="none"/>
        </w:rPr>
        <w:t>）其他资料</w:t>
      </w:r>
    </w:p>
    <w:p w14:paraId="1FC30F35">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据此函，签字代表宣布同意如下：</w:t>
      </w:r>
    </w:p>
    <w:p w14:paraId="209B3444">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1</w:t>
      </w:r>
      <w:r>
        <w:rPr>
          <w:rFonts w:hint="eastAsia" w:cs="仿宋_GB2312" w:asciiTheme="minorEastAsia" w:hAnsiTheme="minorEastAsia" w:eastAsiaTheme="minorEastAsia"/>
          <w:sz w:val="24"/>
          <w:szCs w:val="24"/>
          <w:highlight w:val="none"/>
        </w:rPr>
        <w:t>、所附谈判响应报价表中规定的应提供和交付的货物总价为人民币</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，即（大写）</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w:t>
      </w:r>
    </w:p>
    <w:p w14:paraId="6E40F7D9">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2</w:t>
      </w:r>
      <w:r>
        <w:rPr>
          <w:rFonts w:hint="eastAsia" w:cs="仿宋_GB2312" w:asciiTheme="minorEastAsia" w:hAnsiTheme="minorEastAsia" w:eastAsiaTheme="minorEastAsia"/>
          <w:sz w:val="24"/>
          <w:szCs w:val="24"/>
          <w:highlight w:val="none"/>
        </w:rPr>
        <w:t>、如果我们的谈判响应文件被接受，我们将履行谈判文件中规定的每一项要求，按期、按质、按量履行合同。</w:t>
      </w:r>
    </w:p>
    <w:p w14:paraId="51B17815">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3</w:t>
      </w:r>
      <w:r>
        <w:rPr>
          <w:rFonts w:hint="eastAsia" w:cs="仿宋_GB2312" w:asciiTheme="minorEastAsia" w:hAnsiTheme="minorEastAsia" w:eastAsiaTheme="minorEastAsia"/>
          <w:sz w:val="24"/>
          <w:szCs w:val="24"/>
          <w:highlight w:val="none"/>
        </w:rPr>
        <w:t>、我方愿按《中华人民共和国</w:t>
      </w:r>
      <w:r>
        <w:rPr>
          <w:rFonts w:hint="eastAsia" w:cs="仿宋_GB2312" w:asciiTheme="minorEastAsia" w:hAnsiTheme="minorEastAsia" w:eastAsiaTheme="minorEastAsia"/>
          <w:sz w:val="24"/>
          <w:szCs w:val="24"/>
          <w:highlight w:val="none"/>
          <w:lang w:eastAsia="zh-CN"/>
        </w:rPr>
        <w:t>民法典</w:t>
      </w:r>
      <w:r>
        <w:rPr>
          <w:rFonts w:hint="eastAsia" w:cs="仿宋_GB2312" w:asciiTheme="minorEastAsia" w:hAnsiTheme="minorEastAsia" w:eastAsiaTheme="minorEastAsia"/>
          <w:sz w:val="24"/>
          <w:szCs w:val="24"/>
          <w:highlight w:val="none"/>
        </w:rPr>
        <w:t>》履行我方的全部责任。</w:t>
      </w:r>
    </w:p>
    <w:p w14:paraId="2BB4D1D1">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4</w:t>
      </w:r>
      <w:r>
        <w:rPr>
          <w:rFonts w:hint="eastAsia" w:cs="仿宋_GB2312" w:asciiTheme="minorEastAsia" w:hAnsiTheme="minorEastAsia" w:eastAsiaTheme="minorEastAsia"/>
          <w:sz w:val="24"/>
          <w:szCs w:val="24"/>
          <w:highlight w:val="none"/>
        </w:rPr>
        <w:t>、谈判供应商已详细审查全部谈判文件，包括修改文件以及全部参考资料和有关附件。我们完全理解并同意放弃对这方面有不明及误解的权力。</w:t>
      </w:r>
    </w:p>
    <w:p w14:paraId="44E0E706">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5</w:t>
      </w:r>
      <w:r>
        <w:rPr>
          <w:rFonts w:hint="eastAsia" w:cs="仿宋_GB2312" w:asciiTheme="minorEastAsia" w:hAnsiTheme="minorEastAsia" w:eastAsiaTheme="minorEastAsia"/>
          <w:sz w:val="24"/>
          <w:szCs w:val="24"/>
          <w:highlight w:val="none"/>
        </w:rPr>
        <w:t>、本投标自谈判开始日起有效期为</w:t>
      </w:r>
      <w:r>
        <w:rPr>
          <w:rFonts w:cs="仿宋_GB2312" w:asciiTheme="minorEastAsia" w:hAnsiTheme="minorEastAsia" w:eastAsiaTheme="minorEastAsia"/>
          <w:sz w:val="24"/>
          <w:szCs w:val="24"/>
          <w:highlight w:val="none"/>
        </w:rPr>
        <w:t>60</w:t>
      </w:r>
      <w:r>
        <w:rPr>
          <w:rFonts w:hint="eastAsia" w:cs="仿宋_GB2312" w:asciiTheme="minorEastAsia" w:hAnsiTheme="minorEastAsia" w:eastAsiaTheme="minorEastAsia"/>
          <w:sz w:val="24"/>
          <w:szCs w:val="24"/>
          <w:highlight w:val="none"/>
        </w:rPr>
        <w:t>天内。</w:t>
      </w:r>
    </w:p>
    <w:p w14:paraId="67029C78">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6</w:t>
      </w:r>
      <w:r>
        <w:rPr>
          <w:rFonts w:hint="eastAsia" w:cs="仿宋_GB2312" w:asciiTheme="minorEastAsia" w:hAnsiTheme="minorEastAsia" w:eastAsiaTheme="minorEastAsia"/>
          <w:sz w:val="24"/>
          <w:szCs w:val="24"/>
          <w:highlight w:val="none"/>
        </w:rPr>
        <w:t>、如果在规定的谈判时间后，我方在谈判响应有效期内撤回谈判响应文件，谈判保证金将被贵方没收。</w:t>
      </w:r>
    </w:p>
    <w:p w14:paraId="0F7039F2">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7</w:t>
      </w:r>
      <w:r>
        <w:rPr>
          <w:rFonts w:hint="eastAsia" w:cs="仿宋_GB2312" w:asciiTheme="minorEastAsia" w:hAnsiTheme="minorEastAsia" w:eastAsiaTheme="minorEastAsia"/>
          <w:sz w:val="24"/>
          <w:szCs w:val="24"/>
          <w:highlight w:val="none"/>
        </w:rPr>
        <w:t>、谈判供应商同意提供按照贵方可能要求的与其谈判有关的一切数据或资料，理解贵方不一定要接受最低价的谈判。</w:t>
      </w:r>
    </w:p>
    <w:p w14:paraId="7FFA83E5">
      <w:pPr>
        <w:adjustRightInd w:val="0"/>
        <w:spacing w:line="360" w:lineRule="auto"/>
        <w:rPr>
          <w:rFonts w:asciiTheme="minorEastAsia" w:hAnsiTheme="minorEastAsia" w:eastAsiaTheme="minorEastAsia"/>
          <w:b/>
          <w:bCs/>
          <w:sz w:val="24"/>
          <w:szCs w:val="24"/>
          <w:highlight w:val="none"/>
        </w:rPr>
      </w:pPr>
      <w:r>
        <w:rPr>
          <w:rFonts w:cs="仿宋_GB2312" w:asciiTheme="minorEastAsia" w:hAnsiTheme="minorEastAsia" w:eastAsiaTheme="minorEastAsia"/>
          <w:b/>
          <w:bCs/>
          <w:sz w:val="24"/>
          <w:szCs w:val="24"/>
          <w:highlight w:val="none"/>
        </w:rPr>
        <w:t xml:space="preserve">    8</w:t>
      </w:r>
      <w:r>
        <w:rPr>
          <w:rFonts w:hint="eastAsia" w:cs="仿宋_GB2312" w:asciiTheme="minorEastAsia" w:hAnsiTheme="minorEastAsia" w:eastAsiaTheme="minorEastAsia"/>
          <w:b/>
          <w:bCs/>
          <w:sz w:val="24"/>
          <w:szCs w:val="24"/>
          <w:highlight w:val="none"/>
        </w:rPr>
        <w:t>、我方保证谈判响应文件中的所有资料均为真实、有效的，如有虚假，我方承诺谈判响应文件无效并愿承担一切责任。</w:t>
      </w:r>
    </w:p>
    <w:p w14:paraId="1D0DC266">
      <w:pPr>
        <w:adjustRightInd w:val="0"/>
        <w:spacing w:line="360" w:lineRule="auto"/>
        <w:ind w:firstLine="56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9</w:t>
      </w:r>
      <w:r>
        <w:rPr>
          <w:rFonts w:hint="eastAsia" w:cs="仿宋_GB2312" w:asciiTheme="minorEastAsia" w:hAnsiTheme="minorEastAsia" w:eastAsiaTheme="minorEastAsia"/>
          <w:sz w:val="24"/>
          <w:szCs w:val="24"/>
          <w:highlight w:val="none"/>
        </w:rPr>
        <w:t>、与本谈判有关的一切正式往来请寄：</w:t>
      </w:r>
    </w:p>
    <w:p w14:paraId="54E0281E">
      <w:pPr>
        <w:adjustRightInd w:val="0"/>
        <w:spacing w:line="360" w:lineRule="auto"/>
        <w:rPr>
          <w:rFonts w:asciiTheme="minorEastAsia" w:hAnsiTheme="minorEastAsia" w:eastAsiaTheme="minorEastAsia"/>
          <w:sz w:val="24"/>
          <w:szCs w:val="24"/>
          <w:highlight w:val="none"/>
        </w:rPr>
      </w:pPr>
    </w:p>
    <w:p w14:paraId="50171759">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14FD8E55">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21EFB33E">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谈判供应商代表姓名、职务：</w:t>
      </w:r>
    </w:p>
    <w:p w14:paraId="0B38B73D">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签章）：</w:t>
      </w:r>
    </w:p>
    <w:p w14:paraId="6DFDA522">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48538CB4">
      <w:pPr>
        <w:adjustRightInd w:val="0"/>
        <w:rPr>
          <w:rFonts w:asciiTheme="minorEastAsia" w:hAnsiTheme="minorEastAsia" w:eastAsiaTheme="minorEastAsia"/>
          <w:sz w:val="28"/>
          <w:szCs w:val="28"/>
          <w:highlight w:val="none"/>
        </w:rPr>
      </w:pPr>
    </w:p>
    <w:p w14:paraId="7EB388BE">
      <w:pPr>
        <w:adjustRightInd w:val="0"/>
        <w:rPr>
          <w:rFonts w:asciiTheme="minorEastAsia" w:hAnsiTheme="minorEastAsia" w:eastAsiaTheme="minorEastAsia"/>
          <w:highlight w:val="none"/>
        </w:rPr>
        <w:sectPr>
          <w:pgSz w:w="12240" w:h="15840"/>
          <w:pgMar w:top="1440" w:right="1797" w:bottom="1440" w:left="1797" w:header="720" w:footer="720" w:gutter="0"/>
          <w:cols w:space="720" w:num="1"/>
        </w:sectPr>
      </w:pPr>
    </w:p>
    <w:p w14:paraId="0C6F4F3C">
      <w:pPr>
        <w:adjustRightInd w:val="0"/>
        <w:rPr>
          <w:rFonts w:asciiTheme="minorEastAsia" w:hAnsiTheme="minorEastAsia" w:eastAsiaTheme="minorEastAsia"/>
          <w:sz w:val="36"/>
          <w:szCs w:val="36"/>
          <w:highlight w:val="none"/>
        </w:rPr>
      </w:pPr>
      <w:r>
        <w:rPr>
          <w:rFonts w:hint="eastAsia" w:cs="黑体" w:asciiTheme="minorEastAsia" w:hAnsiTheme="minorEastAsia" w:eastAsiaTheme="minorEastAsia"/>
          <w:sz w:val="28"/>
          <w:szCs w:val="28"/>
          <w:highlight w:val="none"/>
        </w:rPr>
        <w:t>附件</w:t>
      </w:r>
      <w:r>
        <w:rPr>
          <w:rFonts w:cs="黑体" w:asciiTheme="minorEastAsia" w:hAnsiTheme="minorEastAsia" w:eastAsiaTheme="minorEastAsia"/>
          <w:sz w:val="28"/>
          <w:szCs w:val="28"/>
          <w:highlight w:val="none"/>
        </w:rPr>
        <w:t>2</w:t>
      </w:r>
      <w:r>
        <w:rPr>
          <w:rFonts w:hint="eastAsia" w:cs="黑体" w:asciiTheme="minorEastAsia" w:hAnsiTheme="minorEastAsia" w:eastAsiaTheme="minorEastAsia"/>
          <w:sz w:val="28"/>
          <w:szCs w:val="28"/>
          <w:highlight w:val="none"/>
        </w:rPr>
        <w:t>：</w:t>
      </w:r>
    </w:p>
    <w:p w14:paraId="4169C7BD">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谈判价格一览表</w:t>
      </w:r>
    </w:p>
    <w:p w14:paraId="7AC10E36">
      <w:pPr>
        <w:adjustRightInd w:val="0"/>
        <w:spacing w:line="240" w:lineRule="exact"/>
        <w:jc w:val="center"/>
        <w:rPr>
          <w:rFonts w:asciiTheme="minorEastAsia" w:hAnsiTheme="minorEastAsia" w:eastAsiaTheme="minorEastAsia"/>
          <w:sz w:val="36"/>
          <w:szCs w:val="36"/>
          <w:highlight w:val="none"/>
        </w:rPr>
      </w:pPr>
    </w:p>
    <w:p w14:paraId="7AC9CB34">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6F09979B">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4783D48D">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5F2BFCB7">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50197671">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14B107E3">
            <w:pPr>
              <w:adjustRightInd w:val="0"/>
              <w:jc w:val="center"/>
              <w:rPr>
                <w:rFonts w:cs="仿宋_GB2312"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投标</w:t>
            </w:r>
          </w:p>
          <w:p w14:paraId="2EC040CC">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377AA47A">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交货期</w:t>
            </w:r>
          </w:p>
        </w:tc>
      </w:tr>
      <w:tr w14:paraId="437DB744">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0FAB22C">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一</w:t>
            </w:r>
          </w:p>
        </w:tc>
        <w:tc>
          <w:tcPr>
            <w:tcW w:w="4367" w:type="dxa"/>
            <w:tcBorders>
              <w:top w:val="single" w:color="auto" w:sz="6" w:space="0"/>
              <w:left w:val="single" w:color="auto" w:sz="6" w:space="0"/>
              <w:right w:val="single" w:color="auto" w:sz="6" w:space="0"/>
            </w:tcBorders>
          </w:tcPr>
          <w:p w14:paraId="2CFD15F6">
            <w:pPr>
              <w:adjustRightInd w:val="0"/>
              <w:jc w:val="center"/>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right w:val="single" w:color="auto" w:sz="6" w:space="0"/>
            </w:tcBorders>
          </w:tcPr>
          <w:p w14:paraId="0E3C0B07">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right w:val="single" w:color="auto" w:sz="6" w:space="0"/>
            </w:tcBorders>
          </w:tcPr>
          <w:p w14:paraId="0277C185">
            <w:pPr>
              <w:adjustRightInd w:val="0"/>
              <w:rPr>
                <w:rFonts w:asciiTheme="minorEastAsia" w:hAnsiTheme="minorEastAsia" w:eastAsiaTheme="minorEastAsia"/>
                <w:sz w:val="28"/>
                <w:szCs w:val="28"/>
                <w:highlight w:val="none"/>
              </w:rPr>
            </w:pPr>
          </w:p>
        </w:tc>
      </w:tr>
      <w:tr w14:paraId="3CDD108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FFA3B22">
            <w:pPr>
              <w:adjustRightInd w:val="0"/>
              <w:jc w:val="center"/>
              <w:rPr>
                <w:rFonts w:asciiTheme="minorEastAsia" w:hAnsiTheme="minorEastAsia" w:eastAsiaTheme="minorEastAsia"/>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17DAEDE8">
            <w:pPr>
              <w:adjustRightInd w:val="0"/>
              <w:jc w:val="center"/>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5028DAC2">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0B848CAE">
            <w:pPr>
              <w:adjustRightInd w:val="0"/>
              <w:rPr>
                <w:rFonts w:asciiTheme="minorEastAsia" w:hAnsiTheme="minorEastAsia" w:eastAsiaTheme="minorEastAsia"/>
                <w:sz w:val="28"/>
                <w:szCs w:val="28"/>
                <w:highlight w:val="none"/>
              </w:rPr>
            </w:pPr>
          </w:p>
        </w:tc>
      </w:tr>
      <w:tr w14:paraId="1C5A414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62F2048">
            <w:pPr>
              <w:adjustRightInd w:val="0"/>
              <w:jc w:val="center"/>
              <w:rPr>
                <w:rFonts w:asciiTheme="minorEastAsia" w:hAnsiTheme="minorEastAsia" w:eastAsiaTheme="minorEastAsia"/>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2E501FAE">
            <w:pPr>
              <w:adjustRightInd w:val="0"/>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387CC869">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2BB4DE3F">
            <w:pPr>
              <w:adjustRightInd w:val="0"/>
              <w:rPr>
                <w:rFonts w:asciiTheme="minorEastAsia" w:hAnsiTheme="minorEastAsia" w:eastAsiaTheme="minorEastAsia"/>
                <w:sz w:val="28"/>
                <w:szCs w:val="28"/>
                <w:highlight w:val="none"/>
              </w:rPr>
            </w:pPr>
          </w:p>
        </w:tc>
      </w:tr>
      <w:tr w14:paraId="4D75B0C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9A8FCD4">
            <w:pPr>
              <w:adjustRightInd w:val="0"/>
              <w:jc w:val="center"/>
              <w:rPr>
                <w:rFonts w:asciiTheme="minorEastAsia" w:hAnsiTheme="minorEastAsia" w:eastAsiaTheme="minorEastAsia"/>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56E2BA65">
            <w:pPr>
              <w:adjustRightInd w:val="0"/>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0A457669">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6246DD4A">
            <w:pPr>
              <w:adjustRightInd w:val="0"/>
              <w:rPr>
                <w:rFonts w:asciiTheme="minorEastAsia" w:hAnsiTheme="minorEastAsia" w:eastAsiaTheme="minorEastAsia"/>
                <w:sz w:val="28"/>
                <w:szCs w:val="28"/>
                <w:highlight w:val="none"/>
              </w:rPr>
            </w:pPr>
          </w:p>
        </w:tc>
      </w:tr>
      <w:tr w14:paraId="6CE2F4D4">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60ABCD01">
            <w:pPr>
              <w:adjustRightInd w:val="0"/>
              <w:rPr>
                <w:rFonts w:asciiTheme="minorEastAsia" w:hAnsiTheme="minorEastAsia" w:eastAsiaTheme="minorEastAsia"/>
                <w:sz w:val="28"/>
                <w:szCs w:val="28"/>
                <w:highlight w:val="none"/>
              </w:rPr>
            </w:pPr>
            <w:r>
              <w:rPr>
                <w:rFonts w:hint="eastAsia" w:cs="仿宋_GB2312" w:asciiTheme="minorEastAsia" w:hAnsiTheme="minorEastAsia" w:eastAsiaTheme="minorEastAsia"/>
                <w:b/>
                <w:bCs/>
                <w:sz w:val="28"/>
                <w:szCs w:val="28"/>
                <w:highlight w:val="none"/>
              </w:rPr>
              <w:t>投标总价（人民币大写）：</w:t>
            </w:r>
            <w:r>
              <w:rPr>
                <w:rFonts w:hint="eastAsia" w:cs="仿宋_GB2312" w:asciiTheme="minorEastAsia" w:hAnsiTheme="minorEastAsia" w:eastAsiaTheme="minorEastAsia"/>
                <w:sz w:val="28"/>
                <w:szCs w:val="28"/>
                <w:highlight w:val="none"/>
              </w:rPr>
              <w:t>￥           元</w:t>
            </w:r>
          </w:p>
        </w:tc>
      </w:tr>
    </w:tbl>
    <w:p w14:paraId="4CEB0482">
      <w:pPr>
        <w:adjustRightInd w:val="0"/>
        <w:rPr>
          <w:rFonts w:asciiTheme="minorEastAsia" w:hAnsiTheme="minorEastAsia" w:eastAsiaTheme="minorEastAsia"/>
          <w:sz w:val="24"/>
          <w:szCs w:val="24"/>
          <w:highlight w:val="none"/>
        </w:rPr>
      </w:pPr>
    </w:p>
    <w:p w14:paraId="1F90DA9B">
      <w:pPr>
        <w:adjustRightInd w:val="0"/>
        <w:rPr>
          <w:rFonts w:asciiTheme="minorEastAsia" w:hAnsiTheme="minorEastAsia" w:eastAsiaTheme="minorEastAsia"/>
          <w:sz w:val="24"/>
          <w:szCs w:val="24"/>
          <w:highlight w:val="none"/>
        </w:rPr>
      </w:pPr>
    </w:p>
    <w:p w14:paraId="3372E396">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w:t>
      </w:r>
    </w:p>
    <w:p w14:paraId="18B66D92">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谈判供应商公章：</w:t>
      </w:r>
    </w:p>
    <w:p w14:paraId="1F7B0017">
      <w:pPr>
        <w:adjustRightInd w:val="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日期：</w:t>
      </w:r>
    </w:p>
    <w:p w14:paraId="3D3C0FE3">
      <w:pPr>
        <w:adjustRightInd w:val="0"/>
        <w:rPr>
          <w:rFonts w:cs="仿宋_GB2312" w:asciiTheme="minorEastAsia" w:hAnsiTheme="minorEastAsia" w:eastAsiaTheme="minorEastAsia"/>
          <w:b/>
          <w:bCs/>
          <w:sz w:val="24"/>
          <w:szCs w:val="24"/>
          <w:highlight w:val="none"/>
        </w:rPr>
      </w:pPr>
    </w:p>
    <w:p w14:paraId="491B34AD">
      <w:pPr>
        <w:adjustRightInd w:val="0"/>
        <w:rPr>
          <w:rFonts w:cs="仿宋_GB2312" w:asciiTheme="minorEastAsia" w:hAnsiTheme="minorEastAsia" w:eastAsiaTheme="minorEastAsia"/>
          <w:b/>
          <w:bCs/>
          <w:sz w:val="24"/>
          <w:szCs w:val="24"/>
          <w:highlight w:val="none"/>
        </w:rPr>
      </w:pPr>
    </w:p>
    <w:p w14:paraId="784FB6EC">
      <w:pPr>
        <w:adjustRightInd w:val="0"/>
        <w:rPr>
          <w:rFonts w:cs="仿宋_GB2312" w:asciiTheme="minorEastAsia" w:hAnsiTheme="minorEastAsia" w:eastAsiaTheme="minorEastAsia"/>
          <w:b/>
          <w:bCs/>
          <w:sz w:val="24"/>
          <w:szCs w:val="24"/>
          <w:highlight w:val="none"/>
        </w:rPr>
      </w:pPr>
    </w:p>
    <w:p w14:paraId="09A04FF9">
      <w:pPr>
        <w:adjustRightInd w:val="0"/>
        <w:rPr>
          <w:rFonts w:cs="仿宋_GB2312" w:asciiTheme="minorEastAsia" w:hAnsiTheme="minorEastAsia" w:eastAsiaTheme="minorEastAsia"/>
          <w:b/>
          <w:bCs/>
          <w:sz w:val="24"/>
          <w:szCs w:val="24"/>
          <w:highlight w:val="none"/>
        </w:rPr>
      </w:pPr>
    </w:p>
    <w:p w14:paraId="52F30EB9">
      <w:pPr>
        <w:adjustRightInd w:val="0"/>
        <w:rPr>
          <w:rFonts w:asciiTheme="minorEastAsia" w:hAnsiTheme="minorEastAsia" w:eastAsiaTheme="minorEastAsia"/>
          <w:highlight w:val="none"/>
        </w:rPr>
        <w:sectPr>
          <w:pgSz w:w="11907" w:h="16840"/>
          <w:pgMar w:top="1440" w:right="1797" w:bottom="1440" w:left="1797" w:header="720" w:footer="720" w:gutter="0"/>
          <w:cols w:space="720" w:num="1"/>
        </w:sectPr>
      </w:pPr>
    </w:p>
    <w:p w14:paraId="003BA9C8">
      <w:pPr>
        <w:adjustRightInd w:val="0"/>
        <w:rPr>
          <w:rFonts w:cs="黑体" w:asciiTheme="minorEastAsia" w:hAnsiTheme="minorEastAsia" w:eastAsiaTheme="minorEastAsia"/>
          <w:b/>
          <w:bCs/>
          <w:sz w:val="28"/>
          <w:szCs w:val="28"/>
          <w:highlight w:val="none"/>
        </w:rPr>
      </w:pPr>
    </w:p>
    <w:p w14:paraId="2B912572">
      <w:pPr>
        <w:adjustRightInd w:val="0"/>
        <w:rPr>
          <w:rFonts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附件3：</w:t>
      </w:r>
    </w:p>
    <w:p w14:paraId="1B480001">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谈判响应报价表</w:t>
      </w:r>
    </w:p>
    <w:p w14:paraId="727B035E">
      <w:pPr>
        <w:adjustRightInd w:val="0"/>
        <w:jc w:val="center"/>
        <w:rPr>
          <w:rFonts w:cs="仿宋_GB2312" w:asciiTheme="minorEastAsia" w:hAnsiTheme="minorEastAsia" w:eastAsiaTheme="minorEastAsia"/>
          <w:sz w:val="24"/>
          <w:szCs w:val="24"/>
          <w:highlight w:val="none"/>
        </w:rPr>
      </w:pPr>
    </w:p>
    <w:p w14:paraId="4F0422FC">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1907DCDE">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21"/>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4B4089B5">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189D7A87">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47ECF6A9">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6A3AEB4">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613BD8C1">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03223DB0">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小计</w:t>
            </w:r>
          </w:p>
        </w:tc>
      </w:tr>
      <w:tr w14:paraId="6519B55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2483C88">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19498C52">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72FE5012">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21CCC97B">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65CF567A">
            <w:pPr>
              <w:adjustRightInd w:val="0"/>
              <w:jc w:val="center"/>
              <w:rPr>
                <w:rFonts w:cs="仿宋_GB2312" w:asciiTheme="minorEastAsia" w:hAnsiTheme="minorEastAsia" w:eastAsiaTheme="minorEastAsia"/>
                <w:sz w:val="24"/>
                <w:szCs w:val="24"/>
                <w:highlight w:val="none"/>
              </w:rPr>
            </w:pPr>
          </w:p>
        </w:tc>
      </w:tr>
      <w:tr w14:paraId="7AA39FB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53885A3">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4AD47623">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75DF7221">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3AED301">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2018195">
            <w:pPr>
              <w:adjustRightInd w:val="0"/>
              <w:jc w:val="center"/>
              <w:rPr>
                <w:rFonts w:cs="仿宋_GB2312" w:asciiTheme="minorEastAsia" w:hAnsiTheme="minorEastAsia" w:eastAsiaTheme="minorEastAsia"/>
                <w:sz w:val="24"/>
                <w:szCs w:val="24"/>
                <w:highlight w:val="none"/>
              </w:rPr>
            </w:pPr>
          </w:p>
        </w:tc>
      </w:tr>
      <w:tr w14:paraId="2FFDE63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AE77949">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0DD92A16">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14736B56">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4FBAD52C">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B296938">
            <w:pPr>
              <w:adjustRightInd w:val="0"/>
              <w:jc w:val="center"/>
              <w:rPr>
                <w:rFonts w:cs="仿宋_GB2312" w:asciiTheme="minorEastAsia" w:hAnsiTheme="minorEastAsia" w:eastAsiaTheme="minorEastAsia"/>
                <w:sz w:val="24"/>
                <w:szCs w:val="24"/>
                <w:highlight w:val="none"/>
              </w:rPr>
            </w:pPr>
          </w:p>
        </w:tc>
      </w:tr>
      <w:tr w14:paraId="2170A57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40CC7DF">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2244740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75DB1C96">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555344AC">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4DCB0519">
            <w:pPr>
              <w:adjustRightInd w:val="0"/>
              <w:jc w:val="center"/>
              <w:rPr>
                <w:rFonts w:cs="仿宋_GB2312" w:asciiTheme="minorEastAsia" w:hAnsiTheme="minorEastAsia" w:eastAsiaTheme="minorEastAsia"/>
                <w:sz w:val="24"/>
                <w:szCs w:val="24"/>
                <w:highlight w:val="none"/>
              </w:rPr>
            </w:pPr>
          </w:p>
        </w:tc>
      </w:tr>
      <w:tr w14:paraId="4736326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6DD3509">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50FC0626">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3CA63E42">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1F79706C">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7CEF719C">
            <w:pPr>
              <w:adjustRightInd w:val="0"/>
              <w:jc w:val="center"/>
              <w:rPr>
                <w:rFonts w:cs="仿宋_GB2312" w:asciiTheme="minorEastAsia" w:hAnsiTheme="minorEastAsia" w:eastAsiaTheme="minorEastAsia"/>
                <w:sz w:val="24"/>
                <w:szCs w:val="24"/>
                <w:highlight w:val="none"/>
              </w:rPr>
            </w:pPr>
          </w:p>
        </w:tc>
      </w:tr>
      <w:tr w14:paraId="3A40A8BA">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FE158CF">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7B374874">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73A8DEC1">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CD646C9">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23879A0">
            <w:pPr>
              <w:adjustRightInd w:val="0"/>
              <w:jc w:val="center"/>
              <w:rPr>
                <w:rFonts w:cs="仿宋_GB2312" w:asciiTheme="minorEastAsia" w:hAnsiTheme="minorEastAsia" w:eastAsiaTheme="minorEastAsia"/>
                <w:sz w:val="24"/>
                <w:szCs w:val="24"/>
                <w:highlight w:val="none"/>
              </w:rPr>
            </w:pPr>
          </w:p>
        </w:tc>
      </w:tr>
      <w:tr w14:paraId="01C17B3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6258858">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6A6D0493">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06D3B78D">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53BF8DCE">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755393C0">
            <w:pPr>
              <w:adjustRightInd w:val="0"/>
              <w:jc w:val="center"/>
              <w:rPr>
                <w:rFonts w:cs="仿宋_GB2312" w:asciiTheme="minorEastAsia" w:hAnsiTheme="minorEastAsia" w:eastAsiaTheme="minorEastAsia"/>
                <w:sz w:val="24"/>
                <w:szCs w:val="24"/>
                <w:highlight w:val="none"/>
              </w:rPr>
            </w:pPr>
          </w:p>
        </w:tc>
      </w:tr>
      <w:tr w14:paraId="19EEE9F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0817D44">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60CD00F1">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76FF1CF8">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6CEE97D4">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04078E11">
            <w:pPr>
              <w:adjustRightInd w:val="0"/>
              <w:jc w:val="center"/>
              <w:rPr>
                <w:rFonts w:cs="仿宋_GB2312" w:asciiTheme="minorEastAsia" w:hAnsiTheme="minorEastAsia" w:eastAsiaTheme="minorEastAsia"/>
                <w:sz w:val="24"/>
                <w:szCs w:val="24"/>
                <w:highlight w:val="none"/>
              </w:rPr>
            </w:pPr>
          </w:p>
        </w:tc>
      </w:tr>
      <w:tr w14:paraId="42DD21FF">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4A2AC59">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6A47A2BE">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E1518B2">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B1A7FC9">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3F755DD">
            <w:pPr>
              <w:adjustRightInd w:val="0"/>
              <w:jc w:val="center"/>
              <w:rPr>
                <w:rFonts w:cs="仿宋_GB2312" w:asciiTheme="minorEastAsia" w:hAnsiTheme="minorEastAsia" w:eastAsiaTheme="minorEastAsia"/>
                <w:sz w:val="24"/>
                <w:szCs w:val="24"/>
                <w:highlight w:val="none"/>
              </w:rPr>
            </w:pPr>
          </w:p>
        </w:tc>
      </w:tr>
      <w:tr w14:paraId="100F0A09">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005ABBFE">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总价（人民币大写）：￥     元</w:t>
            </w:r>
          </w:p>
        </w:tc>
      </w:tr>
    </w:tbl>
    <w:p w14:paraId="7DA1127F">
      <w:pPr>
        <w:adjustRightInd w:val="0"/>
        <w:jc w:val="center"/>
        <w:rPr>
          <w:rFonts w:cs="仿宋_GB2312" w:asciiTheme="minorEastAsia" w:hAnsiTheme="minorEastAsia" w:eastAsiaTheme="minorEastAsia"/>
          <w:sz w:val="24"/>
          <w:szCs w:val="24"/>
          <w:highlight w:val="none"/>
        </w:rPr>
      </w:pPr>
    </w:p>
    <w:p w14:paraId="0B7AF605">
      <w:pPr>
        <w:adjustRightInd w:val="0"/>
        <w:jc w:val="center"/>
        <w:rPr>
          <w:rFonts w:cs="仿宋_GB2312" w:asciiTheme="minorEastAsia" w:hAnsiTheme="minorEastAsia" w:eastAsiaTheme="minorEastAsia"/>
          <w:sz w:val="24"/>
          <w:szCs w:val="24"/>
          <w:highlight w:val="none"/>
        </w:rPr>
      </w:pPr>
    </w:p>
    <w:p w14:paraId="2C24511A">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谈判供应商代表签字：谈判供应商公章日期：</w:t>
      </w:r>
    </w:p>
    <w:p w14:paraId="0667B4A6">
      <w:pPr>
        <w:adjustRightInd w:val="0"/>
        <w:jc w:val="center"/>
        <w:rPr>
          <w:rFonts w:cs="仿宋_GB2312" w:asciiTheme="minorEastAsia" w:hAnsiTheme="minorEastAsia" w:eastAsiaTheme="minorEastAsia"/>
          <w:sz w:val="24"/>
          <w:szCs w:val="24"/>
          <w:highlight w:val="none"/>
        </w:rPr>
      </w:pPr>
    </w:p>
    <w:p w14:paraId="14E47E99">
      <w:pPr>
        <w:adjustRightInd w:val="0"/>
        <w:rPr>
          <w:rFonts w:cs="仿宋_GB2312" w:asciiTheme="minorEastAsia" w:hAnsiTheme="minorEastAsia" w:eastAsiaTheme="minorEastAsia"/>
          <w:b/>
          <w:bCs/>
          <w:sz w:val="24"/>
          <w:szCs w:val="24"/>
          <w:highlight w:val="none"/>
        </w:rPr>
      </w:pPr>
    </w:p>
    <w:p w14:paraId="34D66981">
      <w:pPr>
        <w:adjustRightInd w:val="0"/>
        <w:rPr>
          <w:rFonts w:cs="仿宋_GB2312" w:asciiTheme="minorEastAsia" w:hAnsiTheme="minorEastAsia" w:eastAsiaTheme="minorEastAsia"/>
          <w:b/>
          <w:bCs/>
          <w:sz w:val="24"/>
          <w:szCs w:val="24"/>
          <w:highlight w:val="none"/>
        </w:rPr>
      </w:pPr>
    </w:p>
    <w:p w14:paraId="7D01CF4B">
      <w:pPr>
        <w:adjustRightInd w:val="0"/>
        <w:rPr>
          <w:rFonts w:cs="仿宋_GB2312" w:asciiTheme="minorEastAsia" w:hAnsiTheme="minorEastAsia" w:eastAsiaTheme="minorEastAsia"/>
          <w:b/>
          <w:bCs/>
          <w:sz w:val="24"/>
          <w:szCs w:val="24"/>
          <w:highlight w:val="none"/>
        </w:rPr>
      </w:pPr>
    </w:p>
    <w:p w14:paraId="58E875A9">
      <w:pPr>
        <w:adjustRightInd w:val="0"/>
        <w:rPr>
          <w:rFonts w:cs="仿宋_GB2312" w:asciiTheme="minorEastAsia" w:hAnsiTheme="minorEastAsia" w:eastAsiaTheme="minorEastAsia"/>
          <w:b/>
          <w:bCs/>
          <w:sz w:val="24"/>
          <w:szCs w:val="24"/>
          <w:highlight w:val="none"/>
        </w:rPr>
      </w:pPr>
    </w:p>
    <w:p w14:paraId="27150BB1">
      <w:pPr>
        <w:adjustRightInd w:val="0"/>
        <w:rPr>
          <w:rFonts w:cs="黑体" w:asciiTheme="minorEastAsia" w:hAnsiTheme="minorEastAsia" w:eastAsiaTheme="minorEastAsia"/>
          <w:b/>
          <w:bCs/>
          <w:sz w:val="28"/>
          <w:szCs w:val="28"/>
          <w:highlight w:val="none"/>
        </w:rPr>
      </w:pPr>
    </w:p>
    <w:p w14:paraId="2E7AC428">
      <w:pPr>
        <w:adjustRightInd w:val="0"/>
        <w:rPr>
          <w:rFonts w:cs="黑体" w:asciiTheme="minorEastAsia" w:hAnsiTheme="minorEastAsia" w:eastAsiaTheme="minorEastAsia"/>
          <w:b/>
          <w:bCs/>
          <w:sz w:val="28"/>
          <w:szCs w:val="28"/>
          <w:highlight w:val="none"/>
        </w:rPr>
      </w:pPr>
    </w:p>
    <w:p w14:paraId="4C5EE430">
      <w:pPr>
        <w:adjustRightInd w:val="0"/>
        <w:rPr>
          <w:rFonts w:cs="黑体" w:asciiTheme="minorEastAsia" w:hAnsiTheme="minorEastAsia" w:eastAsiaTheme="minorEastAsia"/>
          <w:b/>
          <w:bCs/>
          <w:sz w:val="28"/>
          <w:szCs w:val="28"/>
          <w:highlight w:val="none"/>
        </w:rPr>
      </w:pPr>
    </w:p>
    <w:p w14:paraId="23C4FAAC">
      <w:pPr>
        <w:adjustRightInd w:val="0"/>
        <w:rPr>
          <w:rFonts w:cs="黑体" w:asciiTheme="minorEastAsia" w:hAnsiTheme="minorEastAsia" w:eastAsiaTheme="minorEastAsia"/>
          <w:b/>
          <w:bCs/>
          <w:sz w:val="28"/>
          <w:szCs w:val="28"/>
          <w:highlight w:val="none"/>
        </w:rPr>
      </w:pPr>
    </w:p>
    <w:p w14:paraId="0D2D2D91">
      <w:pPr>
        <w:adjustRightInd w:val="0"/>
        <w:rPr>
          <w:rFonts w:cs="黑体" w:asciiTheme="minorEastAsia" w:hAnsiTheme="minorEastAsia" w:eastAsiaTheme="minorEastAsia"/>
          <w:b/>
          <w:bCs/>
          <w:sz w:val="28"/>
          <w:szCs w:val="28"/>
          <w:highlight w:val="none"/>
        </w:rPr>
      </w:pPr>
    </w:p>
    <w:p w14:paraId="5A3E674F">
      <w:pPr>
        <w:adjustRightInd w:val="0"/>
        <w:jc w:val="center"/>
        <w:rPr>
          <w:rFonts w:cs="黑体" w:asciiTheme="minorEastAsia" w:hAnsiTheme="minorEastAsia" w:eastAsiaTheme="minorEastAsia"/>
          <w:b/>
          <w:bCs/>
          <w:sz w:val="32"/>
          <w:szCs w:val="32"/>
          <w:highlight w:val="none"/>
        </w:rPr>
      </w:pPr>
    </w:p>
    <w:p w14:paraId="60E5E755">
      <w:pPr>
        <w:adjustRightInd w:val="0"/>
        <w:jc w:val="center"/>
        <w:rPr>
          <w:rFonts w:cs="黑体" w:asciiTheme="minorEastAsia" w:hAnsiTheme="minorEastAsia" w:eastAsiaTheme="minorEastAsia"/>
          <w:b/>
          <w:bCs/>
          <w:sz w:val="32"/>
          <w:szCs w:val="32"/>
          <w:highlight w:val="none"/>
        </w:rPr>
      </w:pPr>
    </w:p>
    <w:p w14:paraId="5A842DAA">
      <w:pPr>
        <w:adjustRightInd w:val="0"/>
        <w:jc w:val="center"/>
        <w:rPr>
          <w:rFonts w:cs="黑体" w:asciiTheme="minorEastAsia" w:hAnsiTheme="minorEastAsia" w:eastAsiaTheme="minorEastAsia"/>
          <w:b/>
          <w:bCs/>
          <w:sz w:val="32"/>
          <w:szCs w:val="32"/>
          <w:highlight w:val="none"/>
        </w:rPr>
      </w:pPr>
    </w:p>
    <w:p w14:paraId="37C023B2">
      <w:pPr>
        <w:adjustRightInd w:val="0"/>
        <w:jc w:val="center"/>
        <w:rPr>
          <w:rFonts w:cs="黑体" w:asciiTheme="minorEastAsia" w:hAnsiTheme="minorEastAsia" w:eastAsiaTheme="minorEastAsia"/>
          <w:b/>
          <w:bCs/>
          <w:sz w:val="32"/>
          <w:szCs w:val="32"/>
          <w:highlight w:val="none"/>
        </w:rPr>
      </w:pPr>
    </w:p>
    <w:p w14:paraId="4E47823B">
      <w:pPr>
        <w:adjustRightInd w:val="0"/>
        <w:jc w:val="center"/>
        <w:rPr>
          <w:rFonts w:cs="黑体" w:asciiTheme="minorEastAsia" w:hAnsiTheme="minorEastAsia" w:eastAsiaTheme="minorEastAsia"/>
          <w:b/>
          <w:bCs/>
          <w:sz w:val="32"/>
          <w:szCs w:val="32"/>
          <w:highlight w:val="none"/>
        </w:rPr>
      </w:pPr>
    </w:p>
    <w:p w14:paraId="4607B2B3">
      <w:pPr>
        <w:adjustRightInd w:val="0"/>
        <w:jc w:val="center"/>
        <w:rPr>
          <w:rFonts w:cs="黑体" w:asciiTheme="minorEastAsia" w:hAnsiTheme="minorEastAsia" w:eastAsiaTheme="minorEastAsia"/>
          <w:b/>
          <w:bCs/>
          <w:sz w:val="32"/>
          <w:szCs w:val="32"/>
          <w:highlight w:val="none"/>
        </w:rPr>
      </w:pPr>
    </w:p>
    <w:p w14:paraId="40ECF3D5">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附件4：</w:t>
      </w:r>
    </w:p>
    <w:p w14:paraId="73CEEB83">
      <w:pPr>
        <w:adjustRightInd w:val="0"/>
        <w:rPr>
          <w:rFonts w:cs="黑体" w:asciiTheme="minorEastAsia" w:hAnsiTheme="minorEastAsia" w:eastAsiaTheme="minorEastAsia"/>
          <w:b/>
          <w:bCs/>
          <w:sz w:val="32"/>
          <w:szCs w:val="32"/>
          <w:highlight w:val="none"/>
        </w:rPr>
      </w:pPr>
    </w:p>
    <w:p w14:paraId="1FB90BE1">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技术偏差表</w:t>
      </w:r>
    </w:p>
    <w:p w14:paraId="092E60B0">
      <w:pPr>
        <w:adjustRightInd w:val="0"/>
        <w:rPr>
          <w:rFonts w:asciiTheme="minorEastAsia" w:hAnsiTheme="minorEastAsia" w:eastAsiaTheme="minorEastAsia"/>
          <w:highlight w:val="none"/>
        </w:rPr>
      </w:pPr>
    </w:p>
    <w:p w14:paraId="28A6956D">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谈判供应商名称： </w:t>
      </w:r>
    </w:p>
    <w:p w14:paraId="7CD79D14">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1A4A56F6">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126E7410">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16753FC">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65840796">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62CC7FF8">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偏差</w:t>
            </w:r>
          </w:p>
        </w:tc>
      </w:tr>
      <w:tr w14:paraId="27ED0A4C">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1679A67A">
            <w:pPr>
              <w:jc w:val="center"/>
              <w:rPr>
                <w:rFonts w:asciiTheme="minorEastAsia" w:hAnsiTheme="minorEastAsia" w:eastAsiaTheme="minorEastAsia"/>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0894E3F">
            <w:pPr>
              <w:rPr>
                <w:rFonts w:asciiTheme="minorEastAsia" w:hAnsiTheme="minorEastAsia" w:eastAsiaTheme="minorEastAsia"/>
                <w:sz w:val="24"/>
                <w:szCs w:val="24"/>
                <w:highlight w:val="none"/>
              </w:rPr>
            </w:pPr>
          </w:p>
        </w:tc>
        <w:tc>
          <w:tcPr>
            <w:tcW w:w="3311" w:type="dxa"/>
            <w:tcBorders>
              <w:top w:val="nil"/>
              <w:left w:val="nil"/>
              <w:bottom w:val="single" w:color="auto" w:sz="4" w:space="0"/>
              <w:right w:val="single" w:color="auto" w:sz="4" w:space="0"/>
            </w:tcBorders>
            <w:vAlign w:val="bottom"/>
          </w:tcPr>
          <w:p w14:paraId="3BE04355">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谈判文件</w:t>
            </w:r>
          </w:p>
        </w:tc>
        <w:tc>
          <w:tcPr>
            <w:tcW w:w="2880" w:type="dxa"/>
            <w:tcBorders>
              <w:top w:val="nil"/>
              <w:left w:val="nil"/>
              <w:bottom w:val="single" w:color="auto" w:sz="4" w:space="0"/>
              <w:right w:val="single" w:color="auto" w:sz="4" w:space="0"/>
            </w:tcBorders>
            <w:vAlign w:val="bottom"/>
          </w:tcPr>
          <w:p w14:paraId="77C2EFCC">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12CD6ED0">
            <w:pPr>
              <w:rPr>
                <w:rFonts w:asciiTheme="minorEastAsia" w:hAnsiTheme="minorEastAsia" w:eastAsiaTheme="minorEastAsia"/>
                <w:sz w:val="24"/>
                <w:szCs w:val="24"/>
                <w:highlight w:val="none"/>
              </w:rPr>
            </w:pPr>
          </w:p>
        </w:tc>
      </w:tr>
      <w:tr w14:paraId="62C5968D">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D03FBCC">
            <w:pPr>
              <w:spacing w:beforeLines="20" w:afterLines="20"/>
              <w:ind w:left="110" w:leftChars="50" w:right="110" w:rightChars="50"/>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169E1EEE">
            <w:pPr>
              <w:spacing w:beforeLines="20" w:afterLines="20"/>
              <w:ind w:left="110" w:leftChars="50" w:right="110" w:rightChars="50"/>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353BFC2D">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34D4D720">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4051DBFF">
            <w:pPr>
              <w:spacing w:beforeLines="20" w:afterLines="20"/>
              <w:ind w:left="110" w:leftChars="50" w:right="110" w:rightChars="50"/>
              <w:jc w:val="center"/>
              <w:rPr>
                <w:rFonts w:asciiTheme="minorEastAsia" w:hAnsiTheme="minorEastAsia" w:eastAsiaTheme="minorEastAsia"/>
                <w:highlight w:val="none"/>
              </w:rPr>
            </w:pPr>
          </w:p>
        </w:tc>
      </w:tr>
      <w:tr w14:paraId="10BA8A9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6BEB196">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6987618E">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6C997E9A">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4C48AE8C">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4E31A75F">
            <w:pPr>
              <w:spacing w:beforeLines="20" w:afterLines="20"/>
              <w:ind w:left="110" w:leftChars="50" w:right="110" w:rightChars="50"/>
              <w:jc w:val="center"/>
              <w:rPr>
                <w:rFonts w:asciiTheme="minorEastAsia" w:hAnsiTheme="minorEastAsia" w:eastAsiaTheme="minorEastAsia"/>
                <w:highlight w:val="none"/>
              </w:rPr>
            </w:pPr>
          </w:p>
        </w:tc>
      </w:tr>
      <w:tr w14:paraId="0F879DB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8D940FB">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08DF3DFA">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6643C804">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6C310DA7">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4AA503B4">
            <w:pPr>
              <w:spacing w:beforeLines="20" w:afterLines="20"/>
              <w:ind w:left="110" w:leftChars="50" w:right="110" w:rightChars="50"/>
              <w:jc w:val="center"/>
              <w:rPr>
                <w:rFonts w:asciiTheme="minorEastAsia" w:hAnsiTheme="minorEastAsia" w:eastAsiaTheme="minorEastAsia"/>
                <w:highlight w:val="none"/>
              </w:rPr>
            </w:pPr>
          </w:p>
        </w:tc>
      </w:tr>
      <w:tr w14:paraId="357951A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EA0E7AF">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3880A881">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1C54D0A3">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5105067A">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5471C25D">
            <w:pPr>
              <w:spacing w:beforeLines="20" w:afterLines="20"/>
              <w:ind w:left="110" w:leftChars="50" w:right="110" w:rightChars="50"/>
              <w:jc w:val="center"/>
              <w:rPr>
                <w:rFonts w:asciiTheme="minorEastAsia" w:hAnsiTheme="minorEastAsia" w:eastAsiaTheme="minorEastAsia"/>
                <w:highlight w:val="none"/>
              </w:rPr>
            </w:pPr>
          </w:p>
        </w:tc>
      </w:tr>
      <w:tr w14:paraId="117F16A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5E28B42">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70E4A210">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09267F2C">
            <w:pPr>
              <w:spacing w:beforeLines="20" w:afterLines="20"/>
              <w:ind w:left="110" w:leftChars="50" w:right="110"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54CC26E3">
            <w:pPr>
              <w:spacing w:beforeLines="20" w:afterLines="20"/>
              <w:ind w:left="110" w:leftChars="50" w:right="110"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63A3CBE0">
            <w:pPr>
              <w:spacing w:beforeLines="20" w:afterLines="20"/>
              <w:ind w:left="110" w:leftChars="50" w:right="110" w:rightChars="50"/>
              <w:jc w:val="center"/>
              <w:rPr>
                <w:rFonts w:asciiTheme="minorEastAsia" w:hAnsiTheme="minorEastAsia" w:eastAsiaTheme="minorEastAsia"/>
                <w:highlight w:val="none"/>
              </w:rPr>
            </w:pPr>
          </w:p>
        </w:tc>
      </w:tr>
    </w:tbl>
    <w:p w14:paraId="63CEA354">
      <w:pPr>
        <w:adjustRightInd w:val="0"/>
        <w:rPr>
          <w:rFonts w:asciiTheme="minorEastAsia" w:hAnsiTheme="minorEastAsia" w:eastAsiaTheme="minorEastAsia"/>
          <w:sz w:val="24"/>
          <w:szCs w:val="24"/>
          <w:highlight w:val="none"/>
        </w:rPr>
      </w:pPr>
    </w:p>
    <w:p w14:paraId="29B3E69A">
      <w:pPr>
        <w:adjustRightInd w:val="0"/>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谈判供应商代表签字：谈判供应商公章：日期：</w:t>
      </w:r>
    </w:p>
    <w:p w14:paraId="7CACD9D9">
      <w:pPr>
        <w:adjustRightInd w:val="0"/>
        <w:rPr>
          <w:rFonts w:asciiTheme="minorEastAsia" w:hAnsiTheme="minorEastAsia" w:eastAsiaTheme="minorEastAsia"/>
          <w:sz w:val="24"/>
          <w:szCs w:val="24"/>
          <w:highlight w:val="none"/>
        </w:rPr>
      </w:pPr>
    </w:p>
    <w:p w14:paraId="68C046F5">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注：</w:t>
      </w:r>
      <w:r>
        <w:rPr>
          <w:rFonts w:cs="仿宋_GB2312" w:asciiTheme="minorEastAsia" w:hAnsiTheme="minorEastAsia" w:eastAsiaTheme="minorEastAsia"/>
          <w:sz w:val="24"/>
          <w:szCs w:val="24"/>
          <w:highlight w:val="none"/>
        </w:rPr>
        <w:t>1.</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偏差描述</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栏中详细注明响应文件参数与谈判文件中要求有何不同，并说明其符合性。</w:t>
      </w:r>
    </w:p>
    <w:p w14:paraId="643B7D70">
      <w:pPr>
        <w:adjustRightInd w:val="0"/>
        <w:ind w:firstLine="517"/>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.谈判供应商可根据需要自行增减表格行数。</w:t>
      </w:r>
    </w:p>
    <w:p w14:paraId="1913FD50">
      <w:pPr>
        <w:adjustRightInd w:val="0"/>
        <w:ind w:firstLine="390"/>
        <w:rPr>
          <w:rFonts w:asciiTheme="minorEastAsia" w:hAnsiTheme="minorEastAsia" w:eastAsiaTheme="minorEastAsia"/>
          <w:sz w:val="18"/>
          <w:szCs w:val="18"/>
          <w:highlight w:val="none"/>
        </w:rPr>
      </w:pPr>
    </w:p>
    <w:p w14:paraId="57B9467E">
      <w:pPr>
        <w:adjustRightInd w:val="0"/>
        <w:rPr>
          <w:rFonts w:asciiTheme="minorEastAsia" w:hAnsiTheme="minorEastAsia" w:eastAsiaTheme="minorEastAsia"/>
          <w:sz w:val="28"/>
          <w:szCs w:val="28"/>
          <w:highlight w:val="none"/>
        </w:rPr>
      </w:pPr>
    </w:p>
    <w:p w14:paraId="35A3E9DF">
      <w:pPr>
        <w:adjustRightInd w:val="0"/>
        <w:rPr>
          <w:rFonts w:asciiTheme="minorEastAsia" w:hAnsiTheme="minorEastAsia" w:eastAsiaTheme="minorEastAsia"/>
          <w:highlight w:val="none"/>
        </w:rPr>
        <w:sectPr>
          <w:pgSz w:w="11907" w:h="16840"/>
          <w:pgMar w:top="1440" w:right="1797" w:bottom="1440" w:left="1797" w:header="720" w:footer="720" w:gutter="0"/>
          <w:cols w:space="720" w:num="1"/>
        </w:sectPr>
      </w:pPr>
    </w:p>
    <w:p w14:paraId="2C7E34E6">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附件5：</w:t>
      </w:r>
    </w:p>
    <w:p w14:paraId="13B369CC">
      <w:pPr>
        <w:adjustRightInd w:val="0"/>
        <w:jc w:val="center"/>
        <w:rPr>
          <w:rFonts w:cs="黑体" w:asciiTheme="minorEastAsia" w:hAnsiTheme="minorEastAsia" w:eastAsiaTheme="minorEastAsia"/>
          <w:b/>
          <w:bCs/>
          <w:sz w:val="32"/>
          <w:szCs w:val="32"/>
          <w:highlight w:val="none"/>
        </w:rPr>
      </w:pPr>
    </w:p>
    <w:p w14:paraId="788E60E4">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服务承诺</w:t>
      </w:r>
    </w:p>
    <w:p w14:paraId="1EB28B86">
      <w:pPr>
        <w:adjustRightInd w:val="0"/>
        <w:jc w:val="center"/>
        <w:rPr>
          <w:rFonts w:asciiTheme="minorEastAsia" w:hAnsiTheme="minorEastAsia" w:eastAsiaTheme="minorEastAsia"/>
          <w:sz w:val="28"/>
          <w:szCs w:val="28"/>
          <w:highlight w:val="none"/>
        </w:rPr>
      </w:pPr>
    </w:p>
    <w:p w14:paraId="39C6AFA0">
      <w:pPr>
        <w:adjustRightInd w:val="0"/>
        <w:ind w:firstLine="58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、详细说明售后服务的内容、形式，含免费服务时间。</w:t>
      </w:r>
    </w:p>
    <w:p w14:paraId="627156E3">
      <w:pPr>
        <w:adjustRightInd w:val="0"/>
        <w:ind w:firstLine="58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、解决质量或操作问题时间。</w:t>
      </w:r>
    </w:p>
    <w:p w14:paraId="64447EF4">
      <w:pPr>
        <w:adjustRightInd w:val="0"/>
        <w:ind w:firstLine="630"/>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、质量保证措施。</w:t>
      </w:r>
    </w:p>
    <w:p w14:paraId="4DB4035D">
      <w:pPr>
        <w:adjustRightInd w:val="0"/>
        <w:ind w:firstLine="63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4、谈判供应商认为需要说明的其他服务承诺。</w:t>
      </w:r>
    </w:p>
    <w:p w14:paraId="11B79137">
      <w:pPr>
        <w:adjustRightInd w:val="0"/>
        <w:rPr>
          <w:rFonts w:asciiTheme="minorEastAsia" w:hAnsiTheme="minorEastAsia" w:eastAsiaTheme="minorEastAsia"/>
          <w:sz w:val="28"/>
          <w:szCs w:val="28"/>
          <w:highlight w:val="none"/>
        </w:rPr>
      </w:pPr>
    </w:p>
    <w:p w14:paraId="3CFAD815">
      <w:pPr>
        <w:adjustRightInd w:val="0"/>
        <w:rPr>
          <w:rFonts w:asciiTheme="minorEastAsia" w:hAnsiTheme="minorEastAsia" w:eastAsiaTheme="minorEastAsia"/>
          <w:sz w:val="28"/>
          <w:szCs w:val="28"/>
          <w:highlight w:val="none"/>
        </w:rPr>
      </w:pPr>
    </w:p>
    <w:p w14:paraId="029C554C">
      <w:pPr>
        <w:adjustRightInd w:val="0"/>
        <w:rPr>
          <w:rFonts w:asciiTheme="minorEastAsia" w:hAnsiTheme="minorEastAsia" w:eastAsiaTheme="minorEastAsia"/>
          <w:sz w:val="24"/>
          <w:szCs w:val="24"/>
          <w:highlight w:val="none"/>
        </w:rPr>
      </w:pPr>
    </w:p>
    <w:p w14:paraId="0040BC0B">
      <w:pPr>
        <w:adjustRightInd w:val="0"/>
        <w:ind w:firstLine="240" w:firstLineChars="100"/>
        <w:rPr>
          <w:rFonts w:cs="楷体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谈判供应商代表签名：</w:t>
      </w:r>
    </w:p>
    <w:p w14:paraId="0860195E">
      <w:pPr>
        <w:adjustRightInd w:val="0"/>
        <w:rPr>
          <w:rFonts w:cs="楷体_GB2312" w:asciiTheme="minorEastAsia" w:hAnsiTheme="minorEastAsia" w:eastAsiaTheme="minorEastAsia"/>
          <w:sz w:val="24"/>
          <w:szCs w:val="24"/>
          <w:highlight w:val="none"/>
        </w:rPr>
      </w:pPr>
    </w:p>
    <w:p w14:paraId="0F125FE8">
      <w:pPr>
        <w:adjustRightInd w:val="0"/>
        <w:ind w:firstLine="280"/>
        <w:rPr>
          <w:rFonts w:cs="楷体_GB2312" w:asciiTheme="minorEastAsia" w:hAnsiTheme="minorEastAsia" w:eastAsiaTheme="minorEastAsia"/>
          <w:sz w:val="24"/>
          <w:szCs w:val="24"/>
          <w:highlight w:val="none"/>
        </w:rPr>
      </w:pPr>
    </w:p>
    <w:p w14:paraId="2DBD287F">
      <w:pPr>
        <w:adjustRightInd w:val="0"/>
        <w:ind w:firstLine="28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公章：</w:t>
      </w:r>
    </w:p>
    <w:p w14:paraId="3C7D7C01">
      <w:pPr>
        <w:adjustRightInd w:val="0"/>
        <w:rPr>
          <w:rFonts w:asciiTheme="minorEastAsia" w:hAnsiTheme="minorEastAsia" w:eastAsiaTheme="minorEastAsia"/>
          <w:sz w:val="28"/>
          <w:szCs w:val="28"/>
          <w:highlight w:val="none"/>
        </w:rPr>
      </w:pPr>
    </w:p>
    <w:p w14:paraId="32E566A2">
      <w:pPr>
        <w:adjustRightInd w:val="0"/>
        <w:rPr>
          <w:rFonts w:asciiTheme="minorEastAsia" w:hAnsiTheme="minorEastAsia" w:eastAsiaTheme="minorEastAsia"/>
          <w:sz w:val="28"/>
          <w:szCs w:val="28"/>
          <w:highlight w:val="none"/>
        </w:rPr>
      </w:pPr>
    </w:p>
    <w:p w14:paraId="18BC5DE7">
      <w:pPr>
        <w:adjustRightInd w:val="0"/>
        <w:rPr>
          <w:rFonts w:asciiTheme="minorEastAsia" w:hAnsiTheme="minorEastAsia" w:eastAsiaTheme="minorEastAsia"/>
          <w:highlight w:val="none"/>
        </w:rPr>
        <w:sectPr>
          <w:pgSz w:w="12240" w:h="15840"/>
          <w:pgMar w:top="1440" w:right="1797" w:bottom="1440" w:left="1797" w:header="720" w:footer="720" w:gutter="0"/>
          <w:cols w:space="720" w:num="1"/>
        </w:sectPr>
      </w:pPr>
    </w:p>
    <w:p w14:paraId="44066BDC">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附件6：</w:t>
      </w:r>
    </w:p>
    <w:p w14:paraId="705A7008">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关于资格的声明函</w:t>
      </w:r>
    </w:p>
    <w:p w14:paraId="0A39DB23">
      <w:pPr>
        <w:adjustRightInd w:val="0"/>
        <w:rPr>
          <w:rFonts w:asciiTheme="minorEastAsia" w:hAnsiTheme="minorEastAsia" w:eastAsiaTheme="minorEastAsia"/>
          <w:sz w:val="36"/>
          <w:szCs w:val="36"/>
          <w:highlight w:val="none"/>
        </w:rPr>
      </w:pPr>
    </w:p>
    <w:p w14:paraId="54C3ED66">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周口市政府采购中心：</w:t>
      </w:r>
    </w:p>
    <w:p w14:paraId="670E53C8">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关于贵方的项目谈判邀请，本签字人愿意参加谈判，提供谈判项目一览表中规定的货物，并声明提交的下列文件是准确和真实的。</w:t>
      </w:r>
    </w:p>
    <w:p w14:paraId="375CC89F">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、企业法人营业执照。</w:t>
      </w:r>
    </w:p>
    <w:p w14:paraId="04E49045">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、税务登记证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lang w:val="en-US" w:eastAsia="zh-CN"/>
        </w:rPr>
        <w:t>三证合一的不需要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rPr>
        <w:t>。</w:t>
      </w:r>
    </w:p>
    <w:p w14:paraId="0A1CC1F3">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、组织机构代码证。</w:t>
      </w:r>
    </w:p>
    <w:p w14:paraId="3B3FA505">
      <w:pPr>
        <w:adjustRightInd w:val="0"/>
        <w:ind w:firstLine="48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、法定代表人授权委托书。</w:t>
      </w:r>
    </w:p>
    <w:p w14:paraId="771DD0FA">
      <w:pPr>
        <w:adjustRightInd w:val="0"/>
        <w:ind w:firstLine="480" w:firstLineChars="20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5、委托代理人身份证。</w:t>
      </w:r>
    </w:p>
    <w:p w14:paraId="4C999FC2">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 </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6、其它证明文件或证件。</w:t>
      </w:r>
    </w:p>
    <w:p w14:paraId="75D43DC2">
      <w:pPr>
        <w:adjustRightInd w:val="0"/>
        <w:ind w:firstLine="48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本签字人确认资格文件中的说明是真实的、准确的。</w:t>
      </w:r>
    </w:p>
    <w:p w14:paraId="7C4D54AB">
      <w:pPr>
        <w:adjustRightInd w:val="0"/>
        <w:ind w:firstLine="480"/>
        <w:rPr>
          <w:rFonts w:asciiTheme="minorEastAsia" w:hAnsiTheme="minorEastAsia" w:eastAsiaTheme="minorEastAsia"/>
          <w:sz w:val="24"/>
          <w:szCs w:val="24"/>
          <w:highlight w:val="none"/>
        </w:rPr>
      </w:pPr>
    </w:p>
    <w:p w14:paraId="1D90EFD4">
      <w:pPr>
        <w:adjustRightInd w:val="0"/>
        <w:ind w:firstLine="480"/>
        <w:rPr>
          <w:rFonts w:asciiTheme="minorEastAsia" w:hAnsiTheme="minorEastAsia" w:eastAsiaTheme="minorEastAsia"/>
          <w:sz w:val="24"/>
          <w:szCs w:val="24"/>
          <w:highlight w:val="none"/>
        </w:rPr>
      </w:pPr>
    </w:p>
    <w:p w14:paraId="6FA0B072">
      <w:pPr>
        <w:adjustRightInd w:val="0"/>
        <w:ind w:firstLine="480"/>
        <w:rPr>
          <w:rFonts w:asciiTheme="minorEastAsia" w:hAnsiTheme="minorEastAsia" w:eastAsiaTheme="minorEastAsia"/>
          <w:sz w:val="24"/>
          <w:szCs w:val="24"/>
          <w:highlight w:val="none"/>
        </w:rPr>
      </w:pPr>
    </w:p>
    <w:p w14:paraId="0B63F074">
      <w:pPr>
        <w:adjustRightInd w:val="0"/>
        <w:ind w:firstLine="480"/>
        <w:rPr>
          <w:rFonts w:asciiTheme="minorEastAsia" w:hAnsiTheme="minorEastAsia" w:eastAsiaTheme="minorEastAsia"/>
          <w:sz w:val="24"/>
          <w:szCs w:val="24"/>
          <w:highlight w:val="none"/>
        </w:rPr>
      </w:pPr>
    </w:p>
    <w:p w14:paraId="34CEDBE6">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单位名称（签章）：</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法定代表人（签字）：</w:t>
      </w:r>
    </w:p>
    <w:p w14:paraId="332AD3DD">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6DD72F49">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签字人姓名、职务（印刷体）：</w:t>
      </w:r>
    </w:p>
    <w:p w14:paraId="290E5F4B">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01ACF0BD">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394062A6">
      <w:pPr>
        <w:adjustRightInd w:val="0"/>
        <w:rPr>
          <w:rFonts w:cs="仿宋_GB2312" w:asciiTheme="minorEastAsia" w:hAnsiTheme="minorEastAsia" w:eastAsiaTheme="minorEastAsia"/>
          <w:sz w:val="24"/>
          <w:szCs w:val="24"/>
          <w:highlight w:val="none"/>
        </w:rPr>
      </w:pPr>
    </w:p>
    <w:p w14:paraId="1258C758">
      <w:pPr>
        <w:adjustRightInd w:val="0"/>
        <w:rPr>
          <w:rFonts w:asciiTheme="minorEastAsia" w:hAnsiTheme="minorEastAsia" w:eastAsiaTheme="minorEastAsia"/>
          <w:sz w:val="28"/>
          <w:szCs w:val="28"/>
          <w:highlight w:val="none"/>
        </w:rPr>
      </w:pPr>
    </w:p>
    <w:p w14:paraId="6D3141BD">
      <w:pPr>
        <w:adjustRightInd w:val="0"/>
        <w:rPr>
          <w:rFonts w:asciiTheme="minorEastAsia" w:hAnsiTheme="minorEastAsia" w:eastAsiaTheme="minorEastAsia"/>
          <w:sz w:val="28"/>
          <w:szCs w:val="28"/>
          <w:highlight w:val="none"/>
        </w:rPr>
      </w:pPr>
    </w:p>
    <w:p w14:paraId="1987FBF9">
      <w:pPr>
        <w:adjustRightInd w:val="0"/>
        <w:rPr>
          <w:rFonts w:asciiTheme="minorEastAsia" w:hAnsiTheme="minorEastAsia" w:eastAsiaTheme="minorEastAsia"/>
          <w:highlight w:val="none"/>
        </w:rPr>
        <w:sectPr>
          <w:pgSz w:w="12240" w:h="15840"/>
          <w:pgMar w:top="1440" w:right="1797" w:bottom="1440" w:left="1797" w:header="720" w:footer="720" w:gutter="0"/>
          <w:cols w:space="720" w:num="1"/>
        </w:sectPr>
      </w:pPr>
    </w:p>
    <w:p w14:paraId="321AF06A">
      <w:pPr>
        <w:adjustRightInd w:val="0"/>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附件7：</w:t>
      </w:r>
    </w:p>
    <w:p w14:paraId="558A3F38">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授权委托书</w:t>
      </w:r>
    </w:p>
    <w:p w14:paraId="7E554FB2">
      <w:pPr>
        <w:adjustRightInd w:val="0"/>
        <w:jc w:val="center"/>
        <w:rPr>
          <w:rFonts w:asciiTheme="minorEastAsia" w:hAnsiTheme="minorEastAsia" w:eastAsiaTheme="minorEastAsia"/>
          <w:b/>
          <w:bCs/>
          <w:sz w:val="32"/>
          <w:szCs w:val="32"/>
          <w:highlight w:val="none"/>
        </w:rPr>
      </w:pPr>
    </w:p>
    <w:p w14:paraId="4ACD1342">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p>
    <w:p w14:paraId="0CC817DF">
      <w:pPr>
        <w:adjustRightInd w:val="0"/>
        <w:rPr>
          <w:rFonts w:cs="仿宋_GB2312" w:asciiTheme="minorEastAsia" w:hAnsiTheme="minorEastAsia" w:eastAsiaTheme="minorEastAsia"/>
          <w:sz w:val="24"/>
          <w:szCs w:val="24"/>
          <w:highlight w:val="none"/>
        </w:rPr>
      </w:pPr>
    </w:p>
    <w:p w14:paraId="6227E5C3">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地址：法定代表人：</w:t>
      </w:r>
    </w:p>
    <w:p w14:paraId="3770D5CD">
      <w:pPr>
        <w:adjustRightInd w:val="0"/>
        <w:rPr>
          <w:rFonts w:cs="仿宋_GB2312" w:asciiTheme="minorEastAsia" w:hAnsiTheme="minorEastAsia" w:eastAsiaTheme="minorEastAsia"/>
          <w:sz w:val="24"/>
          <w:szCs w:val="24"/>
          <w:highlight w:val="none"/>
        </w:rPr>
      </w:pPr>
    </w:p>
    <w:p w14:paraId="5A1BBD0E">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受托人姓名：性别：出生日期：年月日</w:t>
      </w:r>
    </w:p>
    <w:p w14:paraId="6282189F">
      <w:pPr>
        <w:adjustRightInd w:val="0"/>
        <w:rPr>
          <w:rFonts w:cs="仿宋_GB2312" w:asciiTheme="minorEastAsia" w:hAnsiTheme="minorEastAsia" w:eastAsiaTheme="minorEastAsia"/>
          <w:sz w:val="24"/>
          <w:szCs w:val="24"/>
          <w:highlight w:val="none"/>
        </w:rPr>
      </w:pPr>
    </w:p>
    <w:p w14:paraId="150F4043">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所在单位：职务：</w:t>
      </w:r>
    </w:p>
    <w:p w14:paraId="099A605F">
      <w:pPr>
        <w:adjustRightInd w:val="0"/>
        <w:rPr>
          <w:rFonts w:cs="仿宋_GB2312" w:asciiTheme="minorEastAsia" w:hAnsiTheme="minorEastAsia" w:eastAsiaTheme="minorEastAsia"/>
          <w:sz w:val="24"/>
          <w:szCs w:val="24"/>
          <w:highlight w:val="none"/>
        </w:rPr>
      </w:pPr>
    </w:p>
    <w:p w14:paraId="6CBACAE0">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身份证：现住：</w:t>
      </w:r>
    </w:p>
    <w:p w14:paraId="5FB41E4F">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兹委托受托人代表我单位参加项目谈判事宜，并授权其全权办理以下事宜：</w:t>
      </w:r>
    </w:p>
    <w:p w14:paraId="4A622274">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、参加谈判活动。</w:t>
      </w:r>
    </w:p>
    <w:p w14:paraId="37C0B00E">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、出席谈判会议。</w:t>
      </w:r>
    </w:p>
    <w:p w14:paraId="178AA894">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、确定谈判采购的最终报价。</w:t>
      </w:r>
    </w:p>
    <w:p w14:paraId="46C86435">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、签订与成交事宜有关的合同。</w:t>
      </w:r>
    </w:p>
    <w:p w14:paraId="6B9321AF">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5</w:t>
      </w:r>
      <w:r>
        <w:rPr>
          <w:rFonts w:hint="eastAsia" w:cs="仿宋_GB2312" w:asciiTheme="minorEastAsia" w:hAnsiTheme="minorEastAsia" w:eastAsiaTheme="minorEastAsia"/>
          <w:sz w:val="24"/>
          <w:szCs w:val="24"/>
          <w:highlight w:val="none"/>
        </w:rPr>
        <w:t>、负责合同的履行、服务以及在合同履行过程中有关事宜的洽谈和处理。</w:t>
      </w:r>
    </w:p>
    <w:p w14:paraId="1107CC78">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受托人在办理上述事宜过程中以其自己的名义签署的所有文件我单位均予以承认。</w:t>
      </w:r>
    </w:p>
    <w:p w14:paraId="32915887">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受托人无转委托权。</w:t>
      </w:r>
    </w:p>
    <w:p w14:paraId="7CA57AFA">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委托期限：至上述事宜处理完毕止。</w:t>
      </w:r>
    </w:p>
    <w:p w14:paraId="318CFB06">
      <w:pPr>
        <w:adjustRightInd w:val="0"/>
        <w:rPr>
          <w:rFonts w:cs="仿宋_GB2312" w:asciiTheme="minorEastAsia" w:hAnsiTheme="minorEastAsia" w:eastAsiaTheme="minorEastAsia"/>
          <w:sz w:val="24"/>
          <w:szCs w:val="24"/>
          <w:highlight w:val="none"/>
        </w:rPr>
      </w:pPr>
    </w:p>
    <w:p w14:paraId="06318A4B">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r>
        <w:rPr>
          <w:rFonts w:hint="eastAsia" w:cs="仿宋_GB2312" w:asciiTheme="minorEastAsia" w:hAnsiTheme="minorEastAsia" w:eastAsiaTheme="minorEastAsia"/>
          <w:sz w:val="24"/>
          <w:szCs w:val="24"/>
          <w:highlight w:val="none"/>
          <w:u w:val="single"/>
        </w:rPr>
        <w:t>（公章）</w:t>
      </w:r>
    </w:p>
    <w:p w14:paraId="7EFF82A7">
      <w:pPr>
        <w:adjustRightInd w:val="0"/>
        <w:rPr>
          <w:rFonts w:cs="仿宋_GB2312" w:asciiTheme="minorEastAsia" w:hAnsiTheme="minorEastAsia" w:eastAsiaTheme="minorEastAsia"/>
          <w:sz w:val="24"/>
          <w:szCs w:val="24"/>
          <w:highlight w:val="none"/>
        </w:rPr>
      </w:pPr>
    </w:p>
    <w:p w14:paraId="166B3BFB">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法定代表人：</w:t>
      </w:r>
      <w:r>
        <w:rPr>
          <w:rFonts w:hint="eastAsia" w:cs="仿宋_GB2312" w:asciiTheme="minorEastAsia" w:hAnsiTheme="minorEastAsia" w:eastAsiaTheme="minorEastAsia"/>
          <w:sz w:val="24"/>
          <w:szCs w:val="24"/>
          <w:highlight w:val="none"/>
          <w:u w:val="single"/>
        </w:rPr>
        <w:t>（签</w:t>
      </w:r>
      <w:r>
        <w:rPr>
          <w:rFonts w:hint="eastAsia" w:cs="仿宋_GB2312" w:asciiTheme="minorEastAsia" w:hAnsiTheme="minorEastAsia" w:eastAsiaTheme="minorEastAsia"/>
          <w:sz w:val="24"/>
          <w:szCs w:val="24"/>
          <w:highlight w:val="none"/>
          <w:u w:val="single"/>
          <w:lang w:val="en-US" w:eastAsia="zh-CN"/>
        </w:rPr>
        <w:t>字</w:t>
      </w:r>
      <w:r>
        <w:rPr>
          <w:rFonts w:hint="eastAsia" w:cs="仿宋_GB2312" w:asciiTheme="minorEastAsia" w:hAnsiTheme="minorEastAsia" w:eastAsiaTheme="minorEastAsia"/>
          <w:sz w:val="24"/>
          <w:szCs w:val="24"/>
          <w:highlight w:val="none"/>
          <w:u w:val="single"/>
        </w:rPr>
        <w:t>）</w:t>
      </w:r>
    </w:p>
    <w:p w14:paraId="2CFFCD27">
      <w:pPr>
        <w:adjustRightInd w:val="0"/>
        <w:rPr>
          <w:rFonts w:cs="仿宋_GB2312" w:asciiTheme="minorEastAsia" w:hAnsiTheme="minorEastAsia" w:eastAsiaTheme="minorEastAsia"/>
          <w:sz w:val="24"/>
          <w:szCs w:val="24"/>
          <w:highlight w:val="none"/>
        </w:rPr>
      </w:pPr>
    </w:p>
    <w:p w14:paraId="53F0EC78">
      <w:pPr>
        <w:adjustRightInd w:val="0"/>
        <w:ind w:firstLine="480" w:firstLineChars="200"/>
        <w:rPr>
          <w:rFonts w:hint="default" w:cs="仿宋_GB2312" w:asciiTheme="minorEastAsia" w:hAnsiTheme="minorEastAsia" w:eastAsiaTheme="minorEastAsia"/>
          <w:sz w:val="24"/>
          <w:szCs w:val="24"/>
          <w:highlight w:val="none"/>
          <w:u w:val="single"/>
          <w:lang w:val="en-US" w:eastAsia="zh-CN"/>
        </w:rPr>
      </w:pPr>
      <w:r>
        <w:rPr>
          <w:rFonts w:hint="eastAsia" w:cs="仿宋_GB2312" w:asciiTheme="minorEastAsia" w:hAnsiTheme="minorEastAsia" w:eastAsiaTheme="minorEastAsia"/>
          <w:sz w:val="24"/>
          <w:szCs w:val="24"/>
          <w:highlight w:val="none"/>
        </w:rPr>
        <w:t>受托人：</w:t>
      </w:r>
      <w:r>
        <w:rPr>
          <w:rFonts w:hint="eastAsia" w:cs="仿宋_GB2312" w:asciiTheme="minorEastAsia" w:hAnsiTheme="minorEastAsia" w:eastAsiaTheme="minorEastAsia"/>
          <w:sz w:val="24"/>
          <w:szCs w:val="24"/>
          <w:highlight w:val="none"/>
          <w:u w:val="single"/>
          <w:lang w:val="en-US" w:eastAsia="zh-CN"/>
        </w:rPr>
        <w:t xml:space="preserve">      </w:t>
      </w:r>
    </w:p>
    <w:p w14:paraId="42FEEB85">
      <w:pPr>
        <w:adjustRightInd w:val="0"/>
        <w:rPr>
          <w:rFonts w:asciiTheme="minorEastAsia" w:hAnsiTheme="minorEastAsia" w:eastAsiaTheme="minorEastAsia"/>
          <w:highlight w:val="none"/>
        </w:rPr>
      </w:pPr>
    </w:p>
    <w:p w14:paraId="1B97D070">
      <w:pPr>
        <w:adjustRightInd w:val="0"/>
        <w:spacing w:line="320" w:lineRule="exact"/>
        <w:ind w:firstLine="5520" w:firstLineChars="2300"/>
        <w:rPr>
          <w:rFonts w:cs="仿宋_GB2312" w:asciiTheme="minorEastAsia" w:hAnsiTheme="minorEastAsia" w:eastAsiaTheme="minorEastAsia"/>
          <w:sz w:val="24"/>
          <w:szCs w:val="24"/>
          <w:highlight w:val="none"/>
        </w:rPr>
      </w:pPr>
    </w:p>
    <w:p w14:paraId="4F9BEC03">
      <w:pPr>
        <w:adjustRightInd w:val="0"/>
        <w:spacing w:line="320" w:lineRule="exact"/>
        <w:ind w:firstLine="6120" w:firstLineChars="255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年月日</w:t>
      </w:r>
    </w:p>
    <w:p w14:paraId="410D22F8">
      <w:pPr>
        <w:adjustRightInd w:val="0"/>
        <w:spacing w:line="320" w:lineRule="exact"/>
        <w:ind w:firstLine="6120" w:firstLineChars="2550"/>
        <w:rPr>
          <w:rFonts w:cs="仿宋_GB2312" w:asciiTheme="minorEastAsia" w:hAnsiTheme="minorEastAsia" w:eastAsiaTheme="minorEastAsia"/>
          <w:sz w:val="24"/>
          <w:szCs w:val="24"/>
          <w:highlight w:val="none"/>
        </w:rPr>
      </w:pPr>
    </w:p>
    <w:p w14:paraId="2C34B5AD">
      <w:pPr>
        <w:adjustRightInd w:val="0"/>
        <w:spacing w:line="320" w:lineRule="exact"/>
        <w:ind w:firstLine="6120" w:firstLineChars="2550"/>
        <w:rPr>
          <w:rFonts w:cs="仿宋_GB2312" w:asciiTheme="minorEastAsia" w:hAnsiTheme="minorEastAsia" w:eastAsiaTheme="minorEastAsia"/>
          <w:sz w:val="24"/>
          <w:szCs w:val="24"/>
          <w:highlight w:val="none"/>
        </w:rPr>
      </w:pPr>
    </w:p>
    <w:p w14:paraId="7A2175A6">
      <w:pPr>
        <w:adjustRightInd w:val="0"/>
        <w:spacing w:line="320" w:lineRule="exact"/>
        <w:ind w:firstLine="6120" w:firstLineChars="2550"/>
        <w:rPr>
          <w:rFonts w:cs="仿宋_GB2312" w:asciiTheme="minorEastAsia" w:hAnsiTheme="minorEastAsia" w:eastAsiaTheme="minorEastAsia"/>
          <w:sz w:val="24"/>
          <w:szCs w:val="24"/>
          <w:highlight w:val="none"/>
        </w:rPr>
      </w:pPr>
    </w:p>
    <w:p w14:paraId="396AA646">
      <w:pPr>
        <w:adjustRightInd w:val="0"/>
        <w:spacing w:line="320" w:lineRule="exact"/>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附：法定代表人和被授权人身份证复印件</w:t>
      </w:r>
    </w:p>
    <w:p w14:paraId="190004C8">
      <w:pPr>
        <w:adjustRightInd w:val="0"/>
        <w:spacing w:line="320" w:lineRule="exact"/>
        <w:ind w:firstLine="6120" w:firstLineChars="2550"/>
        <w:rPr>
          <w:rFonts w:cs="仿宋_GB2312" w:asciiTheme="minorEastAsia" w:hAnsiTheme="minorEastAsia" w:eastAsiaTheme="minorEastAsia"/>
          <w:sz w:val="24"/>
          <w:szCs w:val="24"/>
          <w:highlight w:val="none"/>
        </w:rPr>
      </w:pPr>
    </w:p>
    <w:p w14:paraId="48DB3697">
      <w:pPr>
        <w:adjustRightInd w:val="0"/>
        <w:spacing w:line="320" w:lineRule="exact"/>
        <w:ind w:firstLine="6120" w:firstLineChars="2550"/>
        <w:rPr>
          <w:rFonts w:cs="仿宋_GB2312" w:asciiTheme="minorEastAsia" w:hAnsiTheme="minorEastAsia" w:eastAsiaTheme="minorEastAsia"/>
          <w:sz w:val="24"/>
          <w:szCs w:val="24"/>
          <w:highlight w:val="none"/>
        </w:rPr>
      </w:pPr>
    </w:p>
    <w:p w14:paraId="12B0D0D3">
      <w:pPr>
        <w:adjustRightInd w:val="0"/>
        <w:spacing w:line="320" w:lineRule="exact"/>
        <w:ind w:firstLine="6120" w:firstLineChars="2550"/>
        <w:rPr>
          <w:rFonts w:cs="仿宋_GB2312" w:asciiTheme="minorEastAsia" w:hAnsiTheme="minorEastAsia" w:eastAsiaTheme="minorEastAsia"/>
          <w:sz w:val="24"/>
          <w:szCs w:val="24"/>
          <w:highlight w:val="none"/>
        </w:rPr>
      </w:pPr>
    </w:p>
    <w:p w14:paraId="1D3EB6F0">
      <w:pPr>
        <w:pStyle w:val="26"/>
        <w:rPr>
          <w:rFonts w:cs="仿宋_GB2312" w:asciiTheme="minorEastAsia" w:hAnsiTheme="minorEastAsia" w:eastAsiaTheme="minorEastAsia"/>
          <w:sz w:val="24"/>
          <w:szCs w:val="24"/>
          <w:highlight w:val="none"/>
        </w:rPr>
      </w:pPr>
    </w:p>
    <w:p w14:paraId="57B9415E">
      <w:pPr>
        <w:pStyle w:val="26"/>
        <w:rPr>
          <w:rFonts w:cs="仿宋_GB2312" w:asciiTheme="minorEastAsia" w:hAnsiTheme="minorEastAsia" w:eastAsiaTheme="minorEastAsia"/>
          <w:sz w:val="24"/>
          <w:szCs w:val="24"/>
          <w:highlight w:val="none"/>
        </w:rPr>
      </w:pPr>
    </w:p>
    <w:p w14:paraId="57138F69">
      <w:pPr>
        <w:pStyle w:val="26"/>
        <w:rPr>
          <w:rFonts w:cs="仿宋_GB2312" w:asciiTheme="minorEastAsia" w:hAnsiTheme="minorEastAsia" w:eastAsiaTheme="minorEastAsia"/>
          <w:sz w:val="24"/>
          <w:szCs w:val="24"/>
          <w:highlight w:val="none"/>
        </w:rPr>
      </w:pPr>
    </w:p>
    <w:p w14:paraId="6AE0F74C">
      <w:pPr>
        <w:pStyle w:val="26"/>
        <w:rPr>
          <w:rFonts w:cs="仿宋_GB2312" w:asciiTheme="minorEastAsia" w:hAnsiTheme="minorEastAsia" w:eastAsiaTheme="minorEastAsia"/>
          <w:sz w:val="24"/>
          <w:szCs w:val="24"/>
          <w:highlight w:val="none"/>
        </w:rPr>
      </w:pPr>
    </w:p>
    <w:p w14:paraId="45D2FBE7">
      <w:pPr>
        <w:adjustRightInd w:val="0"/>
        <w:spacing w:line="320" w:lineRule="exact"/>
        <w:ind w:firstLine="6120" w:firstLineChars="2550"/>
        <w:rPr>
          <w:rFonts w:cs="仿宋_GB2312" w:asciiTheme="minorEastAsia" w:hAnsiTheme="minorEastAsia" w:eastAsiaTheme="minorEastAsia"/>
          <w:sz w:val="24"/>
          <w:szCs w:val="24"/>
          <w:highlight w:val="none"/>
        </w:rPr>
      </w:pPr>
    </w:p>
    <w:p w14:paraId="1FCE5F92">
      <w:pPr>
        <w:rPr>
          <w:rFonts w:hint="eastAsia"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br w:type="page"/>
      </w:r>
    </w:p>
    <w:p w14:paraId="3C072860">
      <w:pPr>
        <w:adjustRightInd w:val="0"/>
        <w:spacing w:line="320" w:lineRule="exact"/>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8</w:t>
      </w:r>
      <w:r>
        <w:rPr>
          <w:rFonts w:hint="eastAsia" w:cs="黑体" w:asciiTheme="minorEastAsia" w:hAnsiTheme="minorEastAsia" w:eastAsiaTheme="minorEastAsia"/>
          <w:sz w:val="28"/>
          <w:szCs w:val="28"/>
          <w:highlight w:val="none"/>
        </w:rPr>
        <w:t>：</w:t>
      </w:r>
    </w:p>
    <w:p w14:paraId="5249303B">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资格证明文件</w:t>
      </w:r>
    </w:p>
    <w:p w14:paraId="2785EB8C">
      <w:pPr>
        <w:pStyle w:val="9"/>
        <w:rPr>
          <w:rFonts w:asciiTheme="minorEastAsia" w:hAnsiTheme="minorEastAsia" w:eastAsiaTheme="minorEastAsia"/>
          <w:highlight w:val="none"/>
        </w:rPr>
      </w:pPr>
    </w:p>
    <w:p w14:paraId="29FE7327">
      <w:pPr>
        <w:adjustRightInd w:val="0"/>
        <w:spacing w:line="320" w:lineRule="exact"/>
        <w:ind w:firstLine="482" w:firstLineChars="20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20AF5E3B">
      <w:pPr>
        <w:adjustRightInd w:val="0"/>
        <w:spacing w:line="320" w:lineRule="exact"/>
        <w:ind w:firstLine="6120" w:firstLineChars="2550"/>
        <w:rPr>
          <w:rFonts w:cs="仿宋_GB2312" w:asciiTheme="minorEastAsia" w:hAnsiTheme="minorEastAsia" w:eastAsiaTheme="minorEastAsia"/>
          <w:sz w:val="24"/>
          <w:szCs w:val="24"/>
          <w:highlight w:val="none"/>
        </w:rPr>
      </w:pPr>
    </w:p>
    <w:p w14:paraId="10D4141A">
      <w:pPr>
        <w:adjustRightInd w:val="0"/>
        <w:spacing w:line="320" w:lineRule="exact"/>
        <w:ind w:firstLine="6120" w:firstLineChars="2550"/>
        <w:rPr>
          <w:rFonts w:cs="仿宋_GB2312" w:asciiTheme="minorEastAsia" w:hAnsiTheme="minorEastAsia" w:eastAsiaTheme="minorEastAsia"/>
          <w:sz w:val="24"/>
          <w:szCs w:val="24"/>
          <w:highlight w:val="none"/>
        </w:rPr>
      </w:pPr>
    </w:p>
    <w:p w14:paraId="368D8C5B">
      <w:pPr>
        <w:pStyle w:val="26"/>
        <w:rPr>
          <w:rFonts w:cs="仿宋_GB2312" w:asciiTheme="minorEastAsia" w:hAnsiTheme="minorEastAsia" w:eastAsiaTheme="minorEastAsia"/>
          <w:sz w:val="24"/>
          <w:szCs w:val="24"/>
          <w:highlight w:val="none"/>
        </w:rPr>
      </w:pPr>
    </w:p>
    <w:p w14:paraId="1CEFD7BC">
      <w:pPr>
        <w:pStyle w:val="26"/>
        <w:rPr>
          <w:rFonts w:cs="仿宋_GB2312" w:asciiTheme="minorEastAsia" w:hAnsiTheme="minorEastAsia" w:eastAsiaTheme="minorEastAsia"/>
          <w:sz w:val="24"/>
          <w:szCs w:val="24"/>
          <w:highlight w:val="none"/>
        </w:rPr>
      </w:pPr>
    </w:p>
    <w:p w14:paraId="1230B232">
      <w:pPr>
        <w:pStyle w:val="26"/>
        <w:rPr>
          <w:rFonts w:cs="仿宋_GB2312" w:asciiTheme="minorEastAsia" w:hAnsiTheme="minorEastAsia" w:eastAsiaTheme="minorEastAsia"/>
          <w:sz w:val="24"/>
          <w:szCs w:val="24"/>
          <w:highlight w:val="none"/>
        </w:rPr>
      </w:pPr>
    </w:p>
    <w:p w14:paraId="39DD6A8D">
      <w:pPr>
        <w:pStyle w:val="26"/>
        <w:rPr>
          <w:rFonts w:cs="仿宋_GB2312" w:asciiTheme="minorEastAsia" w:hAnsiTheme="minorEastAsia" w:eastAsiaTheme="minorEastAsia"/>
          <w:sz w:val="24"/>
          <w:szCs w:val="24"/>
          <w:highlight w:val="none"/>
        </w:rPr>
      </w:pPr>
    </w:p>
    <w:p w14:paraId="61A3182E">
      <w:pPr>
        <w:pStyle w:val="26"/>
        <w:rPr>
          <w:rFonts w:cs="仿宋_GB2312" w:asciiTheme="minorEastAsia" w:hAnsiTheme="minorEastAsia" w:eastAsiaTheme="minorEastAsia"/>
          <w:sz w:val="24"/>
          <w:szCs w:val="24"/>
          <w:highlight w:val="none"/>
        </w:rPr>
      </w:pPr>
    </w:p>
    <w:p w14:paraId="05AB7BC0">
      <w:pPr>
        <w:pStyle w:val="26"/>
        <w:rPr>
          <w:rFonts w:cs="仿宋_GB2312" w:asciiTheme="minorEastAsia" w:hAnsiTheme="minorEastAsia" w:eastAsiaTheme="minorEastAsia"/>
          <w:sz w:val="24"/>
          <w:szCs w:val="24"/>
          <w:highlight w:val="none"/>
        </w:rPr>
      </w:pPr>
    </w:p>
    <w:p w14:paraId="0BB1C942">
      <w:pPr>
        <w:pStyle w:val="26"/>
        <w:rPr>
          <w:rFonts w:cs="仿宋_GB2312" w:asciiTheme="minorEastAsia" w:hAnsiTheme="minorEastAsia" w:eastAsiaTheme="minorEastAsia"/>
          <w:sz w:val="24"/>
          <w:szCs w:val="24"/>
          <w:highlight w:val="none"/>
        </w:rPr>
      </w:pPr>
    </w:p>
    <w:p w14:paraId="06B24158">
      <w:pPr>
        <w:pStyle w:val="26"/>
        <w:rPr>
          <w:rFonts w:cs="仿宋_GB2312" w:asciiTheme="minorEastAsia" w:hAnsiTheme="minorEastAsia" w:eastAsiaTheme="minorEastAsia"/>
          <w:sz w:val="24"/>
          <w:szCs w:val="24"/>
          <w:highlight w:val="none"/>
        </w:rPr>
      </w:pPr>
    </w:p>
    <w:p w14:paraId="4CAF32FE">
      <w:pPr>
        <w:pStyle w:val="26"/>
        <w:rPr>
          <w:rFonts w:cs="仿宋_GB2312" w:asciiTheme="minorEastAsia" w:hAnsiTheme="minorEastAsia" w:eastAsiaTheme="minorEastAsia"/>
          <w:sz w:val="24"/>
          <w:szCs w:val="24"/>
          <w:highlight w:val="none"/>
        </w:rPr>
      </w:pPr>
    </w:p>
    <w:p w14:paraId="27BD8150">
      <w:pPr>
        <w:pStyle w:val="26"/>
        <w:rPr>
          <w:rFonts w:cs="仿宋_GB2312" w:asciiTheme="minorEastAsia" w:hAnsiTheme="minorEastAsia" w:eastAsiaTheme="minorEastAsia"/>
          <w:sz w:val="24"/>
          <w:szCs w:val="24"/>
          <w:highlight w:val="none"/>
        </w:rPr>
      </w:pPr>
    </w:p>
    <w:p w14:paraId="132FA2EC">
      <w:pPr>
        <w:pStyle w:val="26"/>
        <w:rPr>
          <w:rFonts w:cs="仿宋_GB2312" w:asciiTheme="minorEastAsia" w:hAnsiTheme="minorEastAsia" w:eastAsiaTheme="minorEastAsia"/>
          <w:sz w:val="24"/>
          <w:szCs w:val="24"/>
          <w:highlight w:val="none"/>
        </w:rPr>
      </w:pPr>
    </w:p>
    <w:p w14:paraId="6129D30F">
      <w:pPr>
        <w:pStyle w:val="26"/>
        <w:rPr>
          <w:rFonts w:cs="仿宋_GB2312" w:asciiTheme="minorEastAsia" w:hAnsiTheme="minorEastAsia" w:eastAsiaTheme="minorEastAsia"/>
          <w:sz w:val="24"/>
          <w:szCs w:val="24"/>
          <w:highlight w:val="none"/>
        </w:rPr>
      </w:pPr>
    </w:p>
    <w:p w14:paraId="76C88555">
      <w:pPr>
        <w:pStyle w:val="26"/>
        <w:rPr>
          <w:rFonts w:cs="仿宋_GB2312" w:asciiTheme="minorEastAsia" w:hAnsiTheme="minorEastAsia" w:eastAsiaTheme="minorEastAsia"/>
          <w:sz w:val="24"/>
          <w:szCs w:val="24"/>
          <w:highlight w:val="none"/>
        </w:rPr>
      </w:pPr>
    </w:p>
    <w:p w14:paraId="0E9EDD5F">
      <w:pPr>
        <w:pStyle w:val="26"/>
        <w:rPr>
          <w:rFonts w:cs="仿宋_GB2312" w:asciiTheme="minorEastAsia" w:hAnsiTheme="minorEastAsia" w:eastAsiaTheme="minorEastAsia"/>
          <w:sz w:val="24"/>
          <w:szCs w:val="24"/>
          <w:highlight w:val="none"/>
        </w:rPr>
      </w:pPr>
    </w:p>
    <w:p w14:paraId="434D05F6">
      <w:pPr>
        <w:pStyle w:val="26"/>
        <w:rPr>
          <w:rFonts w:cs="仿宋_GB2312" w:asciiTheme="minorEastAsia" w:hAnsiTheme="minorEastAsia" w:eastAsiaTheme="minorEastAsia"/>
          <w:sz w:val="24"/>
          <w:szCs w:val="24"/>
          <w:highlight w:val="none"/>
        </w:rPr>
      </w:pPr>
    </w:p>
    <w:p w14:paraId="781932CC">
      <w:pPr>
        <w:pStyle w:val="26"/>
        <w:rPr>
          <w:rFonts w:cs="仿宋_GB2312" w:asciiTheme="minorEastAsia" w:hAnsiTheme="minorEastAsia" w:eastAsiaTheme="minorEastAsia"/>
          <w:sz w:val="24"/>
          <w:szCs w:val="24"/>
          <w:highlight w:val="none"/>
        </w:rPr>
      </w:pPr>
    </w:p>
    <w:p w14:paraId="1D0CAA95">
      <w:pPr>
        <w:pStyle w:val="26"/>
        <w:rPr>
          <w:rFonts w:cs="仿宋_GB2312" w:asciiTheme="minorEastAsia" w:hAnsiTheme="minorEastAsia" w:eastAsiaTheme="minorEastAsia"/>
          <w:sz w:val="24"/>
          <w:szCs w:val="24"/>
          <w:highlight w:val="none"/>
        </w:rPr>
      </w:pPr>
    </w:p>
    <w:p w14:paraId="0235E87C">
      <w:pPr>
        <w:pStyle w:val="26"/>
        <w:rPr>
          <w:rFonts w:cs="仿宋_GB2312" w:asciiTheme="minorEastAsia" w:hAnsiTheme="minorEastAsia" w:eastAsiaTheme="minorEastAsia"/>
          <w:sz w:val="24"/>
          <w:szCs w:val="24"/>
          <w:highlight w:val="none"/>
        </w:rPr>
      </w:pPr>
    </w:p>
    <w:p w14:paraId="1E4F0584">
      <w:pPr>
        <w:pStyle w:val="26"/>
        <w:rPr>
          <w:rFonts w:cs="仿宋_GB2312" w:asciiTheme="minorEastAsia" w:hAnsiTheme="minorEastAsia" w:eastAsiaTheme="minorEastAsia"/>
          <w:sz w:val="24"/>
          <w:szCs w:val="24"/>
          <w:highlight w:val="none"/>
        </w:rPr>
      </w:pPr>
    </w:p>
    <w:p w14:paraId="0D0A5282">
      <w:pPr>
        <w:pStyle w:val="26"/>
        <w:rPr>
          <w:rFonts w:cs="仿宋_GB2312" w:asciiTheme="minorEastAsia" w:hAnsiTheme="minorEastAsia" w:eastAsiaTheme="minorEastAsia"/>
          <w:sz w:val="24"/>
          <w:szCs w:val="24"/>
          <w:highlight w:val="none"/>
        </w:rPr>
      </w:pPr>
    </w:p>
    <w:p w14:paraId="13C1B6E2">
      <w:pPr>
        <w:pStyle w:val="26"/>
        <w:rPr>
          <w:rFonts w:cs="仿宋_GB2312" w:asciiTheme="minorEastAsia" w:hAnsiTheme="minorEastAsia" w:eastAsiaTheme="minorEastAsia"/>
          <w:sz w:val="24"/>
          <w:szCs w:val="24"/>
          <w:highlight w:val="none"/>
        </w:rPr>
      </w:pPr>
    </w:p>
    <w:p w14:paraId="2AC9C873">
      <w:pPr>
        <w:pStyle w:val="26"/>
        <w:rPr>
          <w:rFonts w:cs="仿宋_GB2312" w:asciiTheme="minorEastAsia" w:hAnsiTheme="minorEastAsia" w:eastAsiaTheme="minorEastAsia"/>
          <w:sz w:val="24"/>
          <w:szCs w:val="24"/>
          <w:highlight w:val="none"/>
        </w:rPr>
      </w:pPr>
    </w:p>
    <w:p w14:paraId="7F3B5536">
      <w:pPr>
        <w:pStyle w:val="26"/>
        <w:rPr>
          <w:rFonts w:cs="仿宋_GB2312" w:asciiTheme="minorEastAsia" w:hAnsiTheme="minorEastAsia" w:eastAsiaTheme="minorEastAsia"/>
          <w:sz w:val="24"/>
          <w:szCs w:val="24"/>
          <w:highlight w:val="none"/>
        </w:rPr>
      </w:pPr>
    </w:p>
    <w:p w14:paraId="15B08D8D">
      <w:pPr>
        <w:pStyle w:val="26"/>
        <w:rPr>
          <w:rFonts w:cs="仿宋_GB2312" w:asciiTheme="minorEastAsia" w:hAnsiTheme="minorEastAsia" w:eastAsiaTheme="minorEastAsia"/>
          <w:sz w:val="24"/>
          <w:szCs w:val="24"/>
          <w:highlight w:val="none"/>
        </w:rPr>
      </w:pPr>
    </w:p>
    <w:p w14:paraId="1CD7EF83">
      <w:pPr>
        <w:pStyle w:val="26"/>
        <w:rPr>
          <w:rFonts w:cs="仿宋_GB2312" w:asciiTheme="minorEastAsia" w:hAnsiTheme="minorEastAsia" w:eastAsiaTheme="minorEastAsia"/>
          <w:sz w:val="24"/>
          <w:szCs w:val="24"/>
          <w:highlight w:val="none"/>
        </w:rPr>
      </w:pPr>
    </w:p>
    <w:p w14:paraId="4205C881">
      <w:pPr>
        <w:pStyle w:val="26"/>
        <w:rPr>
          <w:rFonts w:cs="仿宋_GB2312" w:asciiTheme="minorEastAsia" w:hAnsiTheme="minorEastAsia" w:eastAsiaTheme="minorEastAsia"/>
          <w:sz w:val="24"/>
          <w:szCs w:val="24"/>
          <w:highlight w:val="none"/>
        </w:rPr>
      </w:pPr>
    </w:p>
    <w:p w14:paraId="01299897">
      <w:pPr>
        <w:pStyle w:val="26"/>
        <w:rPr>
          <w:rFonts w:cs="仿宋_GB2312" w:asciiTheme="minorEastAsia" w:hAnsiTheme="minorEastAsia" w:eastAsiaTheme="minorEastAsia"/>
          <w:sz w:val="24"/>
          <w:szCs w:val="24"/>
          <w:highlight w:val="none"/>
        </w:rPr>
      </w:pPr>
    </w:p>
    <w:p w14:paraId="26BB84AF">
      <w:pPr>
        <w:jc w:val="center"/>
        <w:rPr>
          <w:rFonts w:hint="eastAsia" w:cs="黑体"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w:t>
      </w:r>
      <w:r>
        <w:rPr>
          <w:rFonts w:hint="eastAsia" w:cs="黑体" w:asciiTheme="minorEastAsia" w:hAnsiTheme="minorEastAsia" w:eastAsiaTheme="minorEastAsia"/>
          <w:b/>
          <w:bCs/>
          <w:sz w:val="28"/>
          <w:szCs w:val="28"/>
          <w:highlight w:val="none"/>
          <w:lang w:val="en-US" w:eastAsia="zh-CN"/>
        </w:rPr>
        <w:t>9</w:t>
      </w:r>
      <w:r>
        <w:rPr>
          <w:rFonts w:hint="eastAsia" w:cs="黑体" w:asciiTheme="minorEastAsia" w:hAnsiTheme="minorEastAsia" w:eastAsiaTheme="minorEastAsia"/>
          <w:b/>
          <w:bCs/>
          <w:sz w:val="28"/>
          <w:szCs w:val="28"/>
          <w:highlight w:val="none"/>
        </w:rPr>
        <w:t>：中小企业声明函（货物）</w:t>
      </w:r>
    </w:p>
    <w:p w14:paraId="76CCB61C">
      <w:pPr>
        <w:pStyle w:val="26"/>
        <w:rPr>
          <w:rFonts w:hint="eastAsia"/>
          <w:highlight w:val="none"/>
        </w:rPr>
      </w:pPr>
    </w:p>
    <w:p w14:paraId="559A7693">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71978690">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6D21B50B">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7ED1C967">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6C354AD2">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1A31B0C2">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7D022D62">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75D7D175">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0FF6AE4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51A767A1">
      <w:pPr>
        <w:rPr>
          <w:rFonts w:hint="eastAsia"/>
          <w:highlight w:val="none"/>
        </w:rPr>
      </w:pPr>
    </w:p>
    <w:p w14:paraId="06A98CC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1545B5A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3E360F2E">
      <w:pPr>
        <w:adjustRightInd w:val="0"/>
        <w:spacing w:line="320" w:lineRule="exact"/>
        <w:ind w:firstLine="6120" w:firstLineChars="2550"/>
        <w:rPr>
          <w:rFonts w:cs="仿宋_GB2312" w:asciiTheme="minorEastAsia" w:hAnsiTheme="minorEastAsia" w:eastAsiaTheme="minorEastAsia"/>
          <w:sz w:val="24"/>
          <w:szCs w:val="24"/>
          <w:highlight w:val="none"/>
        </w:rPr>
      </w:pPr>
    </w:p>
    <w:p w14:paraId="2CEA6282">
      <w:pPr>
        <w:pStyle w:val="26"/>
        <w:rPr>
          <w:highlight w:val="none"/>
        </w:rPr>
      </w:pPr>
    </w:p>
    <w:p w14:paraId="65B10305">
      <w:pPr>
        <w:pStyle w:val="26"/>
        <w:rPr>
          <w:highlight w:val="none"/>
        </w:rPr>
      </w:pPr>
    </w:p>
    <w:p w14:paraId="242E9894">
      <w:pPr>
        <w:pStyle w:val="26"/>
        <w:rPr>
          <w:highlight w:val="none"/>
        </w:rPr>
      </w:pPr>
    </w:p>
    <w:p w14:paraId="31F2E039">
      <w:pPr>
        <w:pStyle w:val="26"/>
        <w:rPr>
          <w:highlight w:val="none"/>
        </w:rPr>
      </w:pPr>
    </w:p>
    <w:p w14:paraId="2DDC751B">
      <w:pPr>
        <w:pStyle w:val="26"/>
        <w:rPr>
          <w:highlight w:val="none"/>
        </w:rPr>
      </w:pPr>
    </w:p>
    <w:p w14:paraId="6D22B8CA">
      <w:pPr>
        <w:pStyle w:val="26"/>
        <w:rPr>
          <w:highlight w:val="none"/>
        </w:rPr>
      </w:pPr>
    </w:p>
    <w:p w14:paraId="67161BA4">
      <w:pPr>
        <w:pStyle w:val="26"/>
        <w:rPr>
          <w:highlight w:val="none"/>
        </w:rPr>
      </w:pPr>
    </w:p>
    <w:p w14:paraId="3A99EF7C">
      <w:pPr>
        <w:pStyle w:val="26"/>
        <w:rPr>
          <w:highlight w:val="none"/>
        </w:rPr>
      </w:pPr>
    </w:p>
    <w:p w14:paraId="224FC63F">
      <w:pPr>
        <w:pStyle w:val="26"/>
        <w:rPr>
          <w:highlight w:val="none"/>
        </w:rPr>
      </w:pPr>
    </w:p>
    <w:p w14:paraId="01A58031">
      <w:pPr>
        <w:pStyle w:val="26"/>
        <w:rPr>
          <w:highlight w:val="none"/>
        </w:rPr>
      </w:pPr>
    </w:p>
    <w:p w14:paraId="0CE4AAE2">
      <w:pPr>
        <w:pStyle w:val="26"/>
        <w:rPr>
          <w:highlight w:val="none"/>
        </w:rPr>
      </w:pPr>
    </w:p>
    <w:p w14:paraId="2774B525">
      <w:pPr>
        <w:pStyle w:val="26"/>
        <w:rPr>
          <w:highlight w:val="none"/>
        </w:rPr>
      </w:pPr>
    </w:p>
    <w:p w14:paraId="05FCE828">
      <w:pPr>
        <w:pStyle w:val="26"/>
        <w:rPr>
          <w:highlight w:val="none"/>
        </w:rPr>
      </w:pPr>
    </w:p>
    <w:p w14:paraId="20D4AC52">
      <w:pPr>
        <w:pStyle w:val="26"/>
        <w:rPr>
          <w:highlight w:val="none"/>
        </w:rPr>
      </w:pPr>
    </w:p>
    <w:p w14:paraId="1E610A2E">
      <w:pPr>
        <w:pStyle w:val="26"/>
        <w:rPr>
          <w:highlight w:val="none"/>
        </w:rPr>
      </w:pPr>
    </w:p>
    <w:p w14:paraId="7F8001C0">
      <w:pPr>
        <w:pStyle w:val="26"/>
        <w:rPr>
          <w:highlight w:val="none"/>
        </w:rPr>
      </w:pPr>
    </w:p>
    <w:p w14:paraId="12F98115">
      <w:pPr>
        <w:pStyle w:val="26"/>
        <w:rPr>
          <w:highlight w:val="none"/>
        </w:rPr>
      </w:pPr>
    </w:p>
    <w:p w14:paraId="6813E420">
      <w:pPr>
        <w:pStyle w:val="26"/>
        <w:rPr>
          <w:highlight w:val="none"/>
        </w:rPr>
      </w:pPr>
    </w:p>
    <w:p w14:paraId="5A034C5B">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10</w:t>
      </w:r>
      <w:r>
        <w:rPr>
          <w:rFonts w:hint="eastAsia" w:cs="黑体" w:asciiTheme="minorEastAsia" w:hAnsiTheme="minorEastAsia" w:eastAsiaTheme="minorEastAsia"/>
          <w:sz w:val="28"/>
          <w:szCs w:val="28"/>
          <w:highlight w:val="none"/>
        </w:rPr>
        <w:t>：</w:t>
      </w:r>
    </w:p>
    <w:p w14:paraId="21CE602C">
      <w:pPr>
        <w:adjustRightInd w:val="0"/>
        <w:spacing w:line="320" w:lineRule="exact"/>
        <w:ind w:firstLine="2891" w:firstLineChars="900"/>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b/>
          <w:bCs/>
          <w:sz w:val="32"/>
          <w:szCs w:val="32"/>
          <w:highlight w:val="none"/>
          <w:lang w:val="en-US"/>
        </w:rPr>
        <w:t>其他资料（如需）</w:t>
      </w:r>
    </w:p>
    <w:p w14:paraId="10A23DDD">
      <w:pPr>
        <w:adjustRightInd w:val="0"/>
        <w:spacing w:line="320" w:lineRule="exact"/>
        <w:ind w:firstLine="6120" w:firstLineChars="2550"/>
        <w:rPr>
          <w:rFonts w:cs="仿宋_GB2312" w:asciiTheme="minorEastAsia" w:hAnsiTheme="minorEastAsia" w:eastAsiaTheme="minorEastAsia"/>
          <w:sz w:val="24"/>
          <w:szCs w:val="24"/>
          <w:highlight w:val="none"/>
        </w:rPr>
      </w:pPr>
    </w:p>
    <w:p w14:paraId="53F04ED5">
      <w:pPr>
        <w:adjustRightInd w:val="0"/>
        <w:spacing w:line="320" w:lineRule="exact"/>
        <w:ind w:firstLine="6120" w:firstLineChars="2550"/>
        <w:rPr>
          <w:rFonts w:cs="仿宋_GB2312" w:asciiTheme="minorEastAsia" w:hAnsiTheme="minorEastAsia" w:eastAsiaTheme="minorEastAsia"/>
          <w:sz w:val="24"/>
          <w:szCs w:val="24"/>
          <w:highlight w:val="none"/>
        </w:rPr>
      </w:pPr>
    </w:p>
    <w:p w14:paraId="0BAEF1FC">
      <w:pPr>
        <w:adjustRightInd w:val="0"/>
        <w:spacing w:line="320" w:lineRule="exact"/>
        <w:ind w:firstLine="6120" w:firstLineChars="2550"/>
        <w:rPr>
          <w:rFonts w:cs="仿宋_GB2312" w:asciiTheme="minorEastAsia" w:hAnsiTheme="minorEastAsia" w:eastAsiaTheme="minorEastAsia"/>
          <w:sz w:val="24"/>
          <w:szCs w:val="24"/>
          <w:highlight w:val="none"/>
        </w:rPr>
      </w:pPr>
    </w:p>
    <w:p w14:paraId="10E7A6BE">
      <w:pPr>
        <w:adjustRightInd w:val="0"/>
        <w:spacing w:line="320" w:lineRule="exact"/>
        <w:ind w:firstLine="6120" w:firstLineChars="2550"/>
        <w:rPr>
          <w:rFonts w:cs="仿宋_GB2312" w:asciiTheme="minorEastAsia" w:hAnsiTheme="minorEastAsia" w:eastAsiaTheme="minorEastAsia"/>
          <w:sz w:val="24"/>
          <w:szCs w:val="24"/>
          <w:highlight w:val="none"/>
        </w:rPr>
      </w:pPr>
    </w:p>
    <w:p w14:paraId="5D90CC76">
      <w:pPr>
        <w:adjustRightInd w:val="0"/>
        <w:spacing w:line="320" w:lineRule="exact"/>
        <w:ind w:firstLine="6120" w:firstLineChars="2550"/>
        <w:rPr>
          <w:rFonts w:cs="仿宋_GB2312" w:asciiTheme="minorEastAsia" w:hAnsiTheme="minorEastAsia" w:eastAsiaTheme="minorEastAsia"/>
          <w:sz w:val="24"/>
          <w:szCs w:val="24"/>
          <w:highlight w:val="none"/>
        </w:rPr>
      </w:pPr>
    </w:p>
    <w:p w14:paraId="08FF13AC">
      <w:pPr>
        <w:adjustRightInd w:val="0"/>
        <w:spacing w:line="320" w:lineRule="exact"/>
        <w:ind w:firstLine="6120" w:firstLineChars="2550"/>
        <w:rPr>
          <w:rFonts w:cs="仿宋_GB2312" w:asciiTheme="minorEastAsia" w:hAnsiTheme="minorEastAsia" w:eastAsiaTheme="minorEastAsia"/>
          <w:sz w:val="24"/>
          <w:szCs w:val="24"/>
          <w:highlight w:val="none"/>
        </w:rPr>
      </w:pPr>
    </w:p>
    <w:p w14:paraId="5F1D3B45">
      <w:pPr>
        <w:adjustRightInd w:val="0"/>
        <w:spacing w:line="320" w:lineRule="exact"/>
        <w:ind w:firstLine="6120" w:firstLineChars="2550"/>
        <w:rPr>
          <w:rFonts w:cs="仿宋_GB2312" w:asciiTheme="minorEastAsia" w:hAnsiTheme="minorEastAsia" w:eastAsiaTheme="minorEastAsia"/>
          <w:sz w:val="24"/>
          <w:szCs w:val="24"/>
          <w:highlight w:val="none"/>
        </w:rPr>
      </w:pPr>
    </w:p>
    <w:p w14:paraId="25DE2E91">
      <w:pPr>
        <w:adjustRightInd w:val="0"/>
        <w:spacing w:line="320" w:lineRule="exact"/>
        <w:ind w:firstLine="6120" w:firstLineChars="2550"/>
        <w:rPr>
          <w:rFonts w:cs="仿宋_GB2312" w:asciiTheme="minorEastAsia" w:hAnsiTheme="minorEastAsia" w:eastAsiaTheme="minorEastAsia"/>
          <w:sz w:val="24"/>
          <w:szCs w:val="24"/>
          <w:highlight w:val="none"/>
        </w:rPr>
      </w:pPr>
    </w:p>
    <w:p w14:paraId="26D87824">
      <w:pPr>
        <w:adjustRightInd w:val="0"/>
        <w:spacing w:line="320" w:lineRule="exact"/>
        <w:ind w:firstLine="6120" w:firstLineChars="2550"/>
        <w:rPr>
          <w:rFonts w:cs="仿宋_GB2312" w:asciiTheme="minorEastAsia" w:hAnsiTheme="minorEastAsia" w:eastAsiaTheme="minorEastAsia"/>
          <w:sz w:val="24"/>
          <w:szCs w:val="24"/>
          <w:highlight w:val="none"/>
        </w:rPr>
      </w:pPr>
    </w:p>
    <w:p w14:paraId="7B85EE22">
      <w:pPr>
        <w:adjustRightInd w:val="0"/>
        <w:spacing w:line="320" w:lineRule="exact"/>
        <w:ind w:firstLine="6120" w:firstLineChars="2550"/>
        <w:rPr>
          <w:rFonts w:cs="仿宋_GB2312" w:asciiTheme="minorEastAsia" w:hAnsiTheme="minorEastAsia" w:eastAsiaTheme="minorEastAsia"/>
          <w:sz w:val="24"/>
          <w:szCs w:val="24"/>
          <w:highlight w:val="none"/>
        </w:rPr>
      </w:pPr>
    </w:p>
    <w:p w14:paraId="1020372B">
      <w:pPr>
        <w:adjustRightInd w:val="0"/>
        <w:spacing w:line="320" w:lineRule="exact"/>
        <w:ind w:firstLine="6120" w:firstLineChars="2550"/>
        <w:rPr>
          <w:rFonts w:cs="仿宋_GB2312" w:asciiTheme="minorEastAsia" w:hAnsiTheme="minorEastAsia" w:eastAsiaTheme="minorEastAsia"/>
          <w:sz w:val="24"/>
          <w:szCs w:val="24"/>
          <w:highlight w:val="none"/>
        </w:rPr>
      </w:pPr>
    </w:p>
    <w:p w14:paraId="2AD18E70">
      <w:pPr>
        <w:adjustRightInd w:val="0"/>
        <w:spacing w:line="320" w:lineRule="exact"/>
        <w:ind w:firstLine="6120" w:firstLineChars="2550"/>
        <w:rPr>
          <w:rFonts w:cs="仿宋_GB2312" w:asciiTheme="minorEastAsia" w:hAnsiTheme="minorEastAsia" w:eastAsiaTheme="minorEastAsia"/>
          <w:sz w:val="24"/>
          <w:szCs w:val="24"/>
          <w:highlight w:val="none"/>
        </w:rPr>
      </w:pPr>
    </w:p>
    <w:p w14:paraId="78FFEB8E">
      <w:pPr>
        <w:adjustRightInd w:val="0"/>
        <w:spacing w:line="320" w:lineRule="exact"/>
        <w:ind w:firstLine="6120" w:firstLineChars="2550"/>
        <w:rPr>
          <w:rFonts w:cs="仿宋_GB2312" w:asciiTheme="minorEastAsia" w:hAnsiTheme="minorEastAsia" w:eastAsiaTheme="minorEastAsia"/>
          <w:sz w:val="24"/>
          <w:szCs w:val="24"/>
          <w:highlight w:val="none"/>
        </w:rPr>
      </w:pPr>
    </w:p>
    <w:p w14:paraId="1E39C8E9">
      <w:pPr>
        <w:adjustRightInd w:val="0"/>
        <w:spacing w:line="320" w:lineRule="exact"/>
        <w:ind w:firstLine="6120" w:firstLineChars="2550"/>
        <w:rPr>
          <w:rFonts w:cs="仿宋_GB2312" w:asciiTheme="minorEastAsia" w:hAnsiTheme="minorEastAsia" w:eastAsiaTheme="minorEastAsia"/>
          <w:sz w:val="24"/>
          <w:szCs w:val="24"/>
          <w:highlight w:val="none"/>
        </w:rPr>
      </w:pPr>
    </w:p>
    <w:p w14:paraId="78774943">
      <w:pPr>
        <w:adjustRightInd w:val="0"/>
        <w:spacing w:line="320" w:lineRule="exact"/>
        <w:ind w:firstLine="6120" w:firstLineChars="2550"/>
        <w:rPr>
          <w:rFonts w:cs="仿宋_GB2312" w:asciiTheme="minorEastAsia" w:hAnsiTheme="minorEastAsia" w:eastAsiaTheme="minorEastAsia"/>
          <w:sz w:val="24"/>
          <w:szCs w:val="24"/>
          <w:highlight w:val="none"/>
        </w:rPr>
      </w:pPr>
    </w:p>
    <w:p w14:paraId="412577BC">
      <w:pPr>
        <w:adjustRightInd w:val="0"/>
        <w:spacing w:line="320" w:lineRule="exact"/>
        <w:ind w:firstLine="6120" w:firstLineChars="2550"/>
        <w:rPr>
          <w:rFonts w:cs="仿宋_GB2312" w:asciiTheme="minorEastAsia" w:hAnsiTheme="minorEastAsia" w:eastAsiaTheme="minorEastAsia"/>
          <w:sz w:val="24"/>
          <w:szCs w:val="24"/>
          <w:highlight w:val="none"/>
        </w:rPr>
      </w:pPr>
    </w:p>
    <w:p w14:paraId="7CBFC5AB">
      <w:pPr>
        <w:adjustRightInd w:val="0"/>
        <w:spacing w:line="320" w:lineRule="exact"/>
        <w:ind w:firstLine="6120" w:firstLineChars="2550"/>
        <w:rPr>
          <w:rFonts w:cs="仿宋_GB2312" w:asciiTheme="minorEastAsia" w:hAnsiTheme="minorEastAsia" w:eastAsiaTheme="minorEastAsia"/>
          <w:sz w:val="24"/>
          <w:szCs w:val="24"/>
          <w:highlight w:val="none"/>
        </w:rPr>
      </w:pPr>
    </w:p>
    <w:p w14:paraId="04F7D82E">
      <w:pPr>
        <w:adjustRightInd w:val="0"/>
        <w:spacing w:line="320" w:lineRule="exact"/>
        <w:ind w:firstLine="6120" w:firstLineChars="2550"/>
        <w:rPr>
          <w:rFonts w:cs="仿宋_GB2312" w:asciiTheme="minorEastAsia" w:hAnsiTheme="minorEastAsia" w:eastAsiaTheme="minorEastAsia"/>
          <w:sz w:val="24"/>
          <w:szCs w:val="24"/>
          <w:highlight w:val="none"/>
        </w:rPr>
      </w:pPr>
    </w:p>
    <w:p w14:paraId="6E2D1057">
      <w:pPr>
        <w:adjustRightInd w:val="0"/>
        <w:spacing w:line="320" w:lineRule="exact"/>
        <w:ind w:firstLine="6120" w:firstLineChars="2550"/>
        <w:rPr>
          <w:rFonts w:cs="仿宋_GB2312" w:asciiTheme="minorEastAsia" w:hAnsiTheme="minorEastAsia" w:eastAsiaTheme="minorEastAsia"/>
          <w:sz w:val="24"/>
          <w:szCs w:val="24"/>
          <w:highlight w:val="none"/>
        </w:rPr>
      </w:pPr>
    </w:p>
    <w:p w14:paraId="4C522FD5">
      <w:pPr>
        <w:adjustRightInd w:val="0"/>
        <w:spacing w:line="320" w:lineRule="exact"/>
        <w:ind w:firstLine="6120" w:firstLineChars="2550"/>
        <w:rPr>
          <w:rFonts w:cs="仿宋_GB2312" w:asciiTheme="minorEastAsia" w:hAnsiTheme="minorEastAsia" w:eastAsiaTheme="minorEastAsia"/>
          <w:sz w:val="24"/>
          <w:szCs w:val="24"/>
          <w:highlight w:val="none"/>
        </w:rPr>
      </w:pPr>
    </w:p>
    <w:p w14:paraId="41378771">
      <w:pPr>
        <w:adjustRightInd w:val="0"/>
        <w:spacing w:line="320" w:lineRule="exact"/>
        <w:ind w:firstLine="6120" w:firstLineChars="2550"/>
        <w:rPr>
          <w:rFonts w:cs="仿宋_GB2312" w:asciiTheme="minorEastAsia" w:hAnsiTheme="minorEastAsia" w:eastAsiaTheme="minorEastAsia"/>
          <w:sz w:val="24"/>
          <w:szCs w:val="24"/>
          <w:highlight w:val="none"/>
        </w:rPr>
      </w:pPr>
    </w:p>
    <w:p w14:paraId="1C1019E0">
      <w:pPr>
        <w:adjustRightInd w:val="0"/>
        <w:spacing w:line="320" w:lineRule="exact"/>
        <w:ind w:firstLine="6120" w:firstLineChars="2550"/>
        <w:rPr>
          <w:rFonts w:cs="仿宋_GB2312" w:asciiTheme="minorEastAsia" w:hAnsiTheme="minorEastAsia" w:eastAsiaTheme="minorEastAsia"/>
          <w:sz w:val="24"/>
          <w:szCs w:val="24"/>
          <w:highlight w:val="none"/>
        </w:rPr>
      </w:pPr>
    </w:p>
    <w:p w14:paraId="66577435">
      <w:pPr>
        <w:adjustRightInd w:val="0"/>
        <w:spacing w:line="320" w:lineRule="exact"/>
        <w:ind w:firstLine="6120" w:firstLineChars="2550"/>
        <w:rPr>
          <w:rFonts w:cs="仿宋_GB2312" w:asciiTheme="minorEastAsia" w:hAnsiTheme="minorEastAsia" w:eastAsiaTheme="minorEastAsia"/>
          <w:sz w:val="24"/>
          <w:szCs w:val="24"/>
          <w:highlight w:val="none"/>
        </w:rPr>
      </w:pPr>
    </w:p>
    <w:p w14:paraId="6080B879">
      <w:pPr>
        <w:adjustRightInd w:val="0"/>
        <w:spacing w:line="320" w:lineRule="exact"/>
        <w:ind w:firstLine="6120" w:firstLineChars="2550"/>
        <w:rPr>
          <w:rFonts w:cs="仿宋_GB2312" w:asciiTheme="minorEastAsia" w:hAnsiTheme="minorEastAsia" w:eastAsiaTheme="minorEastAsia"/>
          <w:sz w:val="24"/>
          <w:szCs w:val="24"/>
          <w:highlight w:val="none"/>
        </w:rPr>
      </w:pPr>
    </w:p>
    <w:p w14:paraId="5295F8AF">
      <w:pPr>
        <w:adjustRightInd w:val="0"/>
        <w:spacing w:line="320" w:lineRule="exact"/>
        <w:ind w:firstLine="6120" w:firstLineChars="2550"/>
        <w:rPr>
          <w:rFonts w:cs="仿宋_GB2312" w:asciiTheme="minorEastAsia" w:hAnsiTheme="minorEastAsia" w:eastAsiaTheme="minorEastAsia"/>
          <w:sz w:val="24"/>
          <w:szCs w:val="24"/>
          <w:highlight w:val="none"/>
        </w:rPr>
      </w:pPr>
    </w:p>
    <w:p w14:paraId="6E7A4AE7">
      <w:pPr>
        <w:adjustRightInd w:val="0"/>
        <w:spacing w:line="320" w:lineRule="exact"/>
        <w:ind w:firstLine="6120" w:firstLineChars="2550"/>
        <w:rPr>
          <w:rFonts w:cs="仿宋_GB2312" w:asciiTheme="minorEastAsia" w:hAnsiTheme="minorEastAsia" w:eastAsiaTheme="minorEastAsia"/>
          <w:sz w:val="24"/>
          <w:szCs w:val="24"/>
          <w:highlight w:val="none"/>
        </w:rPr>
      </w:pPr>
    </w:p>
    <w:p w14:paraId="1440EAA8">
      <w:pPr>
        <w:adjustRightInd w:val="0"/>
        <w:spacing w:line="320" w:lineRule="exact"/>
        <w:ind w:firstLine="6120" w:firstLineChars="2550"/>
        <w:rPr>
          <w:rFonts w:cs="仿宋_GB2312" w:asciiTheme="minorEastAsia" w:hAnsiTheme="minorEastAsia" w:eastAsiaTheme="minorEastAsia"/>
          <w:sz w:val="24"/>
          <w:szCs w:val="24"/>
          <w:highlight w:val="none"/>
        </w:rPr>
      </w:pPr>
    </w:p>
    <w:p w14:paraId="28526D2D">
      <w:pPr>
        <w:adjustRightInd w:val="0"/>
        <w:spacing w:line="320" w:lineRule="exact"/>
        <w:ind w:firstLine="6120" w:firstLineChars="2550"/>
        <w:rPr>
          <w:rFonts w:cs="仿宋_GB2312" w:asciiTheme="minorEastAsia" w:hAnsiTheme="minorEastAsia" w:eastAsiaTheme="minorEastAsia"/>
          <w:sz w:val="24"/>
          <w:szCs w:val="24"/>
          <w:highlight w:val="none"/>
        </w:rPr>
      </w:pPr>
    </w:p>
    <w:p w14:paraId="7EA5062A">
      <w:pPr>
        <w:adjustRightInd w:val="0"/>
        <w:spacing w:line="320" w:lineRule="exact"/>
        <w:ind w:firstLine="6120" w:firstLineChars="2550"/>
        <w:rPr>
          <w:rFonts w:cs="仿宋_GB2312" w:asciiTheme="minorEastAsia" w:hAnsiTheme="minorEastAsia" w:eastAsiaTheme="minorEastAsia"/>
          <w:sz w:val="24"/>
          <w:szCs w:val="24"/>
          <w:highlight w:val="none"/>
        </w:rPr>
      </w:pPr>
    </w:p>
    <w:p w14:paraId="5D5714C0">
      <w:pPr>
        <w:adjustRightInd w:val="0"/>
        <w:spacing w:line="320" w:lineRule="exact"/>
        <w:ind w:firstLine="6120" w:firstLineChars="2550"/>
        <w:rPr>
          <w:rFonts w:cs="仿宋_GB2312" w:asciiTheme="minorEastAsia" w:hAnsiTheme="minorEastAsia" w:eastAsiaTheme="minorEastAsia"/>
          <w:sz w:val="24"/>
          <w:szCs w:val="24"/>
          <w:highlight w:val="none"/>
        </w:rPr>
      </w:pPr>
    </w:p>
    <w:p w14:paraId="35AB9CFF">
      <w:pPr>
        <w:rPr>
          <w:rFonts w:hint="eastAsia"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br w:type="page"/>
      </w:r>
    </w:p>
    <w:p w14:paraId="5B736199">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11</w:t>
      </w:r>
      <w:r>
        <w:rPr>
          <w:rFonts w:hint="eastAsia" w:cs="黑体" w:asciiTheme="minorEastAsia" w:hAnsiTheme="minorEastAsia" w:eastAsiaTheme="minorEastAsia"/>
          <w:sz w:val="28"/>
          <w:szCs w:val="28"/>
          <w:highlight w:val="none"/>
        </w:rPr>
        <w:t>：</w:t>
      </w:r>
    </w:p>
    <w:p w14:paraId="6BFEB6A3">
      <w:pPr>
        <w:adjustRightInd w:val="0"/>
        <w:spacing w:line="360" w:lineRule="auto"/>
        <w:ind w:firstLine="482" w:firstLineChars="200"/>
        <w:jc w:val="center"/>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政府采购供应商诚信承诺书</w:t>
      </w:r>
    </w:p>
    <w:p w14:paraId="64C2B6F0">
      <w:pPr>
        <w:adjustRightInd w:val="0"/>
        <w:spacing w:line="360" w:lineRule="auto"/>
        <w:jc w:val="center"/>
        <w:rPr>
          <w:rFonts w:asciiTheme="minorEastAsia" w:hAnsiTheme="minorEastAsia" w:eastAsiaTheme="minorEastAsia"/>
          <w:b/>
          <w:sz w:val="24"/>
          <w:szCs w:val="24"/>
          <w:highlight w:val="none"/>
        </w:rPr>
      </w:pPr>
    </w:p>
    <w:p w14:paraId="4F64FB58">
      <w:pPr>
        <w:adjustRightInd w:val="0"/>
        <w:spacing w:line="360" w:lineRule="auto"/>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49F4566">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（一）提供虚假材料谋取中标;</w:t>
      </w:r>
    </w:p>
    <w:p w14:paraId="602FFAD6">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（二）采取不正当手段诋毁、排挤其他供应商;</w:t>
      </w:r>
    </w:p>
    <w:p w14:paraId="61D7EA55">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（三）与招标采购单位、其他投标人恶意串通;</w:t>
      </w:r>
    </w:p>
    <w:p w14:paraId="71952CC7">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（四）向招标采购单位或提供其他不正当利益;</w:t>
      </w:r>
    </w:p>
    <w:p w14:paraId="6FEA1EA5">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（五）在招标过程中与招标采购单位进行协商谈判、不按照招标文件和投标文件订立合同，或者与采购人另立背离合同实质性内容协议;</w:t>
      </w:r>
    </w:p>
    <w:p w14:paraId="339238E5">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（六）开标后擅自撤销投标，影响招标继续进行的或领取招标文件纳投标保证金后不投标导致废标;</w:t>
      </w:r>
    </w:p>
    <w:p w14:paraId="5D46E313">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（七）中标后无正当理由，在规定时间内不与采购单位签订合同;</w:t>
      </w:r>
    </w:p>
    <w:p w14:paraId="590BE4DB">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（八）将中标项目转让给他人或非法分包他人;</w:t>
      </w:r>
    </w:p>
    <w:p w14:paraId="27260F22">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（九）无正当理由，拒绝履行合同义务;</w:t>
      </w:r>
    </w:p>
    <w:p w14:paraId="3478727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（十）无正当理由放弃中标（成交）项目;</w:t>
      </w:r>
    </w:p>
    <w:p w14:paraId="5B926E42">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75F7C2B3">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（十二）与采购人串通，对尚未履约完毕的采购项目出具虚假验收报告；</w:t>
      </w:r>
    </w:p>
    <w:p w14:paraId="1D437101">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（十三）无不可抗力因素，拒绝提供售后服务、售后服务态度恶劣、故意提高维修配件价格（高于市场平均价）；</w:t>
      </w:r>
    </w:p>
    <w:p w14:paraId="74F67FC1">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（十四）开标后对招标文件的相关内容再进行质疑；</w:t>
      </w:r>
    </w:p>
    <w:p w14:paraId="0C4F1FDA">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（十五）恶意投诉的行为：投诉经查无实据的、捏造事实或者提供虚假设诉材料；</w:t>
      </w:r>
    </w:p>
    <w:p w14:paraId="5DDD7E66">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（十六）拒绝有关部门监督检查或者提供虚假情况；</w:t>
      </w:r>
    </w:p>
    <w:p w14:paraId="328E75AC">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（十七）政府采购监管部门认定的其他政府采购活动中的不诚信行为。</w:t>
      </w:r>
    </w:p>
    <w:p w14:paraId="13E886E3">
      <w:pPr>
        <w:adjustRightInd w:val="0"/>
        <w:spacing w:line="360" w:lineRule="auto"/>
        <w:rPr>
          <w:rFonts w:asciiTheme="minorEastAsia" w:hAnsiTheme="minorEastAsia" w:eastAsiaTheme="minorEastAsia"/>
          <w:sz w:val="24"/>
          <w:szCs w:val="24"/>
          <w:highlight w:val="none"/>
        </w:rPr>
      </w:pPr>
    </w:p>
    <w:p w14:paraId="422376AF">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供应商名称：（盖章）</w:t>
      </w:r>
    </w:p>
    <w:p w14:paraId="1FF92E66">
      <w:pPr>
        <w:adjustRightInd w:val="0"/>
        <w:spacing w:line="360" w:lineRule="auto"/>
        <w:ind w:right="640" w:firstLine="1560" w:firstLineChars="650"/>
        <w:rPr>
          <w:rFonts w:asciiTheme="minorEastAsia" w:hAnsiTheme="minorEastAsia" w:eastAsiaTheme="minorEastAsia"/>
          <w:sz w:val="24"/>
          <w:szCs w:val="24"/>
          <w:highlight w:val="none"/>
        </w:rPr>
      </w:pPr>
    </w:p>
    <w:p w14:paraId="19E6FCEA">
      <w:pPr>
        <w:adjustRightInd w:val="0"/>
        <w:spacing w:line="360" w:lineRule="auto"/>
        <w:ind w:right="640"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法人代表或授权委托人：（签字）</w:t>
      </w:r>
    </w:p>
    <w:p w14:paraId="2B12D674">
      <w:pPr>
        <w:adjustRightInd w:val="0"/>
        <w:spacing w:line="360" w:lineRule="auto"/>
        <w:jc w:val="center"/>
        <w:rPr>
          <w:rFonts w:asciiTheme="minorEastAsia" w:hAnsiTheme="minorEastAsia" w:eastAsiaTheme="minorEastAsia"/>
          <w:sz w:val="24"/>
          <w:szCs w:val="24"/>
          <w:highlight w:val="none"/>
        </w:rPr>
      </w:pPr>
    </w:p>
    <w:p w14:paraId="4C00241A">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日期：      年   月    日</w:t>
      </w:r>
    </w:p>
    <w:p w14:paraId="02D4A2A5">
      <w:pPr>
        <w:pStyle w:val="38"/>
        <w:adjustRightInd w:val="0"/>
        <w:spacing w:line="360" w:lineRule="auto"/>
        <w:ind w:firstLine="480"/>
        <w:rPr>
          <w:rFonts w:asciiTheme="minorEastAsia" w:hAnsiTheme="minorEastAsia" w:eastAsiaTheme="minorEastAsia"/>
          <w:sz w:val="24"/>
          <w:szCs w:val="24"/>
          <w:highlight w:val="none"/>
        </w:rPr>
      </w:pPr>
    </w:p>
    <w:p w14:paraId="72CFC953">
      <w:pPr>
        <w:pStyle w:val="38"/>
        <w:adjustRightInd w:val="0"/>
        <w:spacing w:line="360" w:lineRule="auto"/>
        <w:ind w:firstLine="1440" w:firstLineChars="6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注：投标人须将此承诺书放进投标文件里。</w:t>
      </w:r>
    </w:p>
    <w:p w14:paraId="3119BAB5">
      <w:pPr>
        <w:pStyle w:val="38"/>
        <w:adjustRightInd w:val="0"/>
        <w:spacing w:line="360" w:lineRule="auto"/>
        <w:ind w:firstLine="1440" w:firstLineChars="600"/>
        <w:rPr>
          <w:rFonts w:asciiTheme="minorEastAsia" w:hAnsiTheme="minorEastAsia" w:eastAsiaTheme="minorEastAsia"/>
          <w:sz w:val="24"/>
          <w:szCs w:val="24"/>
          <w:highlight w:val="none"/>
        </w:rPr>
      </w:pPr>
    </w:p>
    <w:p w14:paraId="7CA73A5A">
      <w:pPr>
        <w:rPr>
          <w:rFonts w:hint="eastAsia" w:asciiTheme="minorEastAsia" w:hAnsiTheme="minorEastAsia" w:eastAsiaTheme="minorEastAsia"/>
          <w:b/>
          <w:bCs/>
          <w:sz w:val="32"/>
          <w:szCs w:val="32"/>
          <w:highlight w:val="none"/>
          <w:lang w:val="en-US"/>
        </w:rPr>
      </w:pPr>
      <w:r>
        <w:rPr>
          <w:rFonts w:hint="eastAsia" w:asciiTheme="minorEastAsia" w:hAnsiTheme="minorEastAsia" w:eastAsiaTheme="minorEastAsia"/>
          <w:b/>
          <w:bCs/>
          <w:sz w:val="32"/>
          <w:szCs w:val="32"/>
          <w:highlight w:val="none"/>
          <w:lang w:val="en-US"/>
        </w:rPr>
        <w:br w:type="page"/>
      </w:r>
    </w:p>
    <w:p w14:paraId="2EFB51DC">
      <w:pPr>
        <w:pStyle w:val="5"/>
        <w:spacing w:before="0" w:after="0" w:line="500" w:lineRule="exact"/>
        <w:ind w:firstLine="0"/>
        <w:rPr>
          <w:rFonts w:hint="eastAsia" w:ascii="方正小标宋简体" w:hAnsi="黑体" w:eastAsia="方正小标宋简体" w:cs="黑体"/>
          <w:b w:val="0"/>
          <w:sz w:val="44"/>
          <w:szCs w:val="44"/>
          <w:highlight w:val="none"/>
          <w:lang w:val="en-US"/>
        </w:rPr>
      </w:pPr>
      <w:bookmarkStart w:id="84" w:name="_Toc6969"/>
      <w:r>
        <w:rPr>
          <w:rFonts w:hint="eastAsia" w:asciiTheme="minorEastAsia" w:hAnsiTheme="minorEastAsia" w:eastAsiaTheme="minorEastAsia"/>
          <w:b/>
          <w:bCs/>
          <w:sz w:val="32"/>
          <w:szCs w:val="32"/>
          <w:highlight w:val="none"/>
          <w:lang w:val="en-US"/>
        </w:rPr>
        <w:t xml:space="preserve">第六部分  </w:t>
      </w:r>
      <w:r>
        <w:rPr>
          <w:rFonts w:hint="eastAsia" w:cs="宋体" w:asciiTheme="minorEastAsia" w:hAnsiTheme="minorEastAsia" w:eastAsiaTheme="minorEastAsia"/>
          <w:b/>
          <w:bCs/>
          <w:sz w:val="32"/>
          <w:szCs w:val="32"/>
          <w:highlight w:val="none"/>
          <w:lang w:val="en-US"/>
        </w:rPr>
        <w:t>周口市政府采购合同（货物类）标准文本</w:t>
      </w:r>
      <w:bookmarkEnd w:id="84"/>
    </w:p>
    <w:p w14:paraId="7798621D">
      <w:pPr>
        <w:rPr>
          <w:rFonts w:ascii="黑体" w:hAnsi="黑体" w:eastAsia="黑体" w:cs="黑体"/>
          <w:sz w:val="32"/>
          <w:szCs w:val="32"/>
          <w:highlight w:val="none"/>
          <w:lang w:val="en-US"/>
        </w:rPr>
      </w:pPr>
    </w:p>
    <w:p w14:paraId="5A70F75C">
      <w:pPr>
        <w:pStyle w:val="41"/>
        <w:spacing w:beforeLines="0" w:afterLines="0"/>
        <w:ind w:left="0"/>
        <w:rPr>
          <w:rFonts w:ascii="黑体" w:hAnsi="黑体" w:eastAsia="黑体" w:cs="黑体"/>
          <w:sz w:val="32"/>
          <w:szCs w:val="32"/>
          <w:highlight w:val="none"/>
          <w:lang w:val="en-US"/>
        </w:rPr>
      </w:pPr>
    </w:p>
    <w:p w14:paraId="07762E84">
      <w:pPr>
        <w:pStyle w:val="41"/>
        <w:spacing w:beforeLines="0" w:afterLines="0"/>
        <w:ind w:left="0"/>
        <w:rPr>
          <w:rFonts w:ascii="黑体" w:hAnsi="黑体" w:eastAsia="黑体" w:cs="黑体"/>
          <w:sz w:val="32"/>
          <w:szCs w:val="32"/>
          <w:highlight w:val="none"/>
          <w:lang w:val="en-US"/>
        </w:rPr>
      </w:pPr>
    </w:p>
    <w:p w14:paraId="18A33C49">
      <w:pPr>
        <w:pStyle w:val="41"/>
        <w:spacing w:beforeLines="0" w:afterLines="0"/>
        <w:ind w:left="0"/>
        <w:rPr>
          <w:rFonts w:ascii="黑体" w:hAnsi="黑体" w:eastAsia="黑体" w:cs="黑体"/>
          <w:sz w:val="30"/>
          <w:szCs w:val="30"/>
          <w:highlight w:val="none"/>
          <w:lang w:val="en-US"/>
        </w:rPr>
      </w:pPr>
    </w:p>
    <w:p w14:paraId="25CBBA88">
      <w:pPr>
        <w:pStyle w:val="41"/>
        <w:spacing w:beforeLines="0" w:afterLines="0"/>
        <w:ind w:left="0"/>
        <w:rPr>
          <w:rFonts w:hint="eastAsia" w:ascii="黑体" w:hAnsi="黑体" w:eastAsia="黑体" w:cs="黑体"/>
          <w:sz w:val="30"/>
          <w:szCs w:val="30"/>
          <w:highlight w:val="none"/>
          <w:lang w:val="en-US"/>
        </w:rPr>
      </w:pPr>
    </w:p>
    <w:p w14:paraId="443FDFCC">
      <w:pPr>
        <w:pStyle w:val="41"/>
        <w:spacing w:beforeLines="0" w:afterLines="0"/>
        <w:ind w:left="0"/>
        <w:rPr>
          <w:rFonts w:hint="eastAsia" w:ascii="黑体" w:hAnsi="黑体" w:eastAsia="黑体" w:cs="黑体"/>
          <w:sz w:val="30"/>
          <w:szCs w:val="30"/>
          <w:highlight w:val="none"/>
          <w:lang w:val="en-US"/>
        </w:rPr>
      </w:pPr>
    </w:p>
    <w:p w14:paraId="5F784227">
      <w:pPr>
        <w:pStyle w:val="41"/>
        <w:spacing w:beforeLines="0" w:afterLines="0"/>
        <w:ind w:left="0"/>
        <w:rPr>
          <w:rFonts w:ascii="黑体" w:hAnsi="黑体" w:eastAsia="黑体" w:cs="黑体"/>
          <w:sz w:val="30"/>
          <w:szCs w:val="30"/>
          <w:highlight w:val="none"/>
          <w:lang w:val="en-US"/>
        </w:rPr>
      </w:pPr>
    </w:p>
    <w:p w14:paraId="020D5145">
      <w:pPr>
        <w:pStyle w:val="41"/>
        <w:spacing w:beforeLines="0" w:afterLines="0"/>
        <w:ind w:left="0"/>
        <w:rPr>
          <w:rFonts w:ascii="黑体" w:hAnsi="黑体" w:eastAsia="黑体" w:cs="黑体"/>
          <w:sz w:val="30"/>
          <w:szCs w:val="30"/>
          <w:highlight w:val="none"/>
          <w:lang w:val="en-US"/>
        </w:rPr>
      </w:pPr>
    </w:p>
    <w:p w14:paraId="62635F6F">
      <w:pPr>
        <w:pStyle w:val="41"/>
        <w:spacing w:beforeLines="0" w:afterLines="0"/>
        <w:ind w:left="0"/>
        <w:rPr>
          <w:rFonts w:ascii="黑体" w:hAnsi="黑体" w:eastAsia="黑体" w:cs="黑体"/>
          <w:sz w:val="30"/>
          <w:szCs w:val="30"/>
          <w:highlight w:val="none"/>
          <w:lang w:val="en-US"/>
        </w:rPr>
      </w:pPr>
    </w:p>
    <w:p w14:paraId="44D7A414">
      <w:pPr>
        <w:pStyle w:val="4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5EA5A86C">
      <w:pPr>
        <w:pStyle w:val="4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037C748D">
      <w:pPr>
        <w:pStyle w:val="4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111E486F">
      <w:pPr>
        <w:pStyle w:val="4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55801B40">
      <w:pPr>
        <w:pStyle w:val="41"/>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1137C2BE">
      <w:pPr>
        <w:pStyle w:val="41"/>
        <w:spacing w:beforeLines="0" w:afterLines="0"/>
        <w:ind w:left="0"/>
        <w:rPr>
          <w:rFonts w:hint="eastAsia"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7EAC8E02">
      <w:pPr>
        <w:pStyle w:val="41"/>
        <w:spacing w:beforeLines="0" w:afterLines="0"/>
        <w:ind w:left="0"/>
        <w:rPr>
          <w:rFonts w:hint="eastAsia" w:ascii="黑体" w:hAnsi="黑体" w:eastAsia="黑体" w:cs="黑体"/>
          <w:sz w:val="30"/>
          <w:szCs w:val="30"/>
          <w:highlight w:val="none"/>
          <w:lang w:val="en-US"/>
        </w:rPr>
      </w:pPr>
    </w:p>
    <w:p w14:paraId="3BF31CBD">
      <w:pPr>
        <w:pStyle w:val="41"/>
        <w:spacing w:beforeLines="0" w:afterLines="0"/>
        <w:ind w:left="0"/>
        <w:rPr>
          <w:rFonts w:ascii="黑体" w:hAnsi="黑体" w:eastAsia="黑体" w:cs="黑体"/>
          <w:sz w:val="30"/>
          <w:szCs w:val="30"/>
          <w:highlight w:val="none"/>
          <w:lang w:val="en-US"/>
        </w:rPr>
      </w:pPr>
    </w:p>
    <w:p w14:paraId="31CD7915">
      <w:pPr>
        <w:pStyle w:val="41"/>
        <w:spacing w:beforeLines="0" w:afterLines="0"/>
        <w:ind w:left="0"/>
        <w:jc w:val="center"/>
        <w:rPr>
          <w:rFonts w:hint="eastAsia" w:ascii="方正小标宋简体" w:eastAsia="方正小标宋简体"/>
          <w:sz w:val="32"/>
          <w:szCs w:val="32"/>
          <w:highlight w:val="none"/>
        </w:rPr>
      </w:pPr>
    </w:p>
    <w:p w14:paraId="755E138F">
      <w:pPr>
        <w:pStyle w:val="41"/>
        <w:spacing w:beforeLines="0" w:afterLines="0" w:line="46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1704874B">
      <w:pPr>
        <w:pStyle w:val="41"/>
        <w:spacing w:beforeLines="0" w:afterLines="0" w:line="460" w:lineRule="exact"/>
        <w:ind w:left="0" w:firstLine="420" w:firstLineChars="200"/>
        <w:jc w:val="both"/>
        <w:rPr>
          <w:rFonts w:hint="eastAsia"/>
          <w:sz w:val="21"/>
          <w:szCs w:val="21"/>
          <w:highlight w:val="none"/>
        </w:rPr>
      </w:pPr>
    </w:p>
    <w:p w14:paraId="37CCC189">
      <w:pPr>
        <w:pStyle w:val="41"/>
        <w:spacing w:beforeLines="0" w:afterLines="0" w:line="46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4BCEECCB">
      <w:pPr>
        <w:pStyle w:val="41"/>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2EBCC8D9">
      <w:pPr>
        <w:pStyle w:val="41"/>
        <w:spacing w:beforeLines="0" w:afterLines="0" w:line="46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4266594C">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0BF7D8FE">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396A0314">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1CBE8C18">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14:paraId="207DE914">
      <w:pPr>
        <w:pStyle w:val="41"/>
        <w:spacing w:beforeLines="0" w:afterLines="0" w:line="46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441970BB">
      <w:pPr>
        <w:pStyle w:val="41"/>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0E143E92">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49E7172C">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436D4B0C">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7637F75E">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626F777D">
      <w:pPr>
        <w:pStyle w:val="41"/>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71E156DF">
      <w:pPr>
        <w:pStyle w:val="41"/>
        <w:spacing w:beforeLines="0" w:afterLines="0" w:line="46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6B222DCF">
      <w:pPr>
        <w:pStyle w:val="41"/>
        <w:spacing w:beforeLines="0" w:afterLines="0" w:line="460" w:lineRule="exact"/>
        <w:ind w:left="0" w:firstLine="640" w:firstLineChars="200"/>
        <w:jc w:val="center"/>
        <w:rPr>
          <w:rFonts w:hint="eastAsia" w:ascii="方正小标宋简体" w:eastAsia="方正小标宋简体"/>
          <w:bCs/>
          <w:sz w:val="32"/>
          <w:szCs w:val="32"/>
          <w:highlight w:val="none"/>
        </w:rPr>
      </w:pPr>
    </w:p>
    <w:p w14:paraId="368527CB">
      <w:pPr>
        <w:pStyle w:val="41"/>
        <w:spacing w:beforeLines="0" w:afterLines="0" w:line="460" w:lineRule="exact"/>
        <w:ind w:left="0" w:firstLine="640" w:firstLineChars="200"/>
        <w:jc w:val="center"/>
        <w:rPr>
          <w:rFonts w:hint="eastAsia"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14:paraId="45ACAE39">
      <w:pPr>
        <w:pStyle w:val="41"/>
        <w:numPr>
          <w:ilvl w:val="0"/>
          <w:numId w:val="20"/>
        </w:numPr>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供应商不得</w:t>
      </w:r>
      <w:r>
        <w:rPr>
          <w:rFonts w:hint="eastAsia" w:ascii="宋体" w:eastAsia="宋体"/>
          <w:sz w:val="21"/>
          <w:szCs w:val="21"/>
          <w:highlight w:val="none"/>
        </w:rPr>
        <w:t>擅自变更合同标的物内容；</w:t>
      </w:r>
    </w:p>
    <w:p w14:paraId="44492FA7">
      <w:pPr>
        <w:pStyle w:val="41"/>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不得以次充好、高投低配，确因在合同执行中不可抗力因素造成的，应提供相关依据；</w:t>
      </w:r>
    </w:p>
    <w:p w14:paraId="630F8AD4">
      <w:pPr>
        <w:pStyle w:val="41"/>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6E9F2506">
      <w:pPr>
        <w:pStyle w:val="41"/>
        <w:spacing w:beforeLines="0" w:afterLines="0" w:line="46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782D8F62">
      <w:pPr>
        <w:pStyle w:val="41"/>
        <w:spacing w:beforeLines="0" w:afterLines="0" w:line="46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供应商应提供需验收物品的清单、参数、使用手册、人员培训情况等资料；</w:t>
      </w:r>
    </w:p>
    <w:p w14:paraId="14D5A1CF">
      <w:pPr>
        <w:pStyle w:val="41"/>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1A121756">
      <w:pPr>
        <w:pStyle w:val="41"/>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43D8D8B4">
      <w:pPr>
        <w:pStyle w:val="5"/>
        <w:spacing w:before="0" w:after="0" w:line="520" w:lineRule="exact"/>
        <w:ind w:firstLine="0"/>
        <w:rPr>
          <w:rFonts w:hint="eastAsia" w:ascii="方正小标宋简体" w:hAnsi="宋体" w:eastAsia="方正小标宋简体"/>
          <w:b w:val="0"/>
          <w:szCs w:val="36"/>
          <w:highlight w:val="none"/>
        </w:rPr>
      </w:pPr>
      <w:bookmarkStart w:id="85" w:name="_Toc220232392"/>
      <w:bookmarkStart w:id="86" w:name="_Toc8562"/>
      <w:r>
        <w:rPr>
          <w:rFonts w:hint="eastAsia" w:ascii="方正小标宋简体" w:hAnsi="宋体" w:eastAsia="方正小标宋简体"/>
          <w:b w:val="0"/>
          <w:highlight w:val="none"/>
        </w:rPr>
        <w:t>采购合同</w:t>
      </w:r>
      <w:bookmarkEnd w:id="85"/>
      <w:r>
        <w:rPr>
          <w:rFonts w:hint="eastAsia" w:ascii="方正小标宋简体" w:hAnsi="宋体" w:eastAsia="方正小标宋简体"/>
          <w:b w:val="0"/>
          <w:highlight w:val="none"/>
        </w:rPr>
        <w:t>内容</w:t>
      </w:r>
      <w:bookmarkEnd w:id="86"/>
    </w:p>
    <w:p w14:paraId="4F928506">
      <w:pPr>
        <w:spacing w:line="520" w:lineRule="exact"/>
        <w:ind w:firstLine="440" w:firstLineChars="200"/>
        <w:jc w:val="both"/>
        <w:rPr>
          <w:rFonts w:hint="eastAsia"/>
          <w:szCs w:val="27"/>
          <w:highlight w:val="none"/>
        </w:rPr>
      </w:pPr>
    </w:p>
    <w:p w14:paraId="0F7DEF71">
      <w:pPr>
        <w:spacing w:line="360" w:lineRule="auto"/>
        <w:ind w:firstLine="440" w:firstLineChars="200"/>
        <w:jc w:val="both"/>
        <w:rPr>
          <w:szCs w:val="27"/>
          <w:highlight w:val="none"/>
          <w:u w:val="single"/>
        </w:rPr>
      </w:pPr>
      <w:r>
        <w:rPr>
          <w:rFonts w:hint="eastAsia"/>
          <w:szCs w:val="27"/>
          <w:highlight w:val="none"/>
        </w:rPr>
        <w:t>采购人</w:t>
      </w:r>
      <w:r>
        <w:rPr>
          <w:szCs w:val="27"/>
          <w:highlight w:val="none"/>
        </w:rPr>
        <w:t>（甲方）：</w:t>
      </w:r>
      <w:r>
        <w:rPr>
          <w:rFonts w:hint="eastAsia"/>
          <w:szCs w:val="27"/>
          <w:highlight w:val="none"/>
        </w:rPr>
        <w:t xml:space="preserve"> </w:t>
      </w:r>
    </w:p>
    <w:p w14:paraId="23B1C1F6">
      <w:pPr>
        <w:spacing w:line="360" w:lineRule="auto"/>
        <w:ind w:firstLine="440" w:firstLineChars="200"/>
        <w:jc w:val="both"/>
        <w:rPr>
          <w:szCs w:val="27"/>
          <w:highlight w:val="none"/>
        </w:rPr>
      </w:pPr>
      <w:r>
        <w:rPr>
          <w:rFonts w:hint="eastAsia"/>
          <w:szCs w:val="27"/>
          <w:highlight w:val="none"/>
        </w:rPr>
        <w:t>供应商</w:t>
      </w:r>
      <w:r>
        <w:rPr>
          <w:szCs w:val="27"/>
          <w:highlight w:val="none"/>
        </w:rPr>
        <w:t>（乙方）</w:t>
      </w:r>
      <w:r>
        <w:rPr>
          <w:rFonts w:hint="eastAsia"/>
          <w:szCs w:val="27"/>
          <w:highlight w:val="none"/>
        </w:rPr>
        <w:t>：</w:t>
      </w:r>
    </w:p>
    <w:p w14:paraId="2E3F9053">
      <w:pPr>
        <w:spacing w:line="360" w:lineRule="auto"/>
        <w:ind w:firstLine="440" w:firstLineChars="200"/>
        <w:jc w:val="both"/>
        <w:rPr>
          <w:szCs w:val="27"/>
          <w:highlight w:val="none"/>
          <w:u w:val="single"/>
        </w:rPr>
      </w:pPr>
      <w:r>
        <w:rPr>
          <w:rFonts w:hint="eastAsia"/>
          <w:szCs w:val="27"/>
          <w:highlight w:val="none"/>
        </w:rPr>
        <w:t>签订地点：</w:t>
      </w:r>
    </w:p>
    <w:p w14:paraId="65BD54C2">
      <w:pPr>
        <w:spacing w:line="360" w:lineRule="auto"/>
        <w:ind w:firstLine="440" w:firstLineChars="200"/>
        <w:jc w:val="both"/>
        <w:rPr>
          <w:szCs w:val="27"/>
          <w:highlight w:val="none"/>
          <w:u w:val="single"/>
        </w:rPr>
      </w:pPr>
      <w:r>
        <w:rPr>
          <w:rFonts w:hint="eastAsia"/>
          <w:szCs w:val="27"/>
          <w:highlight w:val="none"/>
        </w:rPr>
        <w:t>项目名称：</w:t>
      </w:r>
    </w:p>
    <w:p w14:paraId="41099A16">
      <w:pPr>
        <w:spacing w:line="360" w:lineRule="auto"/>
        <w:ind w:firstLine="440" w:firstLineChars="200"/>
        <w:jc w:val="both"/>
        <w:rPr>
          <w:szCs w:val="27"/>
          <w:highlight w:val="none"/>
          <w:u w:val="single"/>
        </w:rPr>
      </w:pPr>
      <w:r>
        <w:rPr>
          <w:rFonts w:hint="eastAsia"/>
          <w:szCs w:val="27"/>
          <w:highlight w:val="none"/>
        </w:rPr>
        <w:t>项目编号：</w:t>
      </w:r>
    </w:p>
    <w:p w14:paraId="28FDB18B">
      <w:pPr>
        <w:spacing w:line="360" w:lineRule="auto"/>
        <w:ind w:firstLine="44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szCs w:val="27"/>
          <w:highlight w:val="none"/>
        </w:rPr>
        <w:t>(财政资金项目必须填写)</w:t>
      </w:r>
    </w:p>
    <w:p w14:paraId="5CD73A10">
      <w:pPr>
        <w:spacing w:line="360" w:lineRule="auto"/>
        <w:ind w:firstLine="44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国采购法</w:t>
      </w:r>
      <w:r>
        <w:rPr>
          <w:szCs w:val="27"/>
          <w:highlight w:val="none"/>
        </w:rPr>
        <w:t>法》</w:t>
      </w:r>
      <w:r>
        <w:rPr>
          <w:rFonts w:hint="eastAsia"/>
          <w:szCs w:val="27"/>
          <w:highlight w:val="none"/>
        </w:rPr>
        <w:t>、</w:t>
      </w:r>
      <w:r>
        <w:rPr>
          <w:szCs w:val="27"/>
          <w:highlight w:val="none"/>
        </w:rPr>
        <w:t>《中华人民共和国</w:t>
      </w:r>
      <w:r>
        <w:rPr>
          <w:rFonts w:hint="eastAsia"/>
          <w:szCs w:val="27"/>
          <w:highlight w:val="none"/>
          <w:lang w:eastAsia="zh-CN"/>
        </w:rPr>
        <w:t>民法典</w:t>
      </w:r>
      <w:r>
        <w:rPr>
          <w:szCs w:val="27"/>
          <w:highlight w:val="none"/>
        </w:rPr>
        <w:t>》之规定，经甲乙双方充分协商，特订立</w:t>
      </w:r>
      <w:r>
        <w:rPr>
          <w:rFonts w:hint="eastAsia"/>
          <w:szCs w:val="27"/>
          <w:highlight w:val="none"/>
        </w:rPr>
        <w:t>本</w:t>
      </w:r>
      <w:r>
        <w:rPr>
          <w:szCs w:val="27"/>
          <w:highlight w:val="none"/>
        </w:rPr>
        <w:t>合同，以便共同遵守。</w:t>
      </w:r>
    </w:p>
    <w:p w14:paraId="60DDE9F6">
      <w:pPr>
        <w:spacing w:line="360" w:lineRule="auto"/>
        <w:ind w:firstLine="442"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50F7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66DDC5A">
            <w:pPr>
              <w:spacing w:line="360" w:lineRule="auto"/>
              <w:jc w:val="both"/>
              <w:rPr>
                <w:highlight w:val="none"/>
              </w:rPr>
            </w:pPr>
            <w:r>
              <w:rPr>
                <w:rFonts w:hint="eastAsia"/>
                <w:highlight w:val="none"/>
              </w:rPr>
              <w:t>产品名称</w:t>
            </w:r>
          </w:p>
        </w:tc>
        <w:tc>
          <w:tcPr>
            <w:tcW w:w="1623" w:type="dxa"/>
          </w:tcPr>
          <w:p w14:paraId="0F1D1BF0">
            <w:pPr>
              <w:spacing w:line="360" w:lineRule="auto"/>
              <w:jc w:val="both"/>
              <w:rPr>
                <w:highlight w:val="none"/>
              </w:rPr>
            </w:pPr>
            <w:r>
              <w:rPr>
                <w:rFonts w:hint="eastAsia"/>
                <w:highlight w:val="none"/>
              </w:rPr>
              <w:t>规格型号</w:t>
            </w:r>
          </w:p>
        </w:tc>
        <w:tc>
          <w:tcPr>
            <w:tcW w:w="902" w:type="dxa"/>
          </w:tcPr>
          <w:p w14:paraId="2DBFFC05">
            <w:pPr>
              <w:spacing w:line="360" w:lineRule="auto"/>
              <w:jc w:val="both"/>
              <w:rPr>
                <w:highlight w:val="none"/>
              </w:rPr>
            </w:pPr>
            <w:r>
              <w:rPr>
                <w:rFonts w:hint="eastAsia"/>
                <w:highlight w:val="none"/>
              </w:rPr>
              <w:t>单位</w:t>
            </w:r>
          </w:p>
        </w:tc>
        <w:tc>
          <w:tcPr>
            <w:tcW w:w="902" w:type="dxa"/>
          </w:tcPr>
          <w:p w14:paraId="70EDC590">
            <w:pPr>
              <w:spacing w:line="360" w:lineRule="auto"/>
              <w:jc w:val="both"/>
              <w:rPr>
                <w:highlight w:val="none"/>
              </w:rPr>
            </w:pPr>
            <w:r>
              <w:rPr>
                <w:rFonts w:hint="eastAsia"/>
                <w:highlight w:val="none"/>
              </w:rPr>
              <w:t>数量</w:t>
            </w:r>
          </w:p>
        </w:tc>
        <w:tc>
          <w:tcPr>
            <w:tcW w:w="1071" w:type="dxa"/>
          </w:tcPr>
          <w:p w14:paraId="2E63D450">
            <w:pPr>
              <w:spacing w:line="360" w:lineRule="auto"/>
              <w:jc w:val="both"/>
              <w:rPr>
                <w:highlight w:val="none"/>
              </w:rPr>
            </w:pPr>
            <w:r>
              <w:rPr>
                <w:rFonts w:hint="eastAsia"/>
                <w:highlight w:val="none"/>
              </w:rPr>
              <w:t>单价</w:t>
            </w:r>
          </w:p>
        </w:tc>
        <w:tc>
          <w:tcPr>
            <w:tcW w:w="1250" w:type="dxa"/>
          </w:tcPr>
          <w:p w14:paraId="34DE8ABD">
            <w:pPr>
              <w:spacing w:line="360" w:lineRule="auto"/>
              <w:jc w:val="both"/>
              <w:rPr>
                <w:highlight w:val="none"/>
              </w:rPr>
            </w:pPr>
            <w:r>
              <w:rPr>
                <w:rFonts w:hint="eastAsia"/>
                <w:highlight w:val="none"/>
              </w:rPr>
              <w:t>小计</w:t>
            </w:r>
          </w:p>
        </w:tc>
        <w:tc>
          <w:tcPr>
            <w:tcW w:w="1106" w:type="dxa"/>
          </w:tcPr>
          <w:p w14:paraId="730C5DB8">
            <w:pPr>
              <w:spacing w:line="360" w:lineRule="auto"/>
              <w:jc w:val="both"/>
              <w:rPr>
                <w:highlight w:val="none"/>
              </w:rPr>
            </w:pPr>
            <w:r>
              <w:rPr>
                <w:rFonts w:hint="eastAsia"/>
                <w:highlight w:val="none"/>
              </w:rPr>
              <w:t>备注</w:t>
            </w:r>
          </w:p>
        </w:tc>
      </w:tr>
      <w:tr w14:paraId="0F8F4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DCD2C78">
            <w:pPr>
              <w:spacing w:line="360" w:lineRule="auto"/>
              <w:ind w:firstLine="440" w:firstLineChars="200"/>
              <w:jc w:val="both"/>
              <w:rPr>
                <w:highlight w:val="none"/>
              </w:rPr>
            </w:pPr>
          </w:p>
        </w:tc>
        <w:tc>
          <w:tcPr>
            <w:tcW w:w="1623" w:type="dxa"/>
          </w:tcPr>
          <w:p w14:paraId="0BD94679">
            <w:pPr>
              <w:spacing w:line="360" w:lineRule="auto"/>
              <w:ind w:firstLine="440" w:firstLineChars="200"/>
              <w:jc w:val="both"/>
              <w:rPr>
                <w:highlight w:val="none"/>
              </w:rPr>
            </w:pPr>
          </w:p>
        </w:tc>
        <w:tc>
          <w:tcPr>
            <w:tcW w:w="902" w:type="dxa"/>
          </w:tcPr>
          <w:p w14:paraId="7CF1CDA9">
            <w:pPr>
              <w:spacing w:line="360" w:lineRule="auto"/>
              <w:ind w:firstLine="440" w:firstLineChars="200"/>
              <w:jc w:val="both"/>
              <w:rPr>
                <w:highlight w:val="none"/>
              </w:rPr>
            </w:pPr>
          </w:p>
        </w:tc>
        <w:tc>
          <w:tcPr>
            <w:tcW w:w="902" w:type="dxa"/>
          </w:tcPr>
          <w:p w14:paraId="0E8A07C1">
            <w:pPr>
              <w:spacing w:line="360" w:lineRule="auto"/>
              <w:ind w:firstLine="440" w:firstLineChars="200"/>
              <w:jc w:val="both"/>
              <w:rPr>
                <w:highlight w:val="none"/>
              </w:rPr>
            </w:pPr>
          </w:p>
        </w:tc>
        <w:tc>
          <w:tcPr>
            <w:tcW w:w="1071" w:type="dxa"/>
          </w:tcPr>
          <w:p w14:paraId="7CAAC180">
            <w:pPr>
              <w:spacing w:line="360" w:lineRule="auto"/>
              <w:ind w:firstLine="440" w:firstLineChars="200"/>
              <w:jc w:val="both"/>
              <w:rPr>
                <w:highlight w:val="none"/>
              </w:rPr>
            </w:pPr>
          </w:p>
        </w:tc>
        <w:tc>
          <w:tcPr>
            <w:tcW w:w="1250" w:type="dxa"/>
          </w:tcPr>
          <w:p w14:paraId="1B44E375">
            <w:pPr>
              <w:spacing w:line="360" w:lineRule="auto"/>
              <w:ind w:firstLine="440" w:firstLineChars="200"/>
              <w:jc w:val="both"/>
              <w:rPr>
                <w:highlight w:val="none"/>
              </w:rPr>
            </w:pPr>
          </w:p>
        </w:tc>
        <w:tc>
          <w:tcPr>
            <w:tcW w:w="1106" w:type="dxa"/>
          </w:tcPr>
          <w:p w14:paraId="18213CD6">
            <w:pPr>
              <w:spacing w:line="360" w:lineRule="auto"/>
              <w:ind w:firstLine="440" w:firstLineChars="200"/>
              <w:jc w:val="both"/>
              <w:rPr>
                <w:highlight w:val="none"/>
              </w:rPr>
            </w:pPr>
          </w:p>
        </w:tc>
      </w:tr>
      <w:tr w14:paraId="62071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5A3B579">
            <w:pPr>
              <w:spacing w:line="360" w:lineRule="auto"/>
              <w:ind w:firstLine="440" w:firstLineChars="200"/>
              <w:jc w:val="both"/>
              <w:rPr>
                <w:highlight w:val="none"/>
              </w:rPr>
            </w:pPr>
          </w:p>
        </w:tc>
        <w:tc>
          <w:tcPr>
            <w:tcW w:w="1623" w:type="dxa"/>
          </w:tcPr>
          <w:p w14:paraId="0D78738A">
            <w:pPr>
              <w:spacing w:line="360" w:lineRule="auto"/>
              <w:ind w:firstLine="440" w:firstLineChars="200"/>
              <w:jc w:val="both"/>
              <w:rPr>
                <w:highlight w:val="none"/>
              </w:rPr>
            </w:pPr>
          </w:p>
        </w:tc>
        <w:tc>
          <w:tcPr>
            <w:tcW w:w="902" w:type="dxa"/>
          </w:tcPr>
          <w:p w14:paraId="4C1F3789">
            <w:pPr>
              <w:spacing w:line="360" w:lineRule="auto"/>
              <w:ind w:firstLine="440" w:firstLineChars="200"/>
              <w:jc w:val="both"/>
              <w:rPr>
                <w:highlight w:val="none"/>
              </w:rPr>
            </w:pPr>
          </w:p>
        </w:tc>
        <w:tc>
          <w:tcPr>
            <w:tcW w:w="902" w:type="dxa"/>
          </w:tcPr>
          <w:p w14:paraId="3792CDD1">
            <w:pPr>
              <w:spacing w:line="360" w:lineRule="auto"/>
              <w:ind w:firstLine="440" w:firstLineChars="200"/>
              <w:jc w:val="both"/>
              <w:rPr>
                <w:highlight w:val="none"/>
              </w:rPr>
            </w:pPr>
          </w:p>
        </w:tc>
        <w:tc>
          <w:tcPr>
            <w:tcW w:w="1071" w:type="dxa"/>
          </w:tcPr>
          <w:p w14:paraId="657972FF">
            <w:pPr>
              <w:spacing w:line="360" w:lineRule="auto"/>
              <w:ind w:firstLine="440" w:firstLineChars="200"/>
              <w:jc w:val="both"/>
              <w:rPr>
                <w:highlight w:val="none"/>
              </w:rPr>
            </w:pPr>
          </w:p>
        </w:tc>
        <w:tc>
          <w:tcPr>
            <w:tcW w:w="1250" w:type="dxa"/>
          </w:tcPr>
          <w:p w14:paraId="389438A5">
            <w:pPr>
              <w:spacing w:line="360" w:lineRule="auto"/>
              <w:ind w:firstLine="440" w:firstLineChars="200"/>
              <w:jc w:val="both"/>
              <w:rPr>
                <w:highlight w:val="none"/>
              </w:rPr>
            </w:pPr>
          </w:p>
        </w:tc>
        <w:tc>
          <w:tcPr>
            <w:tcW w:w="1106" w:type="dxa"/>
          </w:tcPr>
          <w:p w14:paraId="1F1819FA">
            <w:pPr>
              <w:spacing w:line="360" w:lineRule="auto"/>
              <w:ind w:firstLine="440" w:firstLineChars="200"/>
              <w:jc w:val="both"/>
              <w:rPr>
                <w:highlight w:val="none"/>
              </w:rPr>
            </w:pPr>
          </w:p>
        </w:tc>
      </w:tr>
      <w:tr w14:paraId="261BA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A208E5E">
            <w:pPr>
              <w:spacing w:line="360" w:lineRule="auto"/>
              <w:ind w:firstLine="440" w:firstLineChars="200"/>
              <w:jc w:val="both"/>
              <w:rPr>
                <w:highlight w:val="none"/>
              </w:rPr>
            </w:pPr>
          </w:p>
        </w:tc>
        <w:tc>
          <w:tcPr>
            <w:tcW w:w="1623" w:type="dxa"/>
          </w:tcPr>
          <w:p w14:paraId="70C70EB0">
            <w:pPr>
              <w:spacing w:line="360" w:lineRule="auto"/>
              <w:ind w:firstLine="440" w:firstLineChars="200"/>
              <w:jc w:val="both"/>
              <w:rPr>
                <w:highlight w:val="none"/>
              </w:rPr>
            </w:pPr>
          </w:p>
        </w:tc>
        <w:tc>
          <w:tcPr>
            <w:tcW w:w="902" w:type="dxa"/>
          </w:tcPr>
          <w:p w14:paraId="03BB53BB">
            <w:pPr>
              <w:spacing w:line="360" w:lineRule="auto"/>
              <w:ind w:firstLine="440" w:firstLineChars="200"/>
              <w:jc w:val="both"/>
              <w:rPr>
                <w:highlight w:val="none"/>
              </w:rPr>
            </w:pPr>
          </w:p>
        </w:tc>
        <w:tc>
          <w:tcPr>
            <w:tcW w:w="902" w:type="dxa"/>
          </w:tcPr>
          <w:p w14:paraId="3F5AB1E7">
            <w:pPr>
              <w:spacing w:line="360" w:lineRule="auto"/>
              <w:ind w:firstLine="440" w:firstLineChars="200"/>
              <w:jc w:val="both"/>
              <w:rPr>
                <w:highlight w:val="none"/>
              </w:rPr>
            </w:pPr>
          </w:p>
        </w:tc>
        <w:tc>
          <w:tcPr>
            <w:tcW w:w="1071" w:type="dxa"/>
          </w:tcPr>
          <w:p w14:paraId="0519F0E3">
            <w:pPr>
              <w:spacing w:line="360" w:lineRule="auto"/>
              <w:ind w:firstLine="440" w:firstLineChars="200"/>
              <w:jc w:val="both"/>
              <w:rPr>
                <w:highlight w:val="none"/>
              </w:rPr>
            </w:pPr>
          </w:p>
        </w:tc>
        <w:tc>
          <w:tcPr>
            <w:tcW w:w="1250" w:type="dxa"/>
          </w:tcPr>
          <w:p w14:paraId="1C0F42AB">
            <w:pPr>
              <w:spacing w:line="360" w:lineRule="auto"/>
              <w:ind w:firstLine="440" w:firstLineChars="200"/>
              <w:jc w:val="both"/>
              <w:rPr>
                <w:highlight w:val="none"/>
              </w:rPr>
            </w:pPr>
          </w:p>
        </w:tc>
        <w:tc>
          <w:tcPr>
            <w:tcW w:w="1106" w:type="dxa"/>
          </w:tcPr>
          <w:p w14:paraId="1A137EEB">
            <w:pPr>
              <w:spacing w:line="360" w:lineRule="auto"/>
              <w:ind w:firstLine="440" w:firstLineChars="200"/>
              <w:jc w:val="both"/>
              <w:rPr>
                <w:highlight w:val="none"/>
              </w:rPr>
            </w:pPr>
          </w:p>
        </w:tc>
      </w:tr>
      <w:tr w14:paraId="5F176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43C4D16">
            <w:pPr>
              <w:spacing w:line="360" w:lineRule="auto"/>
              <w:ind w:firstLine="440" w:firstLineChars="200"/>
              <w:jc w:val="both"/>
              <w:rPr>
                <w:highlight w:val="none"/>
              </w:rPr>
            </w:pPr>
            <w:r>
              <w:rPr>
                <w:rFonts w:hint="eastAsia"/>
                <w:highlight w:val="none"/>
              </w:rPr>
              <w:t>合同总价款（大小写）：</w:t>
            </w:r>
          </w:p>
          <w:p w14:paraId="63F0B7C5">
            <w:pPr>
              <w:spacing w:line="360" w:lineRule="auto"/>
              <w:ind w:firstLine="44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14:paraId="55B82EF6">
      <w:pPr>
        <w:spacing w:line="360" w:lineRule="auto"/>
        <w:ind w:firstLine="442" w:firstLineChars="200"/>
        <w:jc w:val="both"/>
        <w:rPr>
          <w:highlight w:val="none"/>
        </w:rPr>
      </w:pPr>
      <w:r>
        <w:rPr>
          <w:rFonts w:hint="eastAsia"/>
          <w:b/>
          <w:bCs/>
          <w:szCs w:val="27"/>
          <w:highlight w:val="none"/>
        </w:rPr>
        <w:t xml:space="preserve">第二条  </w:t>
      </w:r>
      <w:r>
        <w:rPr>
          <w:szCs w:val="27"/>
          <w:highlight w:val="none"/>
        </w:rPr>
        <w:t>产品的技术标准（包括质量要求），按下列第（ ）项执行：</w:t>
      </w:r>
    </w:p>
    <w:p w14:paraId="4349F36F">
      <w:pPr>
        <w:spacing w:line="360" w:lineRule="auto"/>
        <w:ind w:firstLine="44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14:paraId="2FC86032">
      <w:pPr>
        <w:spacing w:line="360" w:lineRule="auto"/>
        <w:ind w:firstLine="440" w:firstLineChars="200"/>
        <w:jc w:val="both"/>
        <w:rPr>
          <w:szCs w:val="27"/>
          <w:highlight w:val="none"/>
        </w:rPr>
      </w:pPr>
      <w:r>
        <w:rPr>
          <w:rFonts w:hint="eastAsia"/>
          <w:highlight w:val="none"/>
        </w:rPr>
        <w:t>乙方</w:t>
      </w:r>
      <w:r>
        <w:rPr>
          <w:rFonts w:hint="eastAsia" w:ascii="宋体" w:hAnsi="宋体" w:eastAsia="宋体" w:cs="宋体"/>
          <w:highlight w:val="none"/>
          <w:lang w:val="en-US" w:eastAsia="zh-CN"/>
        </w:rPr>
        <w:t>在</w:t>
      </w:r>
      <w:r>
        <w:rPr>
          <w:rFonts w:hint="eastAsia" w:cs="宋体"/>
          <w:highlight w:val="none"/>
          <w:lang w:val="en-US" w:eastAsia="zh-CN"/>
        </w:rPr>
        <w:t>响应</w:t>
      </w:r>
      <w:r>
        <w:rPr>
          <w:rFonts w:hint="eastAsia" w:ascii="宋体" w:hAnsi="宋体" w:eastAsia="宋体" w:cs="宋体"/>
          <w:highlight w:val="none"/>
          <w:lang w:val="en-US" w:eastAsia="zh-CN"/>
        </w:rPr>
        <w:t>文件中声 明</w:t>
      </w:r>
      <w:r>
        <w:rPr>
          <w:rFonts w:hint="eastAsia"/>
          <w:highlight w:val="none"/>
        </w:rPr>
        <w:t>提供和交付的货物技术标准应与招标采购文件规定的技术标准相一致。若技术标准中无相应规定，所投货物应符合相应的国际标准或原产地国家有关部门最新颁布的相应的正式标准。</w:t>
      </w:r>
    </w:p>
    <w:p w14:paraId="04EF4ED0">
      <w:pPr>
        <w:spacing w:line="360" w:lineRule="auto"/>
        <w:ind w:firstLine="440" w:firstLineChars="200"/>
        <w:jc w:val="both"/>
        <w:rPr>
          <w:szCs w:val="27"/>
          <w:highlight w:val="none"/>
          <w:u w:val="single"/>
        </w:rPr>
      </w:pPr>
      <w:r>
        <w:rPr>
          <w:rFonts w:hint="eastAsia"/>
          <w:szCs w:val="27"/>
          <w:highlight w:val="none"/>
        </w:rPr>
        <w:t>进口产品的质量标准为</w:t>
      </w:r>
      <w:r>
        <w:rPr>
          <w:rFonts w:hint="eastAsia"/>
          <w:szCs w:val="27"/>
          <w:highlight w:val="none"/>
          <w:u w:val="single"/>
        </w:rPr>
        <w:t xml:space="preserve">                                             </w:t>
      </w:r>
      <w:r>
        <w:rPr>
          <w:rFonts w:hint="eastAsia"/>
          <w:highlight w:val="none"/>
        </w:rPr>
        <w:t>。</w:t>
      </w:r>
    </w:p>
    <w:p w14:paraId="2D892DE1">
      <w:pPr>
        <w:pStyle w:val="12"/>
        <w:spacing w:line="360" w:lineRule="auto"/>
        <w:ind w:left="0" w:firstLine="480" w:firstLineChars="200"/>
        <w:jc w:val="both"/>
        <w:rPr>
          <w:rFonts w:ascii="宋体" w:hAnsi="宋体" w:eastAsia="宋体"/>
          <w:sz w:val="24"/>
          <w:highlight w:val="none"/>
        </w:rPr>
      </w:pPr>
      <w:r>
        <w:rPr>
          <w:rFonts w:hint="eastAsia" w:ascii="宋体" w:hAnsi="宋体" w:eastAsia="宋体"/>
          <w:sz w:val="24"/>
          <w:highlight w:val="none"/>
          <w:lang w:val="en-US" w:eastAsia="zh-CN"/>
        </w:rPr>
        <w:t>乙方在响应文件中声 明所提供的货物应是全新、未使用过的，是完全符合以上质量标准的正品；</w:t>
      </w:r>
      <w:r>
        <w:rPr>
          <w:rFonts w:hint="eastAsia" w:ascii="宋体" w:hAnsi="宋体" w:eastAsia="宋体"/>
          <w:sz w:val="24"/>
          <w:highlight w:val="none"/>
        </w:rPr>
        <w:t>相关的施工安装是由持有有权部门核发上岗证书的安装调试人员按照国际或国家现行安装验收规范来实施的；乙方所提供的货物在正确安装、正常使用和保养条件下，在其使用寿命内应具有满意的性能。</w:t>
      </w:r>
    </w:p>
    <w:p w14:paraId="3A394403">
      <w:pPr>
        <w:pStyle w:val="12"/>
        <w:spacing w:line="360" w:lineRule="auto"/>
        <w:ind w:left="0" w:firstLine="482" w:firstLineChars="200"/>
        <w:jc w:val="both"/>
        <w:rPr>
          <w:rFonts w:ascii="宋体" w:hAnsi="宋体" w:eastAsia="宋体"/>
          <w:sz w:val="24"/>
          <w:highlight w:val="none"/>
        </w:rPr>
      </w:pPr>
      <w:r>
        <w:rPr>
          <w:rFonts w:hint="eastAsia" w:ascii="宋体" w:hAnsi="宋体" w:eastAsia="宋体"/>
          <w:b/>
          <w:bCs/>
          <w:sz w:val="24"/>
          <w:highlight w:val="none"/>
        </w:rPr>
        <w:t>第</w:t>
      </w:r>
      <w:r>
        <w:rPr>
          <w:rFonts w:ascii="宋体" w:hAnsi="宋体" w:eastAsia="宋体"/>
          <w:b/>
          <w:bCs/>
          <w:sz w:val="24"/>
          <w:highlight w:val="none"/>
        </w:rPr>
        <w:t>三</w:t>
      </w:r>
      <w:r>
        <w:rPr>
          <w:rFonts w:hint="eastAsia" w:ascii="宋体" w:hAnsi="宋体" w:eastAsia="宋体"/>
          <w:b/>
          <w:bCs/>
          <w:sz w:val="24"/>
          <w:highlight w:val="none"/>
        </w:rPr>
        <w:t>条</w:t>
      </w:r>
      <w:r>
        <w:rPr>
          <w:rFonts w:ascii="宋体" w:hAnsi="宋体" w:eastAsia="宋体"/>
          <w:sz w:val="24"/>
          <w:highlight w:val="none"/>
        </w:rPr>
        <w:t>产品的包装标准和包装物的供应与回收</w:t>
      </w:r>
      <w:r>
        <w:rPr>
          <w:rFonts w:ascii="宋体" w:hAnsi="宋体" w:eastAsia="宋体"/>
          <w:sz w:val="24"/>
          <w:highlight w:val="none"/>
          <w:u w:val="single"/>
        </w:rPr>
        <w:t>       </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79B32EA4">
      <w:pPr>
        <w:spacing w:line="360" w:lineRule="auto"/>
        <w:ind w:firstLine="440" w:firstLineChars="200"/>
        <w:jc w:val="both"/>
        <w:rPr>
          <w:szCs w:val="27"/>
          <w:highlight w:val="none"/>
        </w:rPr>
      </w:pPr>
      <w:r>
        <w:rPr>
          <w:szCs w:val="27"/>
          <w:highlight w:val="none"/>
        </w:rPr>
        <w:t>（国家或</w:t>
      </w:r>
      <w:r>
        <w:rPr>
          <w:rFonts w:hint="eastAsia"/>
          <w:szCs w:val="27"/>
          <w:highlight w:val="none"/>
        </w:rPr>
        <w:t>行业</w:t>
      </w:r>
      <w:r>
        <w:rPr>
          <w:szCs w:val="27"/>
          <w:highlight w:val="none"/>
        </w:rPr>
        <w:t>主管部门有技术规定的，按技术规定执行；国家与</w:t>
      </w:r>
      <w:r>
        <w:rPr>
          <w:rFonts w:hint="eastAsia"/>
          <w:szCs w:val="27"/>
          <w:highlight w:val="none"/>
        </w:rPr>
        <w:t>行业</w:t>
      </w:r>
      <w:r>
        <w:rPr>
          <w:szCs w:val="27"/>
          <w:highlight w:val="none"/>
        </w:rPr>
        <w:t>主管部门无技术规定的，由甲乙双方商定。）</w:t>
      </w:r>
    </w:p>
    <w:p w14:paraId="6DA69A2D">
      <w:pPr>
        <w:spacing w:line="360" w:lineRule="auto"/>
        <w:ind w:firstLine="440" w:firstLineChars="200"/>
        <w:jc w:val="both"/>
        <w:rPr>
          <w:highlight w:val="none"/>
        </w:rPr>
      </w:pPr>
      <w:r>
        <w:rPr>
          <w:rFonts w:hint="eastAsia"/>
          <w:szCs w:val="27"/>
          <w:highlight w:val="none"/>
        </w:rPr>
        <w:t>【注：合同中约定的包装标准应与乙方在投标文件中承诺的一致，且投标文件应作为合同附件与合同具有同等法律效力。】</w:t>
      </w:r>
    </w:p>
    <w:p w14:paraId="13CEB31A">
      <w:pPr>
        <w:spacing w:line="360" w:lineRule="auto"/>
        <w:ind w:firstLine="442" w:firstLineChars="200"/>
        <w:jc w:val="both"/>
        <w:rPr>
          <w:szCs w:val="27"/>
          <w:highlight w:val="none"/>
        </w:rPr>
      </w:pPr>
      <w:r>
        <w:rPr>
          <w:rFonts w:hint="eastAsia"/>
          <w:b/>
          <w:bCs/>
          <w:szCs w:val="27"/>
          <w:highlight w:val="none"/>
        </w:rPr>
        <w:t xml:space="preserve">第四条  </w:t>
      </w:r>
      <w:r>
        <w:rPr>
          <w:szCs w:val="27"/>
          <w:highlight w:val="none"/>
        </w:rPr>
        <w:t>产品的交货方法、到货地点</w:t>
      </w:r>
      <w:r>
        <w:rPr>
          <w:rFonts w:hint="eastAsia"/>
          <w:szCs w:val="27"/>
          <w:highlight w:val="none"/>
        </w:rPr>
        <w:t>和交货期限</w:t>
      </w:r>
    </w:p>
    <w:p w14:paraId="33CBBEBE">
      <w:pPr>
        <w:spacing w:line="360" w:lineRule="auto"/>
        <w:ind w:firstLine="440" w:firstLineChars="200"/>
        <w:jc w:val="both"/>
        <w:rPr>
          <w:highlight w:val="none"/>
        </w:rPr>
      </w:pPr>
      <w:r>
        <w:rPr>
          <w:rFonts w:hint="eastAsia"/>
          <w:szCs w:val="27"/>
          <w:highlight w:val="none"/>
        </w:rPr>
        <w:t>1.</w:t>
      </w:r>
      <w:r>
        <w:rPr>
          <w:szCs w:val="27"/>
          <w:highlight w:val="none"/>
        </w:rPr>
        <w:t>交货方法，按下列第（ ）项执行：</w:t>
      </w:r>
    </w:p>
    <w:p w14:paraId="6696DF0D">
      <w:pPr>
        <w:spacing w:line="360" w:lineRule="auto"/>
        <w:ind w:firstLine="440" w:firstLineChars="200"/>
        <w:jc w:val="both"/>
        <w:rPr>
          <w:highlight w:val="none"/>
        </w:rPr>
      </w:pPr>
      <w:r>
        <w:rPr>
          <w:rFonts w:hint="eastAsia"/>
          <w:szCs w:val="27"/>
          <w:highlight w:val="none"/>
        </w:rPr>
        <w:t>①</w:t>
      </w:r>
      <w:r>
        <w:rPr>
          <w:szCs w:val="27"/>
          <w:highlight w:val="none"/>
        </w:rPr>
        <w:t>乙方送货</w:t>
      </w:r>
      <w:r>
        <w:rPr>
          <w:rFonts w:hint="eastAsia"/>
          <w:szCs w:val="27"/>
          <w:highlight w:val="none"/>
        </w:rPr>
        <w:t>上门；②</w:t>
      </w:r>
      <w:r>
        <w:rPr>
          <w:szCs w:val="27"/>
          <w:highlight w:val="none"/>
        </w:rPr>
        <w:t>乙方代运；</w:t>
      </w:r>
      <w:r>
        <w:rPr>
          <w:rFonts w:hint="eastAsia"/>
          <w:szCs w:val="27"/>
          <w:highlight w:val="none"/>
        </w:rPr>
        <w:t>③</w:t>
      </w:r>
      <w:r>
        <w:rPr>
          <w:szCs w:val="27"/>
          <w:highlight w:val="none"/>
        </w:rPr>
        <w:t>甲方自提自运。</w:t>
      </w:r>
    </w:p>
    <w:p w14:paraId="64E8AF49">
      <w:pPr>
        <w:spacing w:line="360" w:lineRule="auto"/>
        <w:ind w:firstLine="440" w:firstLineChars="200"/>
        <w:jc w:val="both"/>
        <w:rPr>
          <w:szCs w:val="27"/>
          <w:highlight w:val="none"/>
        </w:rPr>
      </w:pPr>
      <w:r>
        <w:rPr>
          <w:rFonts w:hint="eastAsia"/>
          <w:szCs w:val="27"/>
          <w:highlight w:val="none"/>
        </w:rPr>
        <w:t>2.</w:t>
      </w:r>
      <w:r>
        <w:rPr>
          <w:szCs w:val="27"/>
          <w:highlight w:val="none"/>
        </w:rPr>
        <w:t>到货地点</w:t>
      </w:r>
      <w:r>
        <w:rPr>
          <w:rFonts w:hint="eastAsia"/>
          <w:szCs w:val="27"/>
          <w:highlight w:val="none"/>
        </w:rPr>
        <w:t>：</w:t>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u w:val="single"/>
        </w:rPr>
        <w:t xml:space="preserve">                 (</w:t>
      </w:r>
      <w:r>
        <w:rPr>
          <w:rFonts w:hint="eastAsia"/>
          <w:szCs w:val="27"/>
          <w:highlight w:val="none"/>
        </w:rPr>
        <w:t>甲方指定的任何地点，安装并调试.)</w:t>
      </w:r>
    </w:p>
    <w:p w14:paraId="11B65837">
      <w:pPr>
        <w:spacing w:line="360" w:lineRule="auto"/>
        <w:ind w:firstLine="440" w:firstLineChars="200"/>
        <w:jc w:val="both"/>
        <w:rPr>
          <w:szCs w:val="27"/>
          <w:highlight w:val="none"/>
        </w:rPr>
      </w:pPr>
      <w:r>
        <w:rPr>
          <w:rFonts w:hint="eastAsia"/>
          <w:szCs w:val="27"/>
          <w:highlight w:val="none"/>
        </w:rPr>
        <w:t>3.</w:t>
      </w:r>
      <w:r>
        <w:rPr>
          <w:szCs w:val="27"/>
          <w:highlight w:val="none"/>
        </w:rPr>
        <w:t>产品</w:t>
      </w:r>
      <w:r>
        <w:rPr>
          <w:rFonts w:hint="eastAsia"/>
          <w:szCs w:val="27"/>
          <w:highlight w:val="none"/>
        </w:rPr>
        <w:t>的交货期限</w:t>
      </w:r>
      <w:r>
        <w:rPr>
          <w:szCs w:val="27"/>
          <w:highlight w:val="none"/>
          <w:u w:val="single"/>
        </w:rPr>
        <w:t>                         </w:t>
      </w:r>
      <w:r>
        <w:rPr>
          <w:szCs w:val="27"/>
          <w:highlight w:val="none"/>
        </w:rPr>
        <w:t>。</w:t>
      </w:r>
    </w:p>
    <w:p w14:paraId="32397641">
      <w:pPr>
        <w:spacing w:line="360" w:lineRule="auto"/>
        <w:ind w:firstLine="442" w:firstLineChars="200"/>
        <w:jc w:val="both"/>
        <w:rPr>
          <w:szCs w:val="27"/>
          <w:highlight w:val="none"/>
        </w:rPr>
      </w:pPr>
      <w:r>
        <w:rPr>
          <w:rFonts w:hint="eastAsia"/>
          <w:b/>
          <w:bCs/>
          <w:szCs w:val="27"/>
          <w:highlight w:val="none"/>
        </w:rPr>
        <w:t>第五条</w:t>
      </w:r>
      <w:r>
        <w:rPr>
          <w:rFonts w:hint="eastAsia"/>
          <w:szCs w:val="27"/>
          <w:highlight w:val="none"/>
        </w:rPr>
        <w:t xml:space="preserve">  合同总价款</w:t>
      </w:r>
    </w:p>
    <w:p w14:paraId="54763275">
      <w:pPr>
        <w:spacing w:line="360" w:lineRule="auto"/>
        <w:ind w:firstLine="440" w:firstLineChars="200"/>
        <w:jc w:val="both"/>
        <w:rPr>
          <w:szCs w:val="27"/>
          <w:highlight w:val="none"/>
          <w:u w:val="single"/>
        </w:rPr>
      </w:pPr>
      <w:r>
        <w:rPr>
          <w:rFonts w:hint="eastAsia"/>
          <w:szCs w:val="27"/>
          <w:highlight w:val="none"/>
        </w:rPr>
        <w:t>合同总价款（大小写）：</w:t>
      </w:r>
      <w:r>
        <w:rPr>
          <w:rFonts w:hint="eastAsia"/>
          <w:szCs w:val="27"/>
          <w:highlight w:val="none"/>
          <w:u w:val="single"/>
        </w:rPr>
        <w:t xml:space="preserve">                        </w:t>
      </w:r>
    </w:p>
    <w:p w14:paraId="6C39B9BA">
      <w:pPr>
        <w:numPr>
          <w:ilvl w:val="0"/>
          <w:numId w:val="21"/>
        </w:numPr>
        <w:spacing w:line="360" w:lineRule="auto"/>
        <w:ind w:left="0" w:firstLine="440" w:firstLineChars="200"/>
        <w:jc w:val="both"/>
        <w:rPr>
          <w:highlight w:val="none"/>
        </w:rPr>
      </w:pPr>
      <w:r>
        <w:rPr>
          <w:rFonts w:hint="eastAsia"/>
          <w:highlight w:val="none"/>
        </w:rPr>
        <w:t xml:space="preserve">付款条件                  </w:t>
      </w:r>
    </w:p>
    <w:p w14:paraId="48F22598">
      <w:pPr>
        <w:spacing w:line="360" w:lineRule="auto"/>
        <w:ind w:firstLine="440" w:firstLineChars="200"/>
        <w:jc w:val="both"/>
        <w:rPr>
          <w:highlight w:val="none"/>
        </w:rPr>
      </w:pPr>
      <w:r>
        <w:rPr>
          <w:rFonts w:hint="eastAsia"/>
          <w:highlight w:val="none"/>
        </w:rPr>
        <w:t>本合同以人民币付款。</w:t>
      </w:r>
    </w:p>
    <w:p w14:paraId="7D6E7AC6">
      <w:pPr>
        <w:spacing w:line="360" w:lineRule="auto"/>
        <w:ind w:firstLine="440" w:firstLineChars="200"/>
        <w:jc w:val="both"/>
        <w:rPr>
          <w:highlight w:val="none"/>
        </w:rPr>
      </w:pPr>
      <w:r>
        <w:rPr>
          <w:rFonts w:hint="eastAsia"/>
          <w:highlight w:val="none"/>
        </w:rPr>
        <w:t>该项目是否实行预付款：</w:t>
      </w:r>
    </w:p>
    <w:p w14:paraId="5CF58B76">
      <w:pPr>
        <w:spacing w:line="360" w:lineRule="auto"/>
        <w:ind w:firstLine="440" w:firstLineChars="200"/>
        <w:jc w:val="both"/>
        <w:rPr>
          <w:highlight w:val="none"/>
        </w:rPr>
      </w:pPr>
      <w:r>
        <w:rPr>
          <w:rFonts w:hint="eastAsia"/>
          <w:highlight w:val="none"/>
        </w:rPr>
        <w:t>实行预付款的条件和比例：</w:t>
      </w:r>
    </w:p>
    <w:p w14:paraId="65B8C331">
      <w:pPr>
        <w:spacing w:line="360" w:lineRule="auto"/>
        <w:ind w:firstLine="440" w:firstLineChars="200"/>
        <w:jc w:val="both"/>
        <w:rPr>
          <w:highlight w:val="none"/>
        </w:rPr>
      </w:pPr>
      <w:r>
        <w:rPr>
          <w:rFonts w:hint="eastAsia"/>
          <w:highlight w:val="none"/>
        </w:rPr>
        <w:t>合同款项结算方式和支付比例：</w:t>
      </w:r>
      <w:r>
        <w:rPr>
          <w:rFonts w:hint="eastAsia"/>
          <w:highlight w:val="none"/>
          <w:lang w:val="en-US"/>
        </w:rPr>
        <w:t xml:space="preserve">   </w:t>
      </w:r>
    </w:p>
    <w:p w14:paraId="1C7E5C4E">
      <w:pPr>
        <w:spacing w:line="360" w:lineRule="auto"/>
        <w:ind w:firstLine="440" w:firstLineChars="200"/>
        <w:jc w:val="both"/>
        <w:rPr>
          <w:b/>
          <w:bCs/>
          <w:szCs w:val="27"/>
          <w:highlight w:val="none"/>
        </w:rPr>
      </w:pPr>
      <w:r>
        <w:rPr>
          <w:rFonts w:hint="eastAsia"/>
          <w:highlight w:val="none"/>
          <w:lang w:val="en-US"/>
        </w:rPr>
        <w:t>(</w:t>
      </w:r>
      <w:r>
        <w:rPr>
          <w:rFonts w:hint="eastAsia"/>
          <w:highlight w:val="none"/>
        </w:rPr>
        <w:t>具体付款方式</w:t>
      </w:r>
      <w:r>
        <w:rPr>
          <w:rFonts w:hint="eastAsia"/>
          <w:highlight w:val="none"/>
          <w:u w:val="single"/>
        </w:rPr>
        <w:t>按投标人须知前附表以及采、购双方的具体约定</w:t>
      </w:r>
    </w:p>
    <w:p w14:paraId="1E061EDD">
      <w:pPr>
        <w:numPr>
          <w:ilvl w:val="0"/>
          <w:numId w:val="21"/>
        </w:numPr>
        <w:spacing w:line="360" w:lineRule="auto"/>
        <w:ind w:left="0" w:firstLine="440" w:firstLineChars="200"/>
        <w:jc w:val="both"/>
        <w:rPr>
          <w:szCs w:val="27"/>
          <w:highlight w:val="none"/>
        </w:rPr>
      </w:pPr>
      <w:r>
        <w:rPr>
          <w:szCs w:val="27"/>
          <w:highlight w:val="none"/>
        </w:rPr>
        <w:t>验收方法</w:t>
      </w:r>
    </w:p>
    <w:p w14:paraId="7E1E1E71">
      <w:pPr>
        <w:spacing w:line="360" w:lineRule="auto"/>
        <w:ind w:firstLine="440" w:firstLineChars="200"/>
        <w:jc w:val="both"/>
        <w:rPr>
          <w:szCs w:val="27"/>
          <w:highlight w:val="none"/>
        </w:rPr>
      </w:pPr>
      <w:r>
        <w:rPr>
          <w:rFonts w:hint="eastAsia"/>
          <w:szCs w:val="27"/>
          <w:highlight w:val="none"/>
        </w:rPr>
        <w:t>1.乙方安装调试后，在</w:t>
      </w:r>
      <w:r>
        <w:rPr>
          <w:rFonts w:hint="eastAsia"/>
          <w:szCs w:val="27"/>
          <w:highlight w:val="none"/>
          <w:u w:val="single"/>
        </w:rPr>
        <w:t xml:space="preserve">      </w:t>
      </w:r>
      <w:r>
        <w:rPr>
          <w:rFonts w:hint="eastAsia"/>
          <w:szCs w:val="27"/>
          <w:highlight w:val="none"/>
        </w:rPr>
        <w:t>天内通知甲方组织验收，采购代理机构保留受托参与本项目验收的权利。验收不合格的，乙方应负责重新提供达到本合同约定的质量要求的产品。</w:t>
      </w:r>
    </w:p>
    <w:p w14:paraId="434865B5">
      <w:pPr>
        <w:pStyle w:val="10"/>
        <w:spacing w:line="360" w:lineRule="auto"/>
        <w:ind w:firstLine="480" w:firstLineChars="200"/>
        <w:jc w:val="both"/>
        <w:rPr>
          <w:rFonts w:ascii="宋体" w:eastAsia="宋体"/>
          <w:sz w:val="24"/>
          <w:szCs w:val="27"/>
          <w:highlight w:val="none"/>
        </w:rPr>
      </w:pPr>
      <w:r>
        <w:rPr>
          <w:rFonts w:hint="eastAsia" w:ascii="宋体"/>
          <w:sz w:val="24"/>
          <w:szCs w:val="27"/>
          <w:highlight w:val="none"/>
        </w:rPr>
        <w:t>2.</w:t>
      </w:r>
      <w:r>
        <w:rPr>
          <w:rFonts w:hint="eastAsia" w:ascii="宋体" w:eastAsia="宋体"/>
          <w:sz w:val="24"/>
          <w:szCs w:val="27"/>
          <w:highlight w:val="none"/>
        </w:rPr>
        <w:t>甲、乙双方应严格履行合同有关条款，如果验收过程中发现乙方在没有征得采购人同意的情况下擅自变更合同标的物，将拒绝通过验收，由此引起的一切后果及损失由乙方承担。</w:t>
      </w:r>
    </w:p>
    <w:p w14:paraId="1D1E05CB">
      <w:pPr>
        <w:pStyle w:val="10"/>
        <w:spacing w:line="360" w:lineRule="auto"/>
        <w:ind w:firstLine="480" w:firstLineChars="200"/>
        <w:jc w:val="both"/>
        <w:rPr>
          <w:rFonts w:ascii="宋体" w:eastAsia="宋体"/>
          <w:sz w:val="24"/>
          <w:szCs w:val="27"/>
          <w:highlight w:val="none"/>
        </w:rPr>
      </w:pPr>
      <w:r>
        <w:rPr>
          <w:rFonts w:hint="eastAsia" w:ascii="宋体"/>
          <w:sz w:val="24"/>
          <w:szCs w:val="27"/>
          <w:highlight w:val="none"/>
        </w:rPr>
        <w:t>3.甲方应承担项目验收的主体责任。供应商须保证如期完成供货，并协助采购人顺利完成验收工作，需在投标文件中承诺如期完成供货保证书。</w:t>
      </w:r>
      <w:r>
        <w:rPr>
          <w:rFonts w:hint="eastAsia" w:ascii="宋体" w:eastAsia="宋体"/>
          <w:sz w:val="24"/>
          <w:szCs w:val="27"/>
          <w:highlight w:val="none"/>
        </w:rPr>
        <w:t>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5C12E3F">
      <w:pPr>
        <w:pStyle w:val="10"/>
        <w:spacing w:line="360" w:lineRule="auto"/>
        <w:ind w:firstLine="480" w:firstLineChars="200"/>
        <w:jc w:val="both"/>
        <w:rPr>
          <w:rFonts w:ascii="宋体" w:eastAsia="宋体"/>
          <w:sz w:val="24"/>
          <w:szCs w:val="27"/>
          <w:highlight w:val="none"/>
          <w:lang w:val="en-US"/>
        </w:rPr>
      </w:pPr>
      <w:r>
        <w:rPr>
          <w:rFonts w:hint="eastAsia" w:ascii="宋体" w:eastAsia="宋体"/>
          <w:sz w:val="24"/>
          <w:szCs w:val="27"/>
          <w:highlight w:val="none"/>
          <w:lang w:val="en-US"/>
        </w:rPr>
        <w:t>4、甲方视情况可以邀请参加本项目的其他投标人或者第三方机构参与验收，参与验收的投标人或者第三方机构的意见作为验收书的参考资料一并存档。</w:t>
      </w:r>
    </w:p>
    <w:p w14:paraId="05464447">
      <w:pPr>
        <w:pStyle w:val="10"/>
        <w:spacing w:line="360" w:lineRule="auto"/>
        <w:ind w:firstLine="480" w:firstLineChars="200"/>
        <w:jc w:val="both"/>
        <w:rPr>
          <w:rFonts w:ascii="宋体" w:eastAsia="宋体"/>
          <w:sz w:val="24"/>
          <w:szCs w:val="27"/>
          <w:highlight w:val="none"/>
        </w:rPr>
      </w:pPr>
      <w:r>
        <w:rPr>
          <w:rFonts w:hint="eastAsia" w:ascii="宋体" w:eastAsia="宋体"/>
          <w:sz w:val="24"/>
          <w:szCs w:val="27"/>
          <w:highlight w:val="none"/>
          <w:lang w:val="en-US"/>
        </w:rPr>
        <w:t xml:space="preserve">   </w:t>
      </w:r>
      <w:r>
        <w:rPr>
          <w:rFonts w:hint="eastAsia" w:ascii="宋体" w:eastAsia="宋体"/>
          <w:sz w:val="24"/>
          <w:szCs w:val="27"/>
          <w:highlight w:val="none"/>
        </w:rPr>
        <w:t>涉及安全、消防、环保等其他需要由质检或行业主管部门进行验收的项目，必须邀请相关部门或相关专家参与验收。</w:t>
      </w:r>
    </w:p>
    <w:p w14:paraId="2B748B46">
      <w:pPr>
        <w:pStyle w:val="10"/>
        <w:spacing w:line="360" w:lineRule="auto"/>
        <w:ind w:firstLine="480" w:firstLineChars="200"/>
        <w:jc w:val="both"/>
        <w:rPr>
          <w:rFonts w:ascii="宋体" w:eastAsia="宋体"/>
          <w:b/>
          <w:bCs/>
          <w:sz w:val="24"/>
          <w:highlight w:val="none"/>
          <w:u w:val="single"/>
        </w:rPr>
      </w:pPr>
      <w:r>
        <w:rPr>
          <w:rFonts w:hint="eastAsia" w:ascii="宋体" w:eastAsia="宋体"/>
          <w:sz w:val="24"/>
          <w:szCs w:val="27"/>
          <w:highlight w:val="none"/>
        </w:rPr>
        <w:t>检测、验收费用承担方式：</w:t>
      </w:r>
    </w:p>
    <w:p w14:paraId="4555C46B">
      <w:pPr>
        <w:spacing w:line="360" w:lineRule="auto"/>
        <w:ind w:firstLine="442" w:firstLineChars="200"/>
        <w:jc w:val="both"/>
        <w:rPr>
          <w:highlight w:val="none"/>
        </w:rPr>
      </w:pPr>
      <w:r>
        <w:rPr>
          <w:b/>
          <w:bCs/>
          <w:szCs w:val="27"/>
          <w:highlight w:val="none"/>
        </w:rPr>
        <w:t>第八条 </w:t>
      </w:r>
      <w:r>
        <w:rPr>
          <w:szCs w:val="27"/>
          <w:highlight w:val="none"/>
        </w:rPr>
        <w:t xml:space="preserve"> 对产品提出异议的时间和办法</w:t>
      </w:r>
    </w:p>
    <w:p w14:paraId="53D02F6E">
      <w:pPr>
        <w:spacing w:line="360" w:lineRule="auto"/>
        <w:ind w:firstLine="440" w:firstLineChars="200"/>
        <w:jc w:val="both"/>
        <w:rPr>
          <w:highlight w:val="none"/>
        </w:rPr>
      </w:pPr>
      <w:r>
        <w:rPr>
          <w:rFonts w:hint="eastAsia"/>
          <w:szCs w:val="27"/>
          <w:highlight w:val="none"/>
        </w:rPr>
        <w:t>1.</w:t>
      </w:r>
      <w:r>
        <w:rPr>
          <w:szCs w:val="27"/>
          <w:highlight w:val="none"/>
        </w:rPr>
        <w:t>甲方在验收中，如果发现产品不</w:t>
      </w:r>
      <w:r>
        <w:rPr>
          <w:rFonts w:hint="eastAsia"/>
          <w:szCs w:val="27"/>
          <w:highlight w:val="none"/>
        </w:rPr>
        <w:t>符合合同约定的</w:t>
      </w:r>
      <w:r>
        <w:rPr>
          <w:szCs w:val="27"/>
          <w:highlight w:val="none"/>
        </w:rPr>
        <w:t>，应一面妥为保管，一面在</w:t>
      </w:r>
      <w:r>
        <w:rPr>
          <w:szCs w:val="27"/>
          <w:highlight w:val="none"/>
          <w:u w:val="single"/>
        </w:rPr>
        <w:t xml:space="preserve">         </w:t>
      </w:r>
      <w:r>
        <w:rPr>
          <w:rFonts w:hint="eastAsia"/>
          <w:szCs w:val="27"/>
          <w:highlight w:val="none"/>
        </w:rPr>
        <w:t>工作日</w:t>
      </w:r>
      <w:r>
        <w:rPr>
          <w:szCs w:val="27"/>
          <w:highlight w:val="none"/>
        </w:rPr>
        <w:t>内向乙方</w:t>
      </w:r>
      <w:r>
        <w:rPr>
          <w:rFonts w:hint="eastAsia"/>
          <w:szCs w:val="27"/>
          <w:highlight w:val="none"/>
        </w:rPr>
        <w:t>书面</w:t>
      </w:r>
      <w:r>
        <w:rPr>
          <w:szCs w:val="27"/>
          <w:highlight w:val="none"/>
        </w:rPr>
        <w:t>提出异议</w:t>
      </w:r>
      <w:r>
        <w:rPr>
          <w:rFonts w:hint="eastAsia"/>
          <w:szCs w:val="27"/>
          <w:highlight w:val="none"/>
        </w:rPr>
        <w:t>，并抄送采购代理机构，具体说明产品</w:t>
      </w:r>
      <w:r>
        <w:rPr>
          <w:szCs w:val="27"/>
          <w:highlight w:val="none"/>
        </w:rPr>
        <w:t>不符合规定的</w:t>
      </w:r>
      <w:r>
        <w:rPr>
          <w:rFonts w:hint="eastAsia"/>
          <w:szCs w:val="27"/>
          <w:highlight w:val="none"/>
        </w:rPr>
        <w:t>内容并附相关验收材料，同时</w:t>
      </w:r>
      <w:r>
        <w:rPr>
          <w:szCs w:val="27"/>
          <w:highlight w:val="none"/>
        </w:rPr>
        <w:t>提出不符合规定产品的处理意见。</w:t>
      </w:r>
    </w:p>
    <w:p w14:paraId="0C34CD2B">
      <w:pPr>
        <w:spacing w:line="360" w:lineRule="auto"/>
        <w:ind w:firstLine="440" w:firstLineChars="200"/>
        <w:jc w:val="both"/>
        <w:rPr>
          <w:highlight w:val="none"/>
        </w:rPr>
      </w:pPr>
      <w:r>
        <w:rPr>
          <w:rFonts w:hint="eastAsia"/>
          <w:szCs w:val="27"/>
          <w:highlight w:val="none"/>
        </w:rPr>
        <w:t>2.</w:t>
      </w:r>
      <w:r>
        <w:rPr>
          <w:szCs w:val="27"/>
          <w:highlight w:val="none"/>
        </w:rPr>
        <w:t>甲方因使用、保管、保养不善等造成产品质量下降的，不得提出异议。</w:t>
      </w:r>
    </w:p>
    <w:p w14:paraId="40F4E4B2">
      <w:pPr>
        <w:spacing w:line="360" w:lineRule="auto"/>
        <w:ind w:firstLine="440" w:firstLineChars="200"/>
        <w:jc w:val="both"/>
        <w:rPr>
          <w:highlight w:val="none"/>
        </w:rPr>
      </w:pPr>
      <w:r>
        <w:rPr>
          <w:rFonts w:hint="eastAsia"/>
          <w:szCs w:val="27"/>
          <w:highlight w:val="none"/>
        </w:rPr>
        <w:t>3.</w:t>
      </w:r>
      <w:r>
        <w:rPr>
          <w:szCs w:val="27"/>
          <w:highlight w:val="none"/>
        </w:rPr>
        <w:t>乙方在接到</w:t>
      </w:r>
      <w:r>
        <w:rPr>
          <w:rFonts w:hint="eastAsia"/>
          <w:szCs w:val="27"/>
          <w:highlight w:val="none"/>
        </w:rPr>
        <w:t>甲</w:t>
      </w:r>
      <w:r>
        <w:rPr>
          <w:szCs w:val="27"/>
          <w:highlight w:val="none"/>
        </w:rPr>
        <w:t>方异议后，应在</w:t>
      </w:r>
      <w:r>
        <w:rPr>
          <w:rFonts w:hint="eastAsia"/>
          <w:szCs w:val="27"/>
          <w:highlight w:val="none"/>
        </w:rPr>
        <w:t xml:space="preserve"> </w:t>
      </w:r>
      <w:r>
        <w:rPr>
          <w:szCs w:val="27"/>
          <w:highlight w:val="none"/>
          <w:u w:val="single"/>
        </w:rPr>
        <w:t xml:space="preserve">       </w:t>
      </w:r>
      <w:r>
        <w:rPr>
          <w:rFonts w:hint="eastAsia"/>
          <w:szCs w:val="27"/>
          <w:highlight w:val="none"/>
        </w:rPr>
        <w:t xml:space="preserve"> 工作日</w:t>
      </w:r>
      <w:r>
        <w:rPr>
          <w:szCs w:val="27"/>
          <w:highlight w:val="none"/>
        </w:rPr>
        <w:t>内负责处理，否则，即视为默认甲方提出的异议和处理意见。</w:t>
      </w:r>
    </w:p>
    <w:p w14:paraId="6FFD7D74">
      <w:pPr>
        <w:spacing w:line="360" w:lineRule="auto"/>
        <w:ind w:firstLine="442" w:firstLineChars="200"/>
        <w:jc w:val="both"/>
        <w:rPr>
          <w:szCs w:val="27"/>
          <w:highlight w:val="none"/>
        </w:rPr>
      </w:pPr>
      <w:r>
        <w:rPr>
          <w:rFonts w:hint="eastAsia"/>
          <w:b/>
          <w:bCs/>
          <w:szCs w:val="27"/>
          <w:highlight w:val="none"/>
        </w:rPr>
        <w:t>第九条</w:t>
      </w:r>
      <w:r>
        <w:rPr>
          <w:rFonts w:hint="eastAsia"/>
          <w:szCs w:val="27"/>
          <w:highlight w:val="none"/>
        </w:rPr>
        <w:t xml:space="preserve">  乙方应提供完善周到的技术支持和售后服务，否则甲方视情节轻重从乙方的质量保证金中扣除部分或全部补偿甲方。</w:t>
      </w:r>
    </w:p>
    <w:p w14:paraId="619D9DB8">
      <w:pPr>
        <w:spacing w:line="360" w:lineRule="auto"/>
        <w:ind w:firstLine="440" w:firstLineChars="200"/>
        <w:jc w:val="both"/>
        <w:rPr>
          <w:szCs w:val="27"/>
          <w:highlight w:val="none"/>
        </w:rPr>
      </w:pPr>
      <w:r>
        <w:rPr>
          <w:rFonts w:hint="eastAsia"/>
          <w:szCs w:val="27"/>
          <w:highlight w:val="none"/>
        </w:rPr>
        <w:t>1.保修</w:t>
      </w:r>
    </w:p>
    <w:p w14:paraId="5BB5C6A0">
      <w:pPr>
        <w:spacing w:line="360" w:lineRule="auto"/>
        <w:ind w:firstLine="440" w:firstLineChars="200"/>
        <w:jc w:val="both"/>
        <w:rPr>
          <w:szCs w:val="27"/>
          <w:highlight w:val="none"/>
        </w:rPr>
      </w:pPr>
      <w:r>
        <w:rPr>
          <w:rFonts w:hint="eastAsia"/>
          <w:szCs w:val="27"/>
          <w:highlight w:val="none"/>
        </w:rPr>
        <w:t>乙方对其所提供的货物免费保修</w:t>
      </w:r>
      <w:r>
        <w:rPr>
          <w:rFonts w:hint="eastAsia"/>
          <w:szCs w:val="27"/>
          <w:highlight w:val="none"/>
          <w:u w:val="single"/>
        </w:rPr>
        <w:t xml:space="preserve">      </w:t>
      </w:r>
      <w:r>
        <w:rPr>
          <w:rFonts w:hint="eastAsia"/>
          <w:szCs w:val="27"/>
          <w:highlight w:val="none"/>
        </w:rPr>
        <w:t>年，保修期从</w:t>
      </w:r>
      <w:r>
        <w:rPr>
          <w:rFonts w:hint="eastAsia"/>
          <w:szCs w:val="27"/>
          <w:highlight w:val="none"/>
          <w:u w:val="single"/>
        </w:rPr>
        <w:t xml:space="preserve">             </w:t>
      </w:r>
      <w:r>
        <w:rPr>
          <w:rFonts w:hint="eastAsia"/>
          <w:szCs w:val="27"/>
          <w:highlight w:val="none"/>
        </w:rPr>
        <w:t>开始。乙方应在接到报修通知后</w:t>
      </w:r>
      <w:r>
        <w:rPr>
          <w:rFonts w:hint="eastAsia"/>
          <w:szCs w:val="27"/>
          <w:highlight w:val="none"/>
          <w:u w:val="single"/>
        </w:rPr>
        <w:t xml:space="preserve">      </w:t>
      </w:r>
      <w:r>
        <w:rPr>
          <w:rFonts w:hint="eastAsia"/>
          <w:szCs w:val="27"/>
          <w:highlight w:val="none"/>
        </w:rPr>
        <w:t>天内上门维修，负责更换有瑕疵的货物、部件或提供相应的质量保证期内的服务。由此造成的损失，甲方保留索赔的权利。</w:t>
      </w:r>
    </w:p>
    <w:p w14:paraId="2499B49A">
      <w:pPr>
        <w:spacing w:line="360" w:lineRule="auto"/>
        <w:ind w:firstLine="440" w:firstLineChars="200"/>
        <w:jc w:val="both"/>
        <w:rPr>
          <w:szCs w:val="27"/>
          <w:highlight w:val="none"/>
        </w:rPr>
      </w:pPr>
      <w:r>
        <w:rPr>
          <w:rFonts w:hint="eastAsia"/>
          <w:szCs w:val="27"/>
          <w:highlight w:val="none"/>
        </w:rPr>
        <w:t>如果乙方在收到报修通知后</w:t>
      </w:r>
      <w:r>
        <w:rPr>
          <w:rFonts w:hint="eastAsia"/>
          <w:szCs w:val="27"/>
          <w:highlight w:val="none"/>
          <w:u w:val="single"/>
        </w:rPr>
        <w:t xml:space="preserve">      </w:t>
      </w:r>
      <w:r>
        <w:rPr>
          <w:rFonts w:hint="eastAsia"/>
          <w:szCs w:val="27"/>
          <w:highlight w:val="none"/>
        </w:rPr>
        <w:t>天内没有弥补缺陷，甲方可采取必要的补救措施，但费用和风险由乙方承担。</w:t>
      </w:r>
    </w:p>
    <w:p w14:paraId="1122BF32">
      <w:pPr>
        <w:spacing w:line="360" w:lineRule="auto"/>
        <w:ind w:firstLine="440" w:firstLineChars="200"/>
        <w:jc w:val="both"/>
        <w:rPr>
          <w:szCs w:val="27"/>
          <w:highlight w:val="none"/>
        </w:rPr>
      </w:pPr>
      <w:r>
        <w:rPr>
          <w:rFonts w:hint="eastAsia"/>
          <w:szCs w:val="27"/>
          <w:highlight w:val="none"/>
        </w:rPr>
        <w:t>2.维修</w:t>
      </w:r>
    </w:p>
    <w:p w14:paraId="2BBB33AD">
      <w:pPr>
        <w:pStyle w:val="12"/>
        <w:spacing w:line="360" w:lineRule="auto"/>
        <w:ind w:left="0" w:firstLine="480" w:firstLineChars="200"/>
        <w:jc w:val="both"/>
        <w:rPr>
          <w:rFonts w:ascii="宋体" w:hAnsi="宋体" w:eastAsia="宋体"/>
          <w:sz w:val="24"/>
          <w:highlight w:val="none"/>
        </w:rPr>
      </w:pPr>
      <w:r>
        <w:rPr>
          <w:rFonts w:hint="eastAsia" w:ascii="宋体" w:hAnsi="宋体" w:eastAsia="宋体"/>
          <w:sz w:val="24"/>
          <w:highlight w:val="none"/>
        </w:rPr>
        <w:t>保修期届满后，乙方应对其提供的货物负有维修义务，但所涉及的费用由甲方承担。</w:t>
      </w:r>
    </w:p>
    <w:p w14:paraId="31D41B2A">
      <w:pPr>
        <w:spacing w:line="360" w:lineRule="auto"/>
        <w:ind w:firstLine="442" w:firstLineChars="200"/>
        <w:jc w:val="both"/>
        <w:rPr>
          <w:highlight w:val="none"/>
        </w:rPr>
      </w:pPr>
      <w:r>
        <w:rPr>
          <w:b/>
          <w:bCs/>
          <w:szCs w:val="27"/>
          <w:highlight w:val="none"/>
        </w:rPr>
        <w:t>第</w:t>
      </w:r>
      <w:r>
        <w:rPr>
          <w:rFonts w:hint="eastAsia"/>
          <w:b/>
          <w:bCs/>
          <w:szCs w:val="27"/>
          <w:highlight w:val="none"/>
        </w:rPr>
        <w:t>十</w:t>
      </w:r>
      <w:r>
        <w:rPr>
          <w:b/>
          <w:bCs/>
          <w:szCs w:val="27"/>
          <w:highlight w:val="none"/>
        </w:rPr>
        <w:t>条</w:t>
      </w:r>
      <w:r>
        <w:rPr>
          <w:szCs w:val="27"/>
          <w:highlight w:val="none"/>
        </w:rPr>
        <w:t>  乙方的违约责任</w:t>
      </w:r>
    </w:p>
    <w:p w14:paraId="0DCB9B07">
      <w:pPr>
        <w:spacing w:line="360" w:lineRule="auto"/>
        <w:ind w:firstLine="440" w:firstLineChars="200"/>
        <w:jc w:val="both"/>
        <w:rPr>
          <w:highlight w:val="none"/>
        </w:rPr>
      </w:pPr>
      <w:r>
        <w:rPr>
          <w:szCs w:val="27"/>
          <w:highlight w:val="none"/>
        </w:rPr>
        <w:t>1.乙方不能交货的，应向甲方偿付不能交货部分货款的</w:t>
      </w:r>
      <w:r>
        <w:rPr>
          <w:szCs w:val="27"/>
          <w:highlight w:val="none"/>
          <w:u w:val="single"/>
        </w:rPr>
        <w:t>      %</w:t>
      </w:r>
      <w:r>
        <w:rPr>
          <w:szCs w:val="27"/>
          <w:highlight w:val="none"/>
        </w:rPr>
        <w:t>（通用产品的幅度为</w:t>
      </w:r>
      <w:r>
        <w:rPr>
          <w:rFonts w:hint="eastAsia"/>
          <w:szCs w:val="27"/>
          <w:highlight w:val="none"/>
        </w:rPr>
        <w:t>1%－5%</w:t>
      </w:r>
      <w:r>
        <w:rPr>
          <w:szCs w:val="27"/>
          <w:highlight w:val="none"/>
        </w:rPr>
        <w:t>，专用产品的幅度为</w:t>
      </w:r>
      <w:r>
        <w:rPr>
          <w:rFonts w:hint="eastAsia"/>
          <w:szCs w:val="27"/>
          <w:highlight w:val="none"/>
        </w:rPr>
        <w:t>10%－30%</w:t>
      </w:r>
      <w:r>
        <w:rPr>
          <w:szCs w:val="27"/>
          <w:highlight w:val="none"/>
        </w:rPr>
        <w:t>）的违约金。</w:t>
      </w:r>
    </w:p>
    <w:p w14:paraId="3B82FCCE">
      <w:pPr>
        <w:spacing w:line="360" w:lineRule="auto"/>
        <w:ind w:firstLine="440" w:firstLineChars="200"/>
        <w:jc w:val="both"/>
        <w:rPr>
          <w:szCs w:val="27"/>
          <w:highlight w:val="none"/>
        </w:rPr>
      </w:pPr>
      <w:r>
        <w:rPr>
          <w:rFonts w:hint="eastAsia"/>
          <w:szCs w:val="27"/>
          <w:highlight w:val="none"/>
        </w:rPr>
        <w:t>2.</w:t>
      </w:r>
      <w:r>
        <w:rPr>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szCs w:val="27"/>
          <w:highlight w:val="none"/>
        </w:rPr>
        <w:t>乙方不能修理或者不能调换的，按不能交货处理。</w:t>
      </w:r>
      <w:r>
        <w:rPr>
          <w:rFonts w:hint="eastAsia"/>
          <w:color w:val="auto"/>
          <w:szCs w:val="27"/>
          <w:highlight w:val="none"/>
        </w:rPr>
        <w:t>供应商在响应文件中需对上述单独做出保</w:t>
      </w:r>
      <w:r>
        <w:rPr>
          <w:rFonts w:hint="eastAsia"/>
          <w:color w:val="auto"/>
          <w:sz w:val="2"/>
          <w:szCs w:val="2"/>
          <w:highlight w:val="none"/>
        </w:rPr>
        <w:t>.</w:t>
      </w:r>
      <w:r>
        <w:rPr>
          <w:rFonts w:hint="eastAsia"/>
          <w:color w:val="auto"/>
          <w:szCs w:val="27"/>
          <w:highlight w:val="none"/>
        </w:rPr>
        <w:t>证，并附到</w:t>
      </w:r>
      <w:r>
        <w:rPr>
          <w:rFonts w:hint="eastAsia"/>
          <w:color w:val="auto"/>
          <w:szCs w:val="27"/>
          <w:highlight w:val="none"/>
          <w:lang w:val="en-US" w:eastAsia="zh-CN"/>
        </w:rPr>
        <w:t>投标</w:t>
      </w:r>
      <w:r>
        <w:rPr>
          <w:rFonts w:hint="eastAsia"/>
          <w:color w:val="auto"/>
          <w:szCs w:val="27"/>
          <w:highlight w:val="none"/>
        </w:rPr>
        <w:t>文件中</w:t>
      </w:r>
      <w:r>
        <w:rPr>
          <w:rFonts w:hint="eastAsia"/>
          <w:color w:val="auto"/>
          <w:szCs w:val="27"/>
          <w:highlight w:val="none"/>
          <w:lang w:eastAsia="zh-CN"/>
        </w:rPr>
        <w:t>。</w:t>
      </w:r>
    </w:p>
    <w:p w14:paraId="1C36BA65">
      <w:pPr>
        <w:spacing w:line="360" w:lineRule="auto"/>
        <w:ind w:firstLine="440" w:firstLineChars="200"/>
        <w:jc w:val="both"/>
        <w:rPr>
          <w:highlight w:val="none"/>
        </w:rPr>
      </w:pPr>
      <w:r>
        <w:rPr>
          <w:rFonts w:hint="eastAsia"/>
          <w:szCs w:val="27"/>
          <w:highlight w:val="none"/>
        </w:rPr>
        <w:t>3.</w:t>
      </w:r>
      <w:r>
        <w:rPr>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14:paraId="29234198">
      <w:pPr>
        <w:spacing w:line="360" w:lineRule="auto"/>
        <w:ind w:firstLine="440" w:firstLineChars="200"/>
        <w:jc w:val="both"/>
        <w:rPr>
          <w:highlight w:val="none"/>
        </w:rPr>
      </w:pPr>
      <w:r>
        <w:rPr>
          <w:rFonts w:hint="eastAsia"/>
          <w:szCs w:val="27"/>
          <w:highlight w:val="none"/>
        </w:rPr>
        <w:t>4.</w:t>
      </w:r>
      <w:r>
        <w:rPr>
          <w:rFonts w:hint="eastAsia"/>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highlight w:val="none"/>
        </w:rPr>
        <w:t>由此给甲方造成的损失由乙方承担</w:t>
      </w:r>
      <w:r>
        <w:rPr>
          <w:szCs w:val="27"/>
          <w:highlight w:val="none"/>
        </w:rPr>
        <w:t>。</w:t>
      </w:r>
    </w:p>
    <w:p w14:paraId="2D3B3BB5">
      <w:pPr>
        <w:spacing w:line="360" w:lineRule="auto"/>
        <w:ind w:firstLine="440" w:firstLineChars="200"/>
        <w:jc w:val="both"/>
        <w:rPr>
          <w:szCs w:val="27"/>
          <w:highlight w:val="none"/>
        </w:rPr>
      </w:pPr>
      <w:r>
        <w:rPr>
          <w:rFonts w:hint="eastAsia"/>
          <w:szCs w:val="27"/>
          <w:highlight w:val="none"/>
        </w:rPr>
        <w:t>5.</w:t>
      </w:r>
      <w:r>
        <w:rPr>
          <w:szCs w:val="27"/>
          <w:highlight w:val="none"/>
        </w:rPr>
        <w:t>乙方提前交货的产品、多交的产品和不符合合同规定的产品，甲方在代保管期内实际支付的保管、保养等费用以及非因甲方保管不善而发生的损失，应当由乙方承担。</w:t>
      </w:r>
    </w:p>
    <w:p w14:paraId="017F27E6">
      <w:pPr>
        <w:spacing w:line="360" w:lineRule="auto"/>
        <w:ind w:firstLine="440" w:firstLineChars="200"/>
        <w:jc w:val="both"/>
        <w:rPr>
          <w:szCs w:val="27"/>
          <w:highlight w:val="none"/>
        </w:rPr>
      </w:pPr>
      <w:r>
        <w:rPr>
          <w:rFonts w:hint="eastAsia"/>
          <w:szCs w:val="27"/>
          <w:highlight w:val="none"/>
        </w:rPr>
        <w:t>6.</w:t>
      </w:r>
      <w:r>
        <w:rPr>
          <w:rFonts w:hint="eastAsia" w:ascii="宋体" w:hAnsi="宋体" w:eastAsia="宋体" w:cs="宋体"/>
          <w:szCs w:val="27"/>
          <w:highlight w:val="none"/>
        </w:rPr>
        <w:t>乙方</w:t>
      </w:r>
      <w:r>
        <w:rPr>
          <w:rFonts w:hint="eastAsia" w:ascii="宋体" w:hAnsi="宋体" w:eastAsia="宋体" w:cs="宋体"/>
          <w:szCs w:val="27"/>
          <w:highlight w:val="none"/>
          <w:lang w:val="en-US" w:eastAsia="zh-CN"/>
        </w:rPr>
        <w:t>在响应文件中声</w:t>
      </w:r>
      <w:r>
        <w:rPr>
          <w:rFonts w:hint="eastAsia" w:cs="宋体"/>
          <w:szCs w:val="27"/>
          <w:highlight w:val="none"/>
          <w:lang w:val="en-US" w:eastAsia="zh-CN"/>
        </w:rPr>
        <w:t xml:space="preserve"> </w:t>
      </w:r>
      <w:r>
        <w:rPr>
          <w:rFonts w:hint="eastAsia" w:ascii="宋体" w:hAnsi="宋体" w:eastAsia="宋体" w:cs="宋体"/>
          <w:szCs w:val="27"/>
          <w:highlight w:val="none"/>
          <w:lang w:val="en-US" w:eastAsia="zh-CN"/>
        </w:rPr>
        <w:t>明</w:t>
      </w:r>
      <w:r>
        <w:rPr>
          <w:rFonts w:hint="eastAsia" w:ascii="宋体" w:hAnsi="宋体" w:eastAsia="宋体" w:cs="宋体"/>
          <w:szCs w:val="27"/>
          <w:highlight w:val="none"/>
        </w:rPr>
        <w:t>对其所提供的</w:t>
      </w:r>
      <w:r>
        <w:rPr>
          <w:rFonts w:hint="eastAsia"/>
          <w:szCs w:val="27"/>
          <w:highlight w:val="none"/>
        </w:rPr>
        <w:t>货物承担所有权担保责任，并应保证甲方在中华人民共和国内使用该货物时不侵犯第三人的知识产权。否则乙方应承担由此引起的一切法律责任及费用。</w:t>
      </w:r>
    </w:p>
    <w:p w14:paraId="3B3A0CAC">
      <w:pPr>
        <w:spacing w:line="360" w:lineRule="auto"/>
        <w:ind w:firstLine="440" w:firstLineChars="200"/>
        <w:jc w:val="both"/>
        <w:rPr>
          <w:highlight w:val="none"/>
        </w:rPr>
      </w:pPr>
      <w:r>
        <w:rPr>
          <w:rFonts w:hint="eastAsia"/>
          <w:szCs w:val="27"/>
          <w:highlight w:val="none"/>
        </w:rPr>
        <w:t>7.任何一方未经对方同意而单方面终止合同的，应向对方赔偿相当于本合同总价款</w:t>
      </w:r>
      <w:r>
        <w:rPr>
          <w:rFonts w:hint="eastAsia"/>
          <w:szCs w:val="27"/>
          <w:highlight w:val="none"/>
          <w:u w:val="single"/>
        </w:rPr>
        <w:t xml:space="preserve">      %</w:t>
      </w:r>
      <w:r>
        <w:rPr>
          <w:rFonts w:hint="eastAsia"/>
          <w:szCs w:val="27"/>
          <w:highlight w:val="none"/>
        </w:rPr>
        <w:t>违约金。</w:t>
      </w:r>
    </w:p>
    <w:p w14:paraId="486056DF">
      <w:pPr>
        <w:spacing w:line="360" w:lineRule="auto"/>
        <w:ind w:firstLine="442" w:firstLineChars="200"/>
        <w:jc w:val="both"/>
        <w:rPr>
          <w:highlight w:val="none"/>
        </w:rPr>
      </w:pPr>
      <w:r>
        <w:rPr>
          <w:b/>
          <w:bCs/>
          <w:szCs w:val="27"/>
          <w:highlight w:val="none"/>
        </w:rPr>
        <w:t>第十</w:t>
      </w:r>
      <w:r>
        <w:rPr>
          <w:rFonts w:hint="eastAsia"/>
          <w:b/>
          <w:bCs/>
          <w:szCs w:val="27"/>
          <w:highlight w:val="none"/>
        </w:rPr>
        <w:t>一</w:t>
      </w:r>
      <w:r>
        <w:rPr>
          <w:b/>
          <w:bCs/>
          <w:szCs w:val="27"/>
          <w:highlight w:val="none"/>
        </w:rPr>
        <w:t>条</w:t>
      </w:r>
      <w:r>
        <w:rPr>
          <w:szCs w:val="27"/>
          <w:highlight w:val="none"/>
        </w:rPr>
        <w:t>  甲方的违约责任</w:t>
      </w:r>
    </w:p>
    <w:p w14:paraId="30BFCAFD">
      <w:pPr>
        <w:spacing w:line="360" w:lineRule="auto"/>
        <w:ind w:firstLine="440" w:firstLineChars="200"/>
        <w:jc w:val="both"/>
        <w:rPr>
          <w:highlight w:val="none"/>
        </w:rPr>
      </w:pPr>
      <w:r>
        <w:rPr>
          <w:rFonts w:hint="eastAsia"/>
          <w:szCs w:val="27"/>
          <w:highlight w:val="none"/>
        </w:rPr>
        <w:t>1.</w:t>
      </w:r>
      <w:r>
        <w:rPr>
          <w:szCs w:val="27"/>
          <w:highlight w:val="none"/>
        </w:rPr>
        <w:t>甲方中途退货，应向乙方偿付退货部分货款</w:t>
      </w:r>
      <w:r>
        <w:rPr>
          <w:rFonts w:hint="eastAsia"/>
          <w:szCs w:val="27"/>
          <w:highlight w:val="none"/>
          <w:u w:val="single"/>
        </w:rPr>
        <w:t xml:space="preserve">             </w:t>
      </w:r>
      <w:r>
        <w:rPr>
          <w:rFonts w:hint="eastAsia"/>
          <w:szCs w:val="27"/>
          <w:highlight w:val="none"/>
        </w:rPr>
        <w:t>%</w:t>
      </w:r>
      <w:r>
        <w:rPr>
          <w:szCs w:val="27"/>
          <w:highlight w:val="none"/>
        </w:rPr>
        <w:t>（通用产品的幅度为1%</w:t>
      </w:r>
      <w:r>
        <w:rPr>
          <w:rFonts w:hint="eastAsia"/>
          <w:szCs w:val="27"/>
          <w:highlight w:val="none"/>
        </w:rPr>
        <w:t>~5%</w:t>
      </w:r>
      <w:r>
        <w:rPr>
          <w:szCs w:val="27"/>
          <w:highlight w:val="none"/>
        </w:rPr>
        <w:t>专用产品的幅度为</w:t>
      </w:r>
      <w:r>
        <w:rPr>
          <w:rFonts w:hint="eastAsia"/>
          <w:szCs w:val="27"/>
          <w:highlight w:val="none"/>
        </w:rPr>
        <w:t>15%-30%</w:t>
      </w:r>
      <w:r>
        <w:rPr>
          <w:szCs w:val="27"/>
          <w:highlight w:val="none"/>
        </w:rPr>
        <w:t>）的违约金。</w:t>
      </w:r>
    </w:p>
    <w:p w14:paraId="37640675">
      <w:pPr>
        <w:spacing w:line="360" w:lineRule="auto"/>
        <w:ind w:firstLine="440" w:firstLineChars="200"/>
        <w:jc w:val="both"/>
        <w:rPr>
          <w:szCs w:val="27"/>
          <w:highlight w:val="none"/>
        </w:rPr>
      </w:pPr>
      <w:r>
        <w:rPr>
          <w:rFonts w:hint="eastAsia"/>
          <w:szCs w:val="27"/>
          <w:highlight w:val="none"/>
        </w:rPr>
        <w:t>2.</w:t>
      </w:r>
      <w:r>
        <w:rPr>
          <w:szCs w:val="27"/>
          <w:highlight w:val="none"/>
        </w:rPr>
        <w:t>甲方违反合同规定拒绝接货的，应当承担由此造成的损失。</w:t>
      </w:r>
    </w:p>
    <w:p w14:paraId="29E4B177">
      <w:pPr>
        <w:spacing w:line="360" w:lineRule="auto"/>
        <w:ind w:firstLine="440" w:firstLineChars="200"/>
        <w:jc w:val="both"/>
        <w:rPr>
          <w:szCs w:val="27"/>
          <w:highlight w:val="none"/>
          <w:u w:val="single"/>
        </w:rPr>
      </w:pPr>
      <w:r>
        <w:rPr>
          <w:rFonts w:hint="eastAsia"/>
          <w:szCs w:val="27"/>
          <w:highlight w:val="none"/>
        </w:rPr>
        <w:t>3.</w:t>
      </w:r>
      <w:r>
        <w:rPr>
          <w:szCs w:val="27"/>
          <w:highlight w:val="none"/>
        </w:rPr>
        <w:t xml:space="preserve"> 甲方未按照合同约定支付货款，应向乙方</w:t>
      </w:r>
      <w:r>
        <w:rPr>
          <w:rFonts w:hint="eastAsia"/>
          <w:szCs w:val="27"/>
          <w:highlight w:val="none"/>
        </w:rPr>
        <w:t>违约金</w:t>
      </w:r>
      <w:r>
        <w:rPr>
          <w:rFonts w:hint="eastAsia"/>
          <w:szCs w:val="27"/>
          <w:highlight w:val="none"/>
          <w:u w:val="single"/>
        </w:rPr>
        <w:t xml:space="preserve">   </w:t>
      </w:r>
      <w:r>
        <w:rPr>
          <w:rFonts w:hint="eastAsia"/>
          <w:szCs w:val="27"/>
          <w:highlight w:val="none"/>
        </w:rPr>
        <w:t>元。</w:t>
      </w:r>
    </w:p>
    <w:p w14:paraId="1136602F">
      <w:pPr>
        <w:spacing w:line="360" w:lineRule="auto"/>
        <w:ind w:firstLine="442" w:firstLineChars="200"/>
        <w:jc w:val="both"/>
        <w:rPr>
          <w:b/>
          <w:highlight w:val="none"/>
        </w:rPr>
      </w:pPr>
      <w:r>
        <w:rPr>
          <w:b/>
          <w:bCs/>
          <w:szCs w:val="27"/>
          <w:highlight w:val="none"/>
        </w:rPr>
        <w:t>第十</w:t>
      </w:r>
      <w:r>
        <w:rPr>
          <w:rFonts w:hint="eastAsia"/>
          <w:b/>
          <w:bCs/>
          <w:szCs w:val="27"/>
          <w:highlight w:val="none"/>
        </w:rPr>
        <w:t>二</w:t>
      </w:r>
      <w:r>
        <w:rPr>
          <w:b/>
          <w:bCs/>
          <w:szCs w:val="27"/>
          <w:highlight w:val="none"/>
        </w:rPr>
        <w:t>条 </w:t>
      </w:r>
      <w:r>
        <w:rPr>
          <w:szCs w:val="27"/>
          <w:highlight w:val="none"/>
        </w:rPr>
        <w:t xml:space="preserve"> 不可抗力</w:t>
      </w:r>
    </w:p>
    <w:p w14:paraId="772C469C">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C047E60">
      <w:pPr>
        <w:spacing w:line="360" w:lineRule="auto"/>
        <w:ind w:firstLine="440" w:firstLineChars="200"/>
        <w:jc w:val="both"/>
        <w:rPr>
          <w:szCs w:val="27"/>
          <w:highlight w:val="none"/>
        </w:rPr>
      </w:pPr>
      <w:r>
        <w:rPr>
          <w:rFonts w:hint="eastAsia"/>
          <w:highlight w:val="none"/>
        </w:rPr>
        <w:t>2</w:t>
      </w:r>
      <w:r>
        <w:rPr>
          <w:rFonts w:hint="eastAsia"/>
          <w:szCs w:val="27"/>
          <w:highlight w:val="none"/>
        </w:rPr>
        <w:t>.</w:t>
      </w:r>
      <w:r>
        <w:rPr>
          <w:szCs w:val="27"/>
          <w:highlight w:val="none"/>
        </w:rPr>
        <w:t>甲乙双方的任何一方由于不可抗力的原因不能履行合同时，应及时向对方通报不能履行或不能完全履行的理由，在取得有关</w:t>
      </w:r>
      <w:r>
        <w:rPr>
          <w:rFonts w:hint="eastAsia"/>
          <w:szCs w:val="27"/>
          <w:highlight w:val="none"/>
        </w:rPr>
        <w:t>部门</w:t>
      </w:r>
      <w:r>
        <w:rPr>
          <w:szCs w:val="27"/>
          <w:highlight w:val="none"/>
        </w:rPr>
        <w:t>证明以后，允许延期履行、部分履行或者不履行合同，并根据情况可部分或全部免予承担违约责任。</w:t>
      </w:r>
    </w:p>
    <w:p w14:paraId="21235F77">
      <w:pPr>
        <w:spacing w:line="360" w:lineRule="auto"/>
        <w:ind w:firstLine="442" w:firstLineChars="200"/>
        <w:jc w:val="both"/>
        <w:rPr>
          <w:b/>
          <w:bCs/>
          <w:szCs w:val="27"/>
          <w:highlight w:val="none"/>
        </w:rPr>
      </w:pPr>
      <w:r>
        <w:rPr>
          <w:b/>
          <w:bCs/>
          <w:szCs w:val="27"/>
          <w:highlight w:val="none"/>
        </w:rPr>
        <w:t>第十</w:t>
      </w:r>
      <w:r>
        <w:rPr>
          <w:rFonts w:hint="eastAsia"/>
          <w:b/>
          <w:bCs/>
          <w:szCs w:val="27"/>
          <w:highlight w:val="none"/>
        </w:rPr>
        <w:t>三</w:t>
      </w:r>
      <w:r>
        <w:rPr>
          <w:b/>
          <w:bCs/>
          <w:szCs w:val="27"/>
          <w:highlight w:val="none"/>
        </w:rPr>
        <w:t>条</w:t>
      </w:r>
      <w:r>
        <w:rPr>
          <w:rFonts w:hint="eastAsia"/>
          <w:b/>
          <w:bCs/>
          <w:szCs w:val="27"/>
          <w:highlight w:val="none"/>
        </w:rPr>
        <w:t xml:space="preserve">  </w:t>
      </w:r>
      <w:r>
        <w:rPr>
          <w:rFonts w:hint="eastAsia"/>
          <w:szCs w:val="27"/>
          <w:highlight w:val="none"/>
        </w:rPr>
        <w:t>履约（或质量）保证金</w:t>
      </w:r>
    </w:p>
    <w:p w14:paraId="0188B5D9">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本项目不收取</w:t>
      </w:r>
      <w:r>
        <w:rPr>
          <w:rFonts w:hint="eastAsia"/>
          <w:szCs w:val="27"/>
          <w:highlight w:val="none"/>
        </w:rPr>
        <w:t>履约保证金</w:t>
      </w:r>
      <w:r>
        <w:rPr>
          <w:rFonts w:hint="eastAsia"/>
          <w:highlight w:val="none"/>
        </w:rPr>
        <w:t>。</w:t>
      </w:r>
      <w:r>
        <w:rPr>
          <w:rFonts w:hint="eastAsia"/>
          <w:szCs w:val="27"/>
          <w:highlight w:val="none"/>
        </w:rPr>
        <w:t>确需收取履约保证金的，</w:t>
      </w:r>
      <w:r>
        <w:rPr>
          <w:rFonts w:hint="eastAsia"/>
          <w:highlight w:val="none"/>
        </w:rPr>
        <w:t>甲方不得要求乙方以现款的形式提供。乙方提供的履约保证金按规定格式以银行保函形式提供，与此有关的费用由卖方承担。</w:t>
      </w:r>
    </w:p>
    <w:p w14:paraId="01321D13">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若确需质量保证金的，质量保证金不得超过合同总价款的</w:t>
      </w:r>
      <w:r>
        <w:rPr>
          <w:rFonts w:hint="eastAsia"/>
          <w:highlight w:val="none"/>
          <w:lang w:val="en-US"/>
        </w:rPr>
        <w:t>5%。</w:t>
      </w:r>
    </w:p>
    <w:p w14:paraId="01588BCE">
      <w:pPr>
        <w:spacing w:line="360" w:lineRule="auto"/>
        <w:ind w:firstLine="440" w:firstLineChars="200"/>
        <w:jc w:val="both"/>
        <w:rPr>
          <w:highlight w:val="none"/>
        </w:rPr>
      </w:pPr>
    </w:p>
    <w:p w14:paraId="615EEC20">
      <w:pPr>
        <w:pStyle w:val="42"/>
        <w:spacing w:line="360" w:lineRule="auto"/>
        <w:ind w:firstLine="440" w:firstLineChars="200"/>
        <w:jc w:val="both"/>
        <w:rPr>
          <w:rFonts w:ascii="宋体" w:hAnsi="宋体"/>
          <w:highlight w:val="none"/>
        </w:rPr>
      </w:pPr>
      <w:r>
        <w:rPr>
          <w:rFonts w:hint="eastAsia" w:ascii="宋体" w:hAnsi="宋体"/>
          <w:highlight w:val="none"/>
        </w:rPr>
        <w:t>3</w:t>
      </w:r>
      <w:r>
        <w:rPr>
          <w:rFonts w:hint="eastAsia" w:ascii="宋体" w:hAnsi="宋体"/>
          <w:szCs w:val="27"/>
          <w:highlight w:val="none"/>
        </w:rPr>
        <w:t>.</w:t>
      </w:r>
      <w:r>
        <w:rPr>
          <w:rFonts w:hint="eastAsia" w:ascii="宋体" w:hAnsi="宋体"/>
          <w:highlight w:val="none"/>
        </w:rPr>
        <w:t>如乙方未能履行其合同规定的任何义务，甲方有权从履约保证金中取得补偿。</w:t>
      </w:r>
    </w:p>
    <w:p w14:paraId="5529F047">
      <w:pPr>
        <w:spacing w:line="360" w:lineRule="auto"/>
        <w:ind w:firstLine="442" w:firstLineChars="200"/>
        <w:jc w:val="both"/>
        <w:rPr>
          <w:b/>
          <w:highlight w:val="none"/>
        </w:rPr>
      </w:pPr>
      <w:r>
        <w:rPr>
          <w:b/>
          <w:bCs/>
          <w:szCs w:val="27"/>
          <w:highlight w:val="none"/>
        </w:rPr>
        <w:t>第十</w:t>
      </w:r>
      <w:r>
        <w:rPr>
          <w:rFonts w:hint="eastAsia"/>
          <w:b/>
          <w:bCs/>
          <w:szCs w:val="27"/>
          <w:highlight w:val="none"/>
        </w:rPr>
        <w:t>四</w:t>
      </w:r>
      <w:r>
        <w:rPr>
          <w:b/>
          <w:bCs/>
          <w:szCs w:val="27"/>
          <w:highlight w:val="none"/>
        </w:rPr>
        <w:t>条</w:t>
      </w:r>
      <w:r>
        <w:rPr>
          <w:rFonts w:hint="eastAsia"/>
          <w:b/>
          <w:bCs/>
          <w:szCs w:val="27"/>
          <w:highlight w:val="none"/>
        </w:rPr>
        <w:t xml:space="preserve"> </w:t>
      </w:r>
      <w:r>
        <w:rPr>
          <w:rFonts w:hint="eastAsia"/>
          <w:bCs/>
          <w:highlight w:val="none"/>
        </w:rPr>
        <w:t>转让与分包</w:t>
      </w:r>
    </w:p>
    <w:p w14:paraId="1BB9FDA3">
      <w:pPr>
        <w:spacing w:line="360" w:lineRule="auto"/>
        <w:ind w:firstLine="440" w:firstLineChars="200"/>
        <w:jc w:val="both"/>
        <w:rPr>
          <w:highlight w:val="none"/>
        </w:rPr>
      </w:pPr>
      <w:r>
        <w:rPr>
          <w:rFonts w:hint="eastAsia"/>
          <w:highlight w:val="none"/>
        </w:rPr>
        <w:t>1</w:t>
      </w:r>
      <w:r>
        <w:rPr>
          <w:rFonts w:hint="eastAsia"/>
          <w:szCs w:val="27"/>
          <w:highlight w:val="none"/>
        </w:rPr>
        <w:t>.</w:t>
      </w:r>
      <w:r>
        <w:rPr>
          <w:rFonts w:hint="eastAsia"/>
          <w:highlight w:val="none"/>
        </w:rPr>
        <w:t>除甲方事先书面同意外，乙方不得部分转让或全部转让其应履行的合同义务。</w:t>
      </w:r>
    </w:p>
    <w:p w14:paraId="7066F9C0">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6E970F2B">
      <w:pPr>
        <w:spacing w:line="360" w:lineRule="auto"/>
        <w:ind w:firstLine="442" w:firstLineChars="200"/>
        <w:jc w:val="both"/>
        <w:rPr>
          <w:b/>
          <w:highlight w:val="none"/>
        </w:rPr>
      </w:pPr>
      <w:r>
        <w:rPr>
          <w:b/>
          <w:bCs/>
          <w:szCs w:val="27"/>
          <w:highlight w:val="none"/>
        </w:rPr>
        <w:t>第十</w:t>
      </w:r>
      <w:r>
        <w:rPr>
          <w:rFonts w:hint="eastAsia"/>
          <w:b/>
          <w:bCs/>
          <w:szCs w:val="27"/>
          <w:highlight w:val="none"/>
        </w:rPr>
        <w:t>五</w:t>
      </w:r>
      <w:r>
        <w:rPr>
          <w:b/>
          <w:bCs/>
          <w:szCs w:val="27"/>
          <w:highlight w:val="none"/>
        </w:rPr>
        <w:t>条</w:t>
      </w:r>
      <w:r>
        <w:rPr>
          <w:rFonts w:hint="eastAsia"/>
          <w:b/>
          <w:bCs/>
          <w:szCs w:val="27"/>
          <w:highlight w:val="none"/>
        </w:rPr>
        <w:t xml:space="preserve"> </w:t>
      </w:r>
      <w:r>
        <w:rPr>
          <w:rFonts w:hint="eastAsia"/>
          <w:bCs/>
          <w:highlight w:val="none"/>
        </w:rPr>
        <w:t>合同文件及资料的使用</w:t>
      </w:r>
    </w:p>
    <w:p w14:paraId="6E4A4F87">
      <w:pPr>
        <w:spacing w:line="360" w:lineRule="auto"/>
        <w:ind w:firstLine="440" w:firstLineChars="200"/>
        <w:jc w:val="both"/>
        <w:rPr>
          <w:highlight w:val="none"/>
        </w:rPr>
      </w:pPr>
      <w:r>
        <w:rPr>
          <w:rFonts w:hint="eastAsia"/>
          <w:highlight w:val="none"/>
        </w:rPr>
        <w:t>1</w:t>
      </w:r>
      <w:r>
        <w:rPr>
          <w:rFonts w:hint="eastAsia" w:ascii="宋体" w:hAnsi="宋体" w:eastAsia="宋体" w:cs="宋体"/>
          <w:highlight w:val="none"/>
        </w:rPr>
        <w:t>乙方</w:t>
      </w:r>
      <w:r>
        <w:rPr>
          <w:rFonts w:hint="eastAsia" w:ascii="宋体" w:hAnsi="宋体" w:eastAsia="宋体" w:cs="宋体"/>
          <w:highlight w:val="none"/>
          <w:lang w:val="en-US" w:eastAsia="zh-CN"/>
        </w:rPr>
        <w:t>在响应文件中声</w:t>
      </w:r>
      <w:r>
        <w:rPr>
          <w:rFonts w:hint="eastAsia" w:cs="宋体"/>
          <w:highlight w:val="none"/>
          <w:lang w:val="en-US" w:eastAsia="zh-CN"/>
        </w:rPr>
        <w:t xml:space="preserve"> </w:t>
      </w:r>
      <w:r>
        <w:rPr>
          <w:rFonts w:hint="eastAsia" w:ascii="宋体" w:hAnsi="宋体" w:eastAsia="宋体" w:cs="宋体"/>
          <w:highlight w:val="none"/>
          <w:lang w:val="en-US" w:eastAsia="zh-CN"/>
        </w:rPr>
        <w:t>明</w:t>
      </w:r>
      <w:r>
        <w:rPr>
          <w:rFonts w:hint="eastAsia" w:ascii="宋体" w:hAnsi="宋体" w:eastAsia="宋体" w:cs="宋体"/>
          <w:highlight w:val="none"/>
        </w:rPr>
        <w:t>在未经甲方同意</w:t>
      </w:r>
      <w:r>
        <w:rPr>
          <w:rFonts w:hint="eastAsia"/>
          <w:highlight w:val="none"/>
        </w:rPr>
        <w:t>的情况下，不得将合同、合同中的规定、有关计划、图纸、样本或甲方为上述内容向乙方提供的资料透露给任何人。</w:t>
      </w:r>
    </w:p>
    <w:p w14:paraId="59568870">
      <w:pPr>
        <w:spacing w:line="360" w:lineRule="auto"/>
        <w:ind w:firstLine="440" w:firstLineChars="200"/>
        <w:jc w:val="both"/>
        <w:rPr>
          <w:highlight w:val="none"/>
        </w:rPr>
      </w:pPr>
      <w:r>
        <w:rPr>
          <w:rFonts w:hint="eastAsia"/>
          <w:highlight w:val="none"/>
        </w:rPr>
        <w:t>2</w:t>
      </w:r>
      <w:r>
        <w:rPr>
          <w:rFonts w:hint="eastAsia"/>
          <w:szCs w:val="27"/>
          <w:highlight w:val="none"/>
        </w:rPr>
        <w:t>.</w:t>
      </w:r>
      <w:r>
        <w:rPr>
          <w:rFonts w:hint="eastAsia"/>
          <w:highlight w:val="none"/>
        </w:rPr>
        <w:t>除非执行合同需要，在事先未得到甲方同意的情况下，乙方不得使用前款所列的任何文件和资料。</w:t>
      </w:r>
    </w:p>
    <w:p w14:paraId="6773A5B1">
      <w:pPr>
        <w:spacing w:line="360" w:lineRule="auto"/>
        <w:ind w:firstLine="442" w:firstLineChars="200"/>
        <w:jc w:val="both"/>
        <w:rPr>
          <w:szCs w:val="27"/>
          <w:highlight w:val="none"/>
        </w:rPr>
      </w:pPr>
      <w:r>
        <w:rPr>
          <w:b/>
          <w:bCs/>
          <w:szCs w:val="27"/>
          <w:highlight w:val="none"/>
        </w:rPr>
        <w:t>第十</w:t>
      </w:r>
      <w:r>
        <w:rPr>
          <w:rFonts w:hint="eastAsia"/>
          <w:b/>
          <w:bCs/>
          <w:szCs w:val="27"/>
          <w:highlight w:val="none"/>
        </w:rPr>
        <w:t>六</w:t>
      </w:r>
      <w:r>
        <w:rPr>
          <w:b/>
          <w:bCs/>
          <w:szCs w:val="27"/>
          <w:highlight w:val="none"/>
        </w:rPr>
        <w:t>条 </w:t>
      </w:r>
      <w:r>
        <w:rPr>
          <w:rFonts w:hint="eastAsia"/>
          <w:szCs w:val="27"/>
          <w:highlight w:val="none"/>
        </w:rPr>
        <w:t>合同纠纷调处</w:t>
      </w:r>
    </w:p>
    <w:p w14:paraId="684CE4F1">
      <w:pPr>
        <w:spacing w:line="360" w:lineRule="auto"/>
        <w:ind w:firstLine="440" w:firstLineChars="200"/>
        <w:jc w:val="both"/>
        <w:rPr>
          <w:highlight w:val="none"/>
        </w:rPr>
      </w:pPr>
      <w:r>
        <w:rPr>
          <w:rFonts w:hint="eastAsia"/>
          <w:highlight w:val="none"/>
        </w:rPr>
        <w:t>1</w:t>
      </w:r>
      <w:r>
        <w:rPr>
          <w:rFonts w:hint="eastAsia"/>
          <w:szCs w:val="27"/>
          <w:highlight w:val="none"/>
        </w:rPr>
        <w:t>.</w:t>
      </w:r>
      <w:r>
        <w:rPr>
          <w:szCs w:val="27"/>
          <w:highlight w:val="none"/>
        </w:rPr>
        <w:t>按本合同规定应该偿付的违约金、赔偿金、保管保养费和各种经济损失，应当在明确责任后</w:t>
      </w:r>
      <w:r>
        <w:rPr>
          <w:rFonts w:hint="eastAsia"/>
          <w:szCs w:val="27"/>
          <w:highlight w:val="none"/>
        </w:rPr>
        <w:t>10</w:t>
      </w:r>
      <w:r>
        <w:rPr>
          <w:szCs w:val="27"/>
          <w:highlight w:val="none"/>
        </w:rPr>
        <w:t>天内，按银行规定的结算办法付清，否则按逾期付款处理。但任何一方不得自行扣发货物或扣付货款来充抵。</w:t>
      </w:r>
    </w:p>
    <w:p w14:paraId="2BC44AD3">
      <w:pPr>
        <w:spacing w:line="360" w:lineRule="auto"/>
        <w:ind w:firstLine="440" w:firstLineChars="200"/>
        <w:jc w:val="both"/>
        <w:rPr>
          <w:szCs w:val="27"/>
          <w:highlight w:val="none"/>
        </w:rPr>
      </w:pPr>
      <w:r>
        <w:rPr>
          <w:rFonts w:hint="eastAsia"/>
          <w:highlight w:val="none"/>
        </w:rPr>
        <w:t>2</w:t>
      </w:r>
      <w:r>
        <w:rPr>
          <w:rFonts w:hint="eastAsia"/>
          <w:szCs w:val="27"/>
          <w:highlight w:val="none"/>
        </w:rPr>
        <w:t>.</w:t>
      </w:r>
      <w:r>
        <w:rPr>
          <w:szCs w:val="27"/>
          <w:highlight w:val="none"/>
        </w:rPr>
        <w:t>本合同如发生纠纷，当事人双方应当及时协商解决，协商不成时，任何一方均可请</w:t>
      </w:r>
      <w:r>
        <w:rPr>
          <w:rFonts w:hint="eastAsia"/>
          <w:szCs w:val="27"/>
          <w:highlight w:val="none"/>
        </w:rPr>
        <w:t>本项目政府采购监督管理部门</w:t>
      </w:r>
      <w:r>
        <w:rPr>
          <w:szCs w:val="27"/>
          <w:highlight w:val="none"/>
        </w:rPr>
        <w:t>调解，调解不成，按以下第（</w:t>
      </w:r>
      <w:r>
        <w:rPr>
          <w:rFonts w:hint="eastAsia"/>
          <w:szCs w:val="27"/>
          <w:highlight w:val="none"/>
        </w:rPr>
        <w:t xml:space="preserve"> </w:t>
      </w:r>
      <w:r>
        <w:rPr>
          <w:szCs w:val="27"/>
          <w:highlight w:val="none"/>
        </w:rPr>
        <w:t>）项方式处理：</w:t>
      </w:r>
      <w:r>
        <w:rPr>
          <w:rFonts w:hint="eastAsia"/>
          <w:szCs w:val="27"/>
          <w:highlight w:val="none"/>
        </w:rPr>
        <w:t>①根据《中华人民共和国仲裁法》的规定向</w:t>
      </w:r>
      <w:r>
        <w:rPr>
          <w:rFonts w:hint="eastAsia"/>
          <w:b/>
          <w:bCs/>
          <w:szCs w:val="27"/>
          <w:highlight w:val="none"/>
          <w:u w:val="single"/>
        </w:rPr>
        <w:t>周口仲裁委员会</w:t>
      </w:r>
      <w:r>
        <w:rPr>
          <w:rFonts w:hint="eastAsia"/>
          <w:szCs w:val="27"/>
          <w:highlight w:val="none"/>
        </w:rPr>
        <w:t>申请仲裁。②</w:t>
      </w:r>
      <w:r>
        <w:rPr>
          <w:szCs w:val="27"/>
          <w:highlight w:val="none"/>
        </w:rPr>
        <w:t>向</w:t>
      </w:r>
      <w:r>
        <w:rPr>
          <w:rFonts w:hint="eastAsia"/>
          <w:highlight w:val="none"/>
        </w:rPr>
        <w:t>合同签订地有级别管辖权的</w:t>
      </w:r>
      <w:r>
        <w:rPr>
          <w:szCs w:val="27"/>
          <w:highlight w:val="none"/>
        </w:rPr>
        <w:t>人民法院起诉。</w:t>
      </w:r>
    </w:p>
    <w:p w14:paraId="45E0EB51">
      <w:pPr>
        <w:pStyle w:val="41"/>
        <w:spacing w:beforeLines="0" w:afterLines="0"/>
        <w:ind w:left="0" w:firstLine="440" w:firstLineChars="200"/>
        <w:jc w:val="both"/>
        <w:rPr>
          <w:highlight w:val="none"/>
          <w:lang w:val="en-US"/>
        </w:rPr>
      </w:pPr>
      <w:r>
        <w:rPr>
          <w:rFonts w:hint="eastAsia"/>
          <w:szCs w:val="27"/>
          <w:highlight w:val="none"/>
          <w:lang w:val="en-US"/>
        </w:rPr>
        <w:t>3、甲、乙双方均有权利向本项目具有监管职能的政府采购监督管理部门举报反映对方在合同履约中的违法违纪行为。</w:t>
      </w:r>
    </w:p>
    <w:p w14:paraId="1073C741">
      <w:pPr>
        <w:spacing w:line="360" w:lineRule="auto"/>
        <w:ind w:firstLine="442" w:firstLineChars="200"/>
        <w:jc w:val="both"/>
        <w:rPr>
          <w:szCs w:val="27"/>
          <w:highlight w:val="none"/>
        </w:rPr>
      </w:pPr>
      <w:r>
        <w:rPr>
          <w:rFonts w:hint="eastAsia"/>
          <w:b/>
          <w:bCs/>
          <w:szCs w:val="27"/>
          <w:highlight w:val="none"/>
        </w:rPr>
        <w:t xml:space="preserve">第十七条  </w:t>
      </w:r>
      <w:r>
        <w:rPr>
          <w:rFonts w:hint="eastAsia"/>
          <w:szCs w:val="27"/>
          <w:highlight w:val="none"/>
        </w:rPr>
        <w:t>下列关于周口市公共资源交易中心政府采购代理机构名称</w:t>
      </w:r>
      <w:r>
        <w:rPr>
          <w:rFonts w:hint="eastAsia"/>
          <w:szCs w:val="27"/>
          <w:highlight w:val="none"/>
          <w:u w:val="single"/>
        </w:rPr>
        <w:t>某项目（项目编号：某编号）</w:t>
      </w:r>
      <w:r>
        <w:rPr>
          <w:rFonts w:hint="eastAsia"/>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C5F8209">
      <w:pPr>
        <w:spacing w:line="360" w:lineRule="auto"/>
        <w:ind w:firstLine="440" w:firstLineChars="200"/>
        <w:jc w:val="both"/>
        <w:rPr>
          <w:szCs w:val="27"/>
          <w:highlight w:val="none"/>
        </w:rPr>
      </w:pPr>
      <w:r>
        <w:rPr>
          <w:rFonts w:hint="eastAsia"/>
          <w:szCs w:val="27"/>
          <w:highlight w:val="none"/>
        </w:rPr>
        <w:t xml:space="preserve">    </w:t>
      </w:r>
      <w:r>
        <w:rPr>
          <w:rFonts w:hint="eastAsia"/>
          <w:highlight w:val="none"/>
        </w:rPr>
        <w:t>本合同一式</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highlight w:val="none"/>
        </w:rPr>
        <w:t>份，自双方当事人签字盖章之日起生效。</w:t>
      </w:r>
    </w:p>
    <w:p w14:paraId="154D8E08">
      <w:pPr>
        <w:spacing w:line="360" w:lineRule="auto"/>
        <w:ind w:firstLine="440" w:firstLineChars="200"/>
        <w:jc w:val="both"/>
        <w:rPr>
          <w:szCs w:val="27"/>
          <w:highlight w:val="none"/>
        </w:rPr>
      </w:pPr>
    </w:p>
    <w:p w14:paraId="07ED4D45">
      <w:pPr>
        <w:spacing w:line="360" w:lineRule="auto"/>
        <w:ind w:firstLine="440" w:firstLineChars="200"/>
        <w:jc w:val="both"/>
        <w:rPr>
          <w:szCs w:val="27"/>
          <w:highlight w:val="none"/>
        </w:rPr>
      </w:pPr>
    </w:p>
    <w:p w14:paraId="505A217C">
      <w:pPr>
        <w:spacing w:line="360" w:lineRule="auto"/>
        <w:ind w:firstLine="440" w:firstLineChars="200"/>
        <w:jc w:val="both"/>
        <w:rPr>
          <w:szCs w:val="27"/>
          <w:highlight w:val="none"/>
        </w:rPr>
      </w:pPr>
      <w:r>
        <w:rPr>
          <w:rFonts w:hint="eastAsia"/>
          <w:szCs w:val="27"/>
          <w:highlight w:val="none"/>
        </w:rPr>
        <w:t>采购人</w:t>
      </w:r>
      <w:r>
        <w:rPr>
          <w:szCs w:val="27"/>
          <w:highlight w:val="none"/>
        </w:rPr>
        <w:t>（甲方）：</w:t>
      </w:r>
      <w:r>
        <w:rPr>
          <w:rFonts w:hint="eastAsia"/>
          <w:szCs w:val="27"/>
          <w:highlight w:val="none"/>
        </w:rPr>
        <w:t xml:space="preserve">    </w:t>
      </w:r>
      <w:r>
        <w:rPr>
          <w:szCs w:val="27"/>
          <w:highlight w:val="none"/>
        </w:rPr>
        <w:t>（公章）</w:t>
      </w:r>
      <w:r>
        <w:rPr>
          <w:rFonts w:hint="eastAsia"/>
          <w:szCs w:val="27"/>
          <w:highlight w:val="none"/>
        </w:rPr>
        <w:t xml:space="preserve">        </w:t>
      </w:r>
      <w:r>
        <w:rPr>
          <w:szCs w:val="27"/>
          <w:highlight w:val="none"/>
        </w:rPr>
        <w:t> </w:t>
      </w:r>
      <w:r>
        <w:rPr>
          <w:rFonts w:hint="eastAsia"/>
          <w:szCs w:val="27"/>
          <w:highlight w:val="none"/>
        </w:rPr>
        <w:t xml:space="preserve">  </w:t>
      </w:r>
      <w:r>
        <w:rPr>
          <w:szCs w:val="27"/>
          <w:highlight w:val="none"/>
        </w:rPr>
        <w:t>供货</w:t>
      </w:r>
      <w:r>
        <w:rPr>
          <w:rFonts w:hint="eastAsia"/>
          <w:szCs w:val="27"/>
          <w:highlight w:val="none"/>
        </w:rPr>
        <w:t>人</w:t>
      </w:r>
      <w:r>
        <w:rPr>
          <w:szCs w:val="27"/>
          <w:highlight w:val="none"/>
        </w:rPr>
        <w:t>（乙方）：</w:t>
      </w:r>
      <w:r>
        <w:rPr>
          <w:rFonts w:hint="eastAsia"/>
          <w:szCs w:val="27"/>
          <w:highlight w:val="none"/>
        </w:rPr>
        <w:t xml:space="preserve">     </w:t>
      </w:r>
      <w:r>
        <w:rPr>
          <w:szCs w:val="27"/>
          <w:highlight w:val="none"/>
        </w:rPr>
        <w:t>（公章）</w:t>
      </w:r>
      <w:r>
        <w:rPr>
          <w:rFonts w:hint="eastAsia"/>
          <w:szCs w:val="27"/>
          <w:highlight w:val="none"/>
        </w:rPr>
        <w:t xml:space="preserve">  </w:t>
      </w:r>
    </w:p>
    <w:p w14:paraId="57DAFC52">
      <w:pPr>
        <w:spacing w:line="360" w:lineRule="auto"/>
        <w:ind w:firstLine="440" w:firstLineChars="200"/>
        <w:jc w:val="both"/>
        <w:rPr>
          <w:highlight w:val="none"/>
        </w:rPr>
      </w:pPr>
      <w:r>
        <w:rPr>
          <w:rFonts w:hint="eastAsia"/>
          <w:szCs w:val="27"/>
          <w:highlight w:val="none"/>
        </w:rPr>
        <w:t xml:space="preserve">地址：                               </w:t>
      </w:r>
      <w:r>
        <w:rPr>
          <w:szCs w:val="27"/>
          <w:highlight w:val="none"/>
        </w:rPr>
        <w:t>地址：</w:t>
      </w:r>
    </w:p>
    <w:p w14:paraId="68DA5D23">
      <w:pPr>
        <w:spacing w:line="360" w:lineRule="auto"/>
        <w:ind w:firstLine="440" w:firstLineChars="200"/>
        <w:jc w:val="both"/>
        <w:rPr>
          <w:szCs w:val="27"/>
          <w:highlight w:val="none"/>
        </w:rPr>
      </w:pPr>
      <w:r>
        <w:rPr>
          <w:szCs w:val="27"/>
          <w:highlight w:val="none"/>
        </w:rPr>
        <w:t>法定代表人：</w:t>
      </w:r>
      <w:r>
        <w:rPr>
          <w:rFonts w:hint="eastAsia"/>
          <w:szCs w:val="27"/>
          <w:highlight w:val="none"/>
        </w:rPr>
        <w:t xml:space="preserve">                         </w:t>
      </w:r>
      <w:r>
        <w:rPr>
          <w:szCs w:val="27"/>
          <w:highlight w:val="none"/>
        </w:rPr>
        <w:t>法定代表人：</w:t>
      </w:r>
    </w:p>
    <w:p w14:paraId="33F33AC0">
      <w:pPr>
        <w:spacing w:line="360" w:lineRule="auto"/>
        <w:ind w:firstLine="440" w:firstLineChars="200"/>
        <w:jc w:val="both"/>
        <w:rPr>
          <w:highlight w:val="none"/>
          <w:u w:val="single"/>
        </w:rPr>
      </w:pPr>
      <w:r>
        <w:rPr>
          <w:rFonts w:hint="eastAsia"/>
          <w:szCs w:val="27"/>
          <w:highlight w:val="none"/>
        </w:rPr>
        <w:t>委托代理人：                         委托代理人：</w:t>
      </w:r>
    </w:p>
    <w:p w14:paraId="365EC16F">
      <w:pPr>
        <w:spacing w:line="360" w:lineRule="auto"/>
        <w:ind w:firstLine="440" w:firstLineChars="200"/>
        <w:jc w:val="both"/>
        <w:rPr>
          <w:highlight w:val="none"/>
        </w:rPr>
      </w:pPr>
      <w:r>
        <w:rPr>
          <w:rFonts w:hint="eastAsia"/>
          <w:highlight w:val="none"/>
        </w:rPr>
        <w:t>电话：                               电话：</w:t>
      </w:r>
    </w:p>
    <w:p w14:paraId="59719B7C">
      <w:pPr>
        <w:spacing w:line="360" w:lineRule="auto"/>
        <w:ind w:firstLine="440" w:firstLineChars="200"/>
        <w:jc w:val="both"/>
        <w:rPr>
          <w:szCs w:val="27"/>
          <w:highlight w:val="none"/>
        </w:rPr>
      </w:pPr>
      <w:r>
        <w:rPr>
          <w:szCs w:val="27"/>
          <w:highlight w:val="none"/>
        </w:rPr>
        <w:t>开户银行：</w:t>
      </w:r>
      <w:r>
        <w:rPr>
          <w:rFonts w:hint="eastAsia"/>
          <w:szCs w:val="27"/>
          <w:highlight w:val="none"/>
        </w:rPr>
        <w:t xml:space="preserve">                           </w:t>
      </w:r>
      <w:r>
        <w:rPr>
          <w:szCs w:val="27"/>
          <w:highlight w:val="none"/>
        </w:rPr>
        <w:t>开户银行：</w:t>
      </w:r>
    </w:p>
    <w:p w14:paraId="2ABA7123">
      <w:pPr>
        <w:spacing w:line="360" w:lineRule="auto"/>
        <w:ind w:firstLine="440" w:firstLineChars="200"/>
        <w:jc w:val="both"/>
        <w:rPr>
          <w:highlight w:val="none"/>
        </w:rPr>
      </w:pPr>
      <w:r>
        <w:rPr>
          <w:rFonts w:hint="eastAsia"/>
          <w:szCs w:val="27"/>
          <w:highlight w:val="none"/>
        </w:rPr>
        <w:t>账号</w:t>
      </w:r>
      <w:r>
        <w:rPr>
          <w:szCs w:val="27"/>
          <w:highlight w:val="none"/>
        </w:rPr>
        <w:t>：</w:t>
      </w:r>
      <w:r>
        <w:rPr>
          <w:rFonts w:hint="eastAsia"/>
          <w:szCs w:val="27"/>
          <w:highlight w:val="none"/>
        </w:rPr>
        <w:t xml:space="preserve">                               账号</w:t>
      </w:r>
      <w:r>
        <w:rPr>
          <w:szCs w:val="27"/>
          <w:highlight w:val="none"/>
        </w:rPr>
        <w:t>：</w:t>
      </w:r>
    </w:p>
    <w:p w14:paraId="4B043500">
      <w:pPr>
        <w:spacing w:line="640" w:lineRule="exact"/>
        <w:ind w:firstLine="1650" w:firstLineChars="750"/>
        <w:jc w:val="both"/>
        <w:rPr>
          <w:rFonts w:hint="eastAsia"/>
          <w:szCs w:val="27"/>
          <w:highlight w:val="none"/>
          <w:u w:val="single"/>
        </w:rPr>
      </w:pPr>
    </w:p>
    <w:p w14:paraId="4F2434F6">
      <w:pPr>
        <w:spacing w:line="500" w:lineRule="exact"/>
        <w:rPr>
          <w:sz w:val="24"/>
          <w:highlight w:val="none"/>
        </w:rPr>
      </w:pPr>
      <w:r>
        <w:rPr>
          <w:szCs w:val="27"/>
          <w:highlight w:val="none"/>
          <w:u w:val="single"/>
        </w:rPr>
        <w:t>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r>
        <w:rPr>
          <w:rFonts w:hint="eastAsia"/>
          <w:szCs w:val="27"/>
          <w:highlight w:val="none"/>
          <w:lang w:val="en-US"/>
        </w:rPr>
        <w:t xml:space="preserve">             </w:t>
      </w:r>
      <w:r>
        <w:rPr>
          <w:szCs w:val="27"/>
          <w:highlight w:val="none"/>
          <w:u w:val="single"/>
        </w:rPr>
        <w:t xml:space="preserve">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p>
    <w:p w14:paraId="51AFC3FB">
      <w:pPr>
        <w:spacing w:line="500" w:lineRule="exact"/>
        <w:rPr>
          <w:b/>
          <w:bCs/>
          <w:sz w:val="24"/>
          <w:highlight w:val="none"/>
        </w:rPr>
      </w:pPr>
    </w:p>
    <w:p w14:paraId="153F3811">
      <w:pPr>
        <w:pStyle w:val="26"/>
        <w:ind w:left="440" w:firstLine="220"/>
        <w:jc w:val="center"/>
        <w:rPr>
          <w:b/>
          <w:sz w:val="32"/>
          <w:szCs w:val="32"/>
          <w:highlight w:val="none"/>
        </w:rPr>
      </w:pPr>
      <w:r>
        <w:rPr>
          <w:rFonts w:hint="eastAsia" w:asciiTheme="minorEastAsia" w:hAnsiTheme="minorEastAsia" w:eastAsiaTheme="minorEastAsia"/>
          <w:highlight w:val="none"/>
        </w:rPr>
        <w:br w:type="column"/>
      </w:r>
      <w:r>
        <w:rPr>
          <w:rFonts w:hint="eastAsia"/>
          <w:b/>
          <w:sz w:val="32"/>
          <w:szCs w:val="32"/>
          <w:highlight w:val="none"/>
        </w:rPr>
        <w:t>周口市政府采购合同融资政策告知函</w:t>
      </w:r>
    </w:p>
    <w:p w14:paraId="014D6E09">
      <w:pPr>
        <w:pStyle w:val="26"/>
        <w:ind w:firstLine="240"/>
        <w:rPr>
          <w:rFonts w:asciiTheme="minorEastAsia" w:hAnsiTheme="minorEastAsia" w:eastAsiaTheme="minorEastAsia"/>
          <w:sz w:val="24"/>
          <w:szCs w:val="24"/>
          <w:highlight w:val="none"/>
        </w:rPr>
      </w:pPr>
    </w:p>
    <w:p w14:paraId="311F75FF">
      <w:pPr>
        <w:pStyle w:val="26"/>
        <w:ind w:firstLine="240"/>
        <w:rPr>
          <w:rFonts w:asciiTheme="minorEastAsia" w:hAnsiTheme="minorEastAsia" w:eastAsiaTheme="minorEastAsia"/>
          <w:sz w:val="24"/>
          <w:highlight w:val="none"/>
        </w:rPr>
      </w:pPr>
    </w:p>
    <w:p w14:paraId="02050F6D">
      <w:pPr>
        <w:pStyle w:val="26"/>
        <w:ind w:firstLine="240"/>
        <w:rPr>
          <w:rFonts w:asciiTheme="minorEastAsia" w:hAnsiTheme="minorEastAsia" w:eastAsiaTheme="minorEastAsia"/>
          <w:sz w:val="24"/>
          <w:highlight w:val="none"/>
        </w:rPr>
      </w:pPr>
    </w:p>
    <w:p w14:paraId="4C648F7B">
      <w:pPr>
        <w:pStyle w:val="26"/>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1A6510">
      <w:pPr>
        <w:pStyle w:val="26"/>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1ED72DB">
      <w:pPr>
        <w:pStyle w:val="26"/>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E29A3B1">
      <w:pPr>
        <w:pStyle w:val="26"/>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44AB3173">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F76E7A6">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78ECCBC">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22AFB92">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F08C05D">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5D86742">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E90F91A">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F639951">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EA1052C">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3CF150B">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75744DF">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F8FF193">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F8E58AB">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07F21E0">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EA48787">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DBD1AC0">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F101AC9">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F08A14E">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557D7AA">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5C31D78">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2049C81">
      <w:pPr>
        <w:pStyle w:val="18"/>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E91F674">
      <w:pPr>
        <w:spacing w:before="1"/>
        <w:ind w:left="218"/>
        <w:rPr>
          <w:rFonts w:asciiTheme="minorEastAsia" w:hAnsiTheme="minorEastAsia" w:eastAsiaTheme="minorEastAsia"/>
          <w:b/>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717BA95-4BC2-40D8-85BD-D7C9A1EC54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BA3DA8E-0222-485F-86C2-2D7274F877A6}"/>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62FAE50F-6A77-403D-97D1-2E166B9CF333}"/>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embedRegular r:id="rId4" w:fontKey="{4D0EA9F2-B99E-4E56-874D-9E14494AF159}"/>
  </w:font>
  <w:font w:name="楷体_GB2312">
    <w:altName w:val="楷体"/>
    <w:panose1 w:val="00000000000000000000"/>
    <w:charset w:val="86"/>
    <w:family w:val="modern"/>
    <w:pitch w:val="default"/>
    <w:sig w:usb0="00000000" w:usb1="00000000" w:usb2="00000010" w:usb3="00000000" w:csb0="00040000" w:csb1="00000000"/>
    <w:embedRegular r:id="rId5" w:fontKey="{E6B01D5F-45A1-4B35-A43E-27ED86460793}"/>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10A17">
    <w:pPr>
      <w:pStyle w:val="9"/>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6132F56">
                          <w:pPr>
                            <w:pStyle w:val="14"/>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66132F56">
                    <w:pPr>
                      <w:pStyle w:val="14"/>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07FCF081">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07FCF081">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EB3BC">
    <w:pPr>
      <w:pStyle w:val="14"/>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EC288C5">
                          <w:pPr>
                            <w:pStyle w:val="14"/>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7EC288C5">
                    <w:pPr>
                      <w:pStyle w:val="14"/>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90A46">
    <w:pPr>
      <w:pStyle w:val="9"/>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1395A02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1395A021">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E9538BC"/>
    <w:multiLevelType w:val="singleLevel"/>
    <w:tmpl w:val="5E9538BC"/>
    <w:lvl w:ilvl="0" w:tentative="0">
      <w:start w:val="1"/>
      <w:numFmt w:val="chineseCounting"/>
      <w:lvlText w:val="第%1部分"/>
      <w:lvlJc w:val="left"/>
      <w:rPr>
        <w:rFonts w:hint="eastAsia"/>
      </w:rPr>
    </w:lvl>
  </w:abstractNum>
  <w:abstractNum w:abstractNumId="20">
    <w:nsid w:val="6058BAAF"/>
    <w:multiLevelType w:val="singleLevel"/>
    <w:tmpl w:val="6058BAAF"/>
    <w:lvl w:ilvl="0" w:tentative="0">
      <w:start w:val="1"/>
      <w:numFmt w:val="decimal"/>
      <w:suff w:val="nothing"/>
      <w:lvlText w:val="%1、"/>
      <w:lvlJc w:val="left"/>
    </w:lvl>
  </w:abstractNum>
  <w:num w:numId="1">
    <w:abstractNumId w:val="19"/>
  </w:num>
  <w:num w:numId="2">
    <w:abstractNumId w:val="11"/>
  </w:num>
  <w:num w:numId="3">
    <w:abstractNumId w:val="17"/>
  </w:num>
  <w:num w:numId="4">
    <w:abstractNumId w:val="4"/>
  </w:num>
  <w:num w:numId="5">
    <w:abstractNumId w:val="3"/>
  </w:num>
  <w:num w:numId="6">
    <w:abstractNumId w:val="12"/>
  </w:num>
  <w:num w:numId="7">
    <w:abstractNumId w:val="10"/>
  </w:num>
  <w:num w:numId="8">
    <w:abstractNumId w:val="0"/>
  </w:num>
  <w:num w:numId="9">
    <w:abstractNumId w:val="18"/>
  </w:num>
  <w:num w:numId="10">
    <w:abstractNumId w:val="5"/>
  </w:num>
  <w:num w:numId="11">
    <w:abstractNumId w:val="16"/>
  </w:num>
  <w:num w:numId="12">
    <w:abstractNumId w:val="8"/>
  </w:num>
  <w:num w:numId="13">
    <w:abstractNumId w:val="7"/>
  </w:num>
  <w:num w:numId="14">
    <w:abstractNumId w:val="6"/>
  </w:num>
  <w:num w:numId="15">
    <w:abstractNumId w:val="1"/>
  </w:num>
  <w:num w:numId="16">
    <w:abstractNumId w:val="15"/>
  </w:num>
  <w:num w:numId="17">
    <w:abstractNumId w:val="2"/>
  </w:num>
  <w:num w:numId="18">
    <w:abstractNumId w:val="13"/>
  </w:num>
  <w:num w:numId="19">
    <w:abstractNumId w:val="14"/>
  </w:num>
  <w:num w:numId="20">
    <w:abstractNumId w:val="2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5AB68B0"/>
    <w:rsid w:val="08F359E4"/>
    <w:rsid w:val="0B5C30E6"/>
    <w:rsid w:val="0EC60D89"/>
    <w:rsid w:val="0F0E720B"/>
    <w:rsid w:val="13AD7D70"/>
    <w:rsid w:val="13B04B28"/>
    <w:rsid w:val="168E0C63"/>
    <w:rsid w:val="17C42D0C"/>
    <w:rsid w:val="19884974"/>
    <w:rsid w:val="1BBC5D49"/>
    <w:rsid w:val="1DB373D4"/>
    <w:rsid w:val="1E3D7258"/>
    <w:rsid w:val="1F2B2B05"/>
    <w:rsid w:val="270F0B90"/>
    <w:rsid w:val="272B7C0B"/>
    <w:rsid w:val="27DB438A"/>
    <w:rsid w:val="2A140086"/>
    <w:rsid w:val="2DE12C65"/>
    <w:rsid w:val="2F880A01"/>
    <w:rsid w:val="2FD724F6"/>
    <w:rsid w:val="31DC6234"/>
    <w:rsid w:val="33B604DB"/>
    <w:rsid w:val="34515A2A"/>
    <w:rsid w:val="356B0BA7"/>
    <w:rsid w:val="35D5077B"/>
    <w:rsid w:val="37E101C1"/>
    <w:rsid w:val="38B85990"/>
    <w:rsid w:val="399C7DC6"/>
    <w:rsid w:val="3A5355D6"/>
    <w:rsid w:val="3C8C7557"/>
    <w:rsid w:val="3DAF6F2B"/>
    <w:rsid w:val="3EC160B0"/>
    <w:rsid w:val="3F2F421C"/>
    <w:rsid w:val="3FA3325E"/>
    <w:rsid w:val="4006602A"/>
    <w:rsid w:val="479447C0"/>
    <w:rsid w:val="4A1456AE"/>
    <w:rsid w:val="4A5360F1"/>
    <w:rsid w:val="4AE919E6"/>
    <w:rsid w:val="4C3737C9"/>
    <w:rsid w:val="4D830B1D"/>
    <w:rsid w:val="4E90520C"/>
    <w:rsid w:val="4F99594A"/>
    <w:rsid w:val="502F1FA3"/>
    <w:rsid w:val="50AE2CB7"/>
    <w:rsid w:val="50D54D02"/>
    <w:rsid w:val="50E11586"/>
    <w:rsid w:val="511F7DD9"/>
    <w:rsid w:val="551501A8"/>
    <w:rsid w:val="5569480F"/>
    <w:rsid w:val="55C76964"/>
    <w:rsid w:val="569A4188"/>
    <w:rsid w:val="569F7D08"/>
    <w:rsid w:val="57FA2263"/>
    <w:rsid w:val="586B14DA"/>
    <w:rsid w:val="587970CA"/>
    <w:rsid w:val="5FFC04A5"/>
    <w:rsid w:val="60140EAA"/>
    <w:rsid w:val="60253E1D"/>
    <w:rsid w:val="639A4B0E"/>
    <w:rsid w:val="64584946"/>
    <w:rsid w:val="64A755D5"/>
    <w:rsid w:val="64BD3FC9"/>
    <w:rsid w:val="658971FF"/>
    <w:rsid w:val="65DA6C5D"/>
    <w:rsid w:val="66B90625"/>
    <w:rsid w:val="67D7195F"/>
    <w:rsid w:val="685C5F78"/>
    <w:rsid w:val="68FA09FF"/>
    <w:rsid w:val="69244569"/>
    <w:rsid w:val="696C155D"/>
    <w:rsid w:val="6A6F729D"/>
    <w:rsid w:val="6C487FF0"/>
    <w:rsid w:val="714D3798"/>
    <w:rsid w:val="728C47F1"/>
    <w:rsid w:val="76786629"/>
    <w:rsid w:val="78D34938"/>
    <w:rsid w:val="78E92B94"/>
    <w:rsid w:val="7A3F58DE"/>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3">
    <w:name w:val="footnote text"/>
    <w:basedOn w:val="1"/>
    <w:qFormat/>
    <w:uiPriority w:val="99"/>
    <w:pPr>
      <w:snapToGrid w:val="0"/>
    </w:pPr>
    <w:rPr>
      <w:sz w:val="18"/>
      <w:szCs w:val="18"/>
    </w:r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5"/>
    <w:qFormat/>
    <w:uiPriority w:val="1"/>
    <w:rPr>
      <w:sz w:val="24"/>
      <w:szCs w:val="24"/>
    </w:rPr>
  </w:style>
  <w:style w:type="paragraph" w:styleId="10">
    <w:name w:val="Body Text Indent"/>
    <w:basedOn w:val="1"/>
    <w:qFormat/>
    <w:uiPriority w:val="0"/>
    <w:pPr>
      <w:spacing w:after="120"/>
      <w:ind w:left="420" w:leftChars="200"/>
    </w:pPr>
    <w:rPr>
      <w:sz w:val="20"/>
    </w:rPr>
  </w:style>
  <w:style w:type="paragraph" w:styleId="11">
    <w:name w:val="Plain Text"/>
    <w:basedOn w:val="1"/>
    <w:qFormat/>
    <w:uiPriority w:val="0"/>
    <w:rPr>
      <w:rFonts w:ascii="宋体" w:hAnsi="Courier New" w:eastAsiaTheme="minorEastAsia" w:cstheme="minorBidi"/>
      <w:szCs w:val="22"/>
    </w:rPr>
  </w:style>
  <w:style w:type="paragraph" w:styleId="12">
    <w:name w:val="Body Text Indent 2"/>
    <w:basedOn w:val="1"/>
    <w:qFormat/>
    <w:uiPriority w:val="0"/>
    <w:pPr>
      <w:ind w:left="630" w:firstLine="645"/>
    </w:pPr>
    <w:rPr>
      <w:rFonts w:ascii="Arial" w:hAnsi="Arial" w:eastAsia="仿宋_GB2312"/>
      <w:sz w:val="32"/>
    </w:rPr>
  </w:style>
  <w:style w:type="paragraph" w:styleId="13">
    <w:name w:val="Balloon Text"/>
    <w:basedOn w:val="1"/>
    <w:link w:val="34"/>
    <w:qFormat/>
    <w:uiPriority w:val="0"/>
    <w:rPr>
      <w:sz w:val="18"/>
      <w:szCs w:val="18"/>
    </w:rPr>
  </w:style>
  <w:style w:type="paragraph" w:styleId="14">
    <w:name w:val="footer"/>
    <w:basedOn w:val="1"/>
    <w:link w:val="33"/>
    <w:qFormat/>
    <w:uiPriority w:val="0"/>
    <w:pPr>
      <w:tabs>
        <w:tab w:val="center" w:pos="4153"/>
        <w:tab w:val="right" w:pos="8306"/>
      </w:tabs>
      <w:snapToGrid w:val="0"/>
    </w:pPr>
    <w:rPr>
      <w:sz w:val="18"/>
      <w:szCs w:val="18"/>
    </w:rPr>
  </w:style>
  <w:style w:type="paragraph" w:styleId="15">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1"/>
    <w:pPr>
      <w:spacing w:before="186"/>
      <w:ind w:left="218"/>
    </w:pPr>
    <w:rPr>
      <w:sz w:val="28"/>
      <w:szCs w:val="28"/>
    </w:rPr>
  </w:style>
  <w:style w:type="paragraph" w:styleId="17">
    <w:name w:val="toc 2"/>
    <w:basedOn w:val="1"/>
    <w:next w:val="1"/>
    <w:qFormat/>
    <w:uiPriority w:val="0"/>
    <w:pPr>
      <w:ind w:left="420" w:leftChars="200"/>
    </w:pPr>
  </w:style>
  <w:style w:type="paragraph" w:styleId="18">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w:basedOn w:val="9"/>
    <w:next w:val="20"/>
    <w:link w:val="40"/>
    <w:qFormat/>
    <w:uiPriority w:val="0"/>
    <w:pPr>
      <w:autoSpaceDE/>
      <w:autoSpaceDN/>
      <w:spacing w:after="120"/>
      <w:ind w:firstLine="420" w:firstLineChars="100"/>
      <w:jc w:val="both"/>
    </w:pPr>
    <w:rPr>
      <w:kern w:val="2"/>
      <w:sz w:val="21"/>
      <w:szCs w:val="21"/>
    </w:rPr>
  </w:style>
  <w:style w:type="paragraph" w:styleId="20">
    <w:name w:val="Body Text First Indent 2"/>
    <w:basedOn w:val="10"/>
    <w:unhideWhenUsed/>
    <w:qFormat/>
    <w:uiPriority w:val="0"/>
    <w:pPr>
      <w:widowControl/>
      <w:ind w:firstLine="200" w:firstLineChars="200"/>
    </w:pPr>
    <w:rPr>
      <w:rFonts w:ascii="Calibri" w:hAnsi="Calibri" w:cs="Times New Roman"/>
      <w:sz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22"/>
    <w:rPr>
      <w:b/>
      <w:bCs/>
    </w:rPr>
  </w:style>
  <w:style w:type="character" w:styleId="25">
    <w:name w:val="Hyperlink"/>
    <w:basedOn w:val="23"/>
    <w:qFormat/>
    <w:uiPriority w:val="0"/>
    <w:rPr>
      <w:color w:val="0000FF" w:themeColor="hyperlink"/>
      <w:u w:val="single"/>
      <w14:textFill>
        <w14:solidFill>
          <w14:schemeClr w14:val="hlink"/>
        </w14:solidFill>
      </w14:textFill>
    </w:rPr>
  </w:style>
  <w:style w:type="paragraph" w:customStyle="1" w:styleId="26">
    <w:name w:val="BodyText1I"/>
    <w:basedOn w:val="27"/>
    <w:qFormat/>
    <w:uiPriority w:val="99"/>
    <w:pPr>
      <w:ind w:firstLine="420" w:firstLineChars="100"/>
    </w:pPr>
  </w:style>
  <w:style w:type="paragraph" w:customStyle="1" w:styleId="27">
    <w:name w:val="BodyText"/>
    <w:basedOn w:val="1"/>
    <w:qFormat/>
    <w:uiPriority w:val="99"/>
    <w:pPr>
      <w:spacing w:after="120"/>
    </w:pPr>
  </w:style>
  <w:style w:type="paragraph" w:customStyle="1" w:styleId="2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9">
    <w:name w:val="Table Normal"/>
    <w:semiHidden/>
    <w:unhideWhenUsed/>
    <w:qFormat/>
    <w:uiPriority w:val="2"/>
    <w:tblPr>
      <w:tblCellMar>
        <w:top w:w="0" w:type="dxa"/>
        <w:left w:w="0" w:type="dxa"/>
        <w:bottom w:w="0" w:type="dxa"/>
        <w:right w:w="0" w:type="dxa"/>
      </w:tblCellMar>
    </w:tblPr>
  </w:style>
  <w:style w:type="paragraph" w:styleId="30">
    <w:name w:val="List Paragraph"/>
    <w:basedOn w:val="1"/>
    <w:qFormat/>
    <w:uiPriority w:val="1"/>
    <w:pPr>
      <w:ind w:left="218" w:firstLine="239"/>
    </w:pPr>
  </w:style>
  <w:style w:type="paragraph" w:customStyle="1" w:styleId="31">
    <w:name w:val="Table Paragraph"/>
    <w:basedOn w:val="1"/>
    <w:qFormat/>
    <w:uiPriority w:val="1"/>
  </w:style>
  <w:style w:type="character" w:customStyle="1" w:styleId="32">
    <w:name w:val="页眉 Char"/>
    <w:basedOn w:val="23"/>
    <w:link w:val="15"/>
    <w:qFormat/>
    <w:uiPriority w:val="0"/>
    <w:rPr>
      <w:rFonts w:ascii="宋体" w:hAnsi="宋体" w:cs="宋体"/>
      <w:sz w:val="18"/>
      <w:szCs w:val="18"/>
      <w:lang w:val="zh-CN" w:bidi="zh-CN"/>
    </w:rPr>
  </w:style>
  <w:style w:type="character" w:customStyle="1" w:styleId="33">
    <w:name w:val="页脚 Char"/>
    <w:basedOn w:val="23"/>
    <w:link w:val="14"/>
    <w:qFormat/>
    <w:uiPriority w:val="0"/>
    <w:rPr>
      <w:rFonts w:ascii="宋体" w:hAnsi="宋体" w:cs="宋体"/>
      <w:sz w:val="18"/>
      <w:szCs w:val="18"/>
      <w:lang w:val="zh-CN" w:bidi="zh-CN"/>
    </w:rPr>
  </w:style>
  <w:style w:type="character" w:customStyle="1" w:styleId="34">
    <w:name w:val="批注框文本 Char"/>
    <w:basedOn w:val="23"/>
    <w:link w:val="13"/>
    <w:qFormat/>
    <w:uiPriority w:val="0"/>
    <w:rPr>
      <w:rFonts w:ascii="宋体" w:hAnsi="宋体" w:cs="宋体"/>
      <w:sz w:val="18"/>
      <w:szCs w:val="18"/>
      <w:lang w:val="zh-CN" w:bidi="zh-CN"/>
    </w:rPr>
  </w:style>
  <w:style w:type="character" w:customStyle="1" w:styleId="35">
    <w:name w:val="正文文本 Char"/>
    <w:basedOn w:val="23"/>
    <w:link w:val="9"/>
    <w:qFormat/>
    <w:uiPriority w:val="1"/>
    <w:rPr>
      <w:rFonts w:ascii="宋体" w:hAnsi="宋体" w:cs="宋体"/>
      <w:sz w:val="24"/>
      <w:szCs w:val="24"/>
      <w:lang w:val="zh-CN" w:bidi="zh-CN"/>
    </w:rPr>
  </w:style>
  <w:style w:type="paragraph" w:customStyle="1" w:styleId="36">
    <w:name w:val="列出段落1"/>
    <w:basedOn w:val="1"/>
    <w:qFormat/>
    <w:uiPriority w:val="0"/>
    <w:pPr>
      <w:ind w:left="218" w:firstLine="239"/>
    </w:pPr>
    <w:rPr>
      <w:lang w:bidi="ar-SA"/>
    </w:rPr>
  </w:style>
  <w:style w:type="paragraph" w:customStyle="1" w:styleId="37">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8">
    <w:name w:val="正文文本缩进1"/>
    <w:basedOn w:val="1"/>
    <w:qFormat/>
    <w:uiPriority w:val="0"/>
    <w:pPr>
      <w:widowControl/>
      <w:spacing w:line="400" w:lineRule="exact"/>
      <w:ind w:firstLine="420" w:firstLineChars="200"/>
    </w:pPr>
    <w:rPr>
      <w:sz w:val="20"/>
      <w:szCs w:val="20"/>
    </w:rPr>
  </w:style>
  <w:style w:type="character" w:customStyle="1" w:styleId="39">
    <w:name w:val="正文首行缩进 Char"/>
    <w:basedOn w:val="35"/>
    <w:qFormat/>
    <w:uiPriority w:val="0"/>
    <w:rPr>
      <w:rFonts w:ascii="宋体" w:hAnsi="宋体" w:cs="宋体"/>
      <w:sz w:val="22"/>
      <w:szCs w:val="22"/>
      <w:lang w:val="zh-CN" w:bidi="zh-CN"/>
    </w:rPr>
  </w:style>
  <w:style w:type="character" w:customStyle="1" w:styleId="40">
    <w:name w:val="正文首行缩进 Char1"/>
    <w:basedOn w:val="35"/>
    <w:link w:val="19"/>
    <w:qFormat/>
    <w:uiPriority w:val="0"/>
    <w:rPr>
      <w:rFonts w:ascii="宋体" w:hAnsi="宋体" w:cs="宋体"/>
      <w:kern w:val="2"/>
      <w:sz w:val="21"/>
      <w:szCs w:val="21"/>
      <w:lang w:val="zh-CN" w:bidi="zh-CN"/>
    </w:rPr>
  </w:style>
  <w:style w:type="paragraph" w:customStyle="1" w:styleId="41">
    <w:name w:val="正文1"/>
    <w:basedOn w:val="1"/>
    <w:qFormat/>
    <w:uiPriority w:val="0"/>
    <w:pPr>
      <w:widowControl/>
      <w:topLinePunct/>
      <w:spacing w:beforeLines="50" w:afterLines="50" w:line="300" w:lineRule="auto"/>
      <w:ind w:left="420"/>
    </w:pPr>
  </w:style>
  <w:style w:type="paragraph" w:customStyle="1" w:styleId="42">
    <w:name w:val="Char Char Char Char Char Char Char1 Char"/>
    <w:basedOn w:val="1"/>
    <w:qFormat/>
    <w:uiPriority w:val="0"/>
    <w:rPr>
      <w:rFonts w:ascii="Tahoma" w:hAnsi="Tahom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44</Pages>
  <Words>373</Words>
  <Characters>436</Characters>
  <Lines>121</Lines>
  <Paragraphs>34</Paragraphs>
  <TotalTime>14</TotalTime>
  <ScaleCrop>false</ScaleCrop>
  <LinksUpToDate>false</LinksUpToDate>
  <CharactersWithSpaces>477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2025-04-23T01:40:00Z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2052-12.1.0.20784</vt:lpwstr>
  </property>
  <property fmtid="{D5CDD505-2E9C-101B-9397-08002B2CF9AE}" pid="6" name="ICV">
    <vt:lpwstr>7664793941794757AB86E164AB1DFA37_13</vt:lpwstr>
  </property>
  <property fmtid="{D5CDD505-2E9C-101B-9397-08002B2CF9AE}" pid="7" name="KSOTemplateDocerSaveRecord">
    <vt:lpwstr>eyJoZGlkIjoiNTQ3MGY4OWEwYWQ5MGRhOTEyZDdjODBiNTM4ZTJjNzciLCJ1c2VySWQiOiIxMDg5MjYwMDExIn0=</vt:lpwstr>
  </property>
</Properties>
</file>