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3FA7B">
      <w:pPr>
        <w:tabs>
          <w:tab w:val="left" w:pos="420"/>
        </w:tabs>
        <w:spacing w:line="1700" w:lineRule="exact"/>
        <w:jc w:val="center"/>
        <w:rPr>
          <w:rFonts w:ascii="Arial Black" w:hAnsi="Arial Black" w:eastAsia="黑体"/>
          <w:b/>
          <w:spacing w:val="36"/>
          <w:sz w:val="52"/>
          <w:szCs w:val="52"/>
          <w:highlight w:val="none"/>
        </w:rPr>
      </w:pPr>
      <w:r>
        <w:rPr>
          <w:rFonts w:hint="eastAsia" w:ascii="Arial Black" w:hAnsi="Arial Black" w:eastAsia="黑体"/>
          <w:b/>
          <w:bCs/>
          <w:spacing w:val="36"/>
          <w:sz w:val="52"/>
          <w:szCs w:val="52"/>
          <w:highlight w:val="none"/>
        </w:rPr>
        <w:t>周口市公共资源交易中心</w:t>
      </w:r>
    </w:p>
    <w:p w14:paraId="4550321B">
      <w:pPr>
        <w:tabs>
          <w:tab w:val="left" w:pos="315"/>
          <w:tab w:val="left" w:pos="8820"/>
        </w:tabs>
        <w:spacing w:line="500" w:lineRule="exact"/>
        <w:ind w:right="267" w:rightChars="127"/>
        <w:jc w:val="center"/>
        <w:rPr>
          <w:rFonts w:ascii="仿宋_GB2312" w:eastAsia="仿宋_GB2312"/>
          <w:b/>
          <w:bCs/>
          <w:sz w:val="48"/>
          <w:highlight w:val="none"/>
        </w:rPr>
      </w:pPr>
    </w:p>
    <w:p w14:paraId="45F47773">
      <w:pPr>
        <w:tabs>
          <w:tab w:val="left" w:pos="315"/>
          <w:tab w:val="left" w:pos="8820"/>
        </w:tabs>
        <w:spacing w:line="500" w:lineRule="exact"/>
        <w:ind w:right="267" w:rightChars="127"/>
        <w:jc w:val="center"/>
        <w:rPr>
          <w:rFonts w:ascii="微软简标宋" w:eastAsia="黑体"/>
          <w:b/>
          <w:bCs/>
          <w:sz w:val="52"/>
          <w:highlight w:val="none"/>
        </w:rPr>
      </w:pPr>
      <w:r>
        <w:rPr>
          <w:rFonts w:hint="eastAsia" w:ascii="微软简标宋" w:eastAsia="黑体"/>
          <w:b/>
          <w:bCs/>
          <w:sz w:val="52"/>
          <w:highlight w:val="none"/>
        </w:rPr>
        <w:t>竞争性磋商文件</w:t>
      </w:r>
    </w:p>
    <w:p w14:paraId="2D9B171B">
      <w:pPr>
        <w:tabs>
          <w:tab w:val="left" w:pos="315"/>
          <w:tab w:val="left" w:pos="8820"/>
        </w:tabs>
        <w:spacing w:line="500" w:lineRule="exact"/>
        <w:ind w:right="267" w:rightChars="127"/>
        <w:jc w:val="center"/>
        <w:rPr>
          <w:rFonts w:ascii="仿宋_GB2312" w:eastAsia="仿宋_GB2312"/>
          <w:sz w:val="44"/>
          <w:highlight w:val="none"/>
        </w:rPr>
      </w:pPr>
    </w:p>
    <w:p w14:paraId="42D58499">
      <w:pPr>
        <w:tabs>
          <w:tab w:val="left" w:pos="315"/>
          <w:tab w:val="left" w:pos="8820"/>
        </w:tabs>
        <w:ind w:right="267" w:rightChars="127"/>
        <w:rPr>
          <w:rFonts w:ascii="仿宋_GB2312" w:eastAsia="仿宋_GB2312"/>
          <w:sz w:val="44"/>
          <w:highlight w:val="none"/>
        </w:rPr>
      </w:pPr>
    </w:p>
    <w:p w14:paraId="661150F7">
      <w:pPr>
        <w:tabs>
          <w:tab w:val="left" w:pos="315"/>
          <w:tab w:val="left" w:pos="8820"/>
        </w:tabs>
        <w:spacing w:line="500" w:lineRule="exact"/>
        <w:ind w:right="267" w:rightChars="127"/>
        <w:rPr>
          <w:rFonts w:ascii="仿宋_GB2312" w:eastAsia="仿宋_GB2312"/>
          <w:b/>
          <w:bCs/>
          <w:sz w:val="36"/>
          <w:highlight w:val="none"/>
        </w:rPr>
      </w:pPr>
    </w:p>
    <w:p w14:paraId="68FA1785">
      <w:pPr>
        <w:tabs>
          <w:tab w:val="left" w:pos="315"/>
          <w:tab w:val="left" w:pos="8820"/>
        </w:tabs>
        <w:spacing w:line="500" w:lineRule="exact"/>
        <w:ind w:right="267" w:rightChars="127"/>
        <w:rPr>
          <w:rFonts w:ascii="仿宋_GB2312" w:eastAsia="仿宋_GB2312"/>
          <w:b/>
          <w:bCs/>
          <w:sz w:val="36"/>
          <w:highlight w:val="none"/>
        </w:rPr>
      </w:pPr>
    </w:p>
    <w:p w14:paraId="05E437DF">
      <w:pPr>
        <w:tabs>
          <w:tab w:val="left" w:pos="315"/>
          <w:tab w:val="left" w:pos="8820"/>
        </w:tabs>
        <w:spacing w:line="500" w:lineRule="exact"/>
        <w:ind w:right="267" w:rightChars="127"/>
        <w:jc w:val="center"/>
        <w:rPr>
          <w:rFonts w:ascii="宋体" w:hAnsi="宋体"/>
          <w:sz w:val="32"/>
          <w:highlight w:val="none"/>
        </w:rPr>
      </w:pPr>
    </w:p>
    <w:p w14:paraId="3A71E259">
      <w:pPr>
        <w:tabs>
          <w:tab w:val="left" w:pos="315"/>
          <w:tab w:val="left" w:pos="8820"/>
        </w:tabs>
        <w:spacing w:line="500" w:lineRule="exact"/>
        <w:ind w:right="267" w:rightChars="127"/>
        <w:jc w:val="center"/>
        <w:rPr>
          <w:rFonts w:ascii="微软简标宋" w:eastAsia="黑体"/>
          <w:b/>
          <w:bCs/>
          <w:sz w:val="52"/>
          <w:highlight w:val="none"/>
        </w:rPr>
      </w:pPr>
    </w:p>
    <w:p w14:paraId="24D71587">
      <w:pPr>
        <w:pStyle w:val="27"/>
        <w:rPr>
          <w:highlight w:val="none"/>
        </w:rPr>
      </w:pPr>
    </w:p>
    <w:p w14:paraId="3325F328">
      <w:pPr>
        <w:pStyle w:val="27"/>
        <w:rPr>
          <w:highlight w:val="none"/>
        </w:rPr>
      </w:pPr>
    </w:p>
    <w:p w14:paraId="1A00099F">
      <w:pPr>
        <w:tabs>
          <w:tab w:val="left" w:pos="315"/>
          <w:tab w:val="left" w:pos="8820"/>
        </w:tabs>
        <w:spacing w:line="600" w:lineRule="exact"/>
        <w:ind w:right="267" w:rightChars="127"/>
        <w:jc w:val="left"/>
        <w:rPr>
          <w:rFonts w:ascii="微软简标宋" w:eastAsia="黑体"/>
          <w:b w:val="0"/>
          <w:bCs w:val="0"/>
          <w:sz w:val="30"/>
          <w:szCs w:val="30"/>
          <w:highlight w:val="none"/>
        </w:rPr>
      </w:pPr>
    </w:p>
    <w:p w14:paraId="1CC0D690">
      <w:pPr>
        <w:pStyle w:val="27"/>
        <w:rPr>
          <w:highlight w:val="none"/>
        </w:rPr>
      </w:pPr>
    </w:p>
    <w:p w14:paraId="5C0A74AB">
      <w:pPr>
        <w:pStyle w:val="10"/>
        <w:rPr>
          <w:rFonts w:hint="eastAsia" w:ascii="微软简标宋" w:eastAsia="黑体"/>
          <w:b w:val="0"/>
          <w:bCs w:val="0"/>
          <w:sz w:val="30"/>
          <w:szCs w:val="30"/>
          <w:highlight w:val="none"/>
        </w:rPr>
      </w:pPr>
    </w:p>
    <w:p w14:paraId="00E589C5">
      <w:pPr>
        <w:pStyle w:val="10"/>
        <w:rPr>
          <w:rFonts w:hint="eastAsia" w:ascii="微软简标宋" w:eastAsia="黑体"/>
          <w:b w:val="0"/>
          <w:bCs w:val="0"/>
          <w:sz w:val="30"/>
          <w:szCs w:val="30"/>
          <w:highlight w:val="none"/>
        </w:rPr>
      </w:pPr>
    </w:p>
    <w:p w14:paraId="636AD72F">
      <w:pPr>
        <w:pStyle w:val="10"/>
        <w:rPr>
          <w:rFonts w:hint="eastAsia" w:ascii="微软简标宋" w:eastAsia="黑体"/>
          <w:b w:val="0"/>
          <w:bCs w:val="0"/>
          <w:sz w:val="30"/>
          <w:szCs w:val="30"/>
          <w:highlight w:val="none"/>
        </w:rPr>
      </w:pPr>
    </w:p>
    <w:p w14:paraId="51F7F15B">
      <w:pPr>
        <w:pStyle w:val="10"/>
        <w:ind w:left="1500" w:hanging="1500" w:hangingChars="500"/>
        <w:rPr>
          <w:rFonts w:hint="eastAsia" w:eastAsia="黑体"/>
          <w:b w:val="0"/>
          <w:bCs w:val="0"/>
          <w:sz w:val="30"/>
          <w:szCs w:val="30"/>
          <w:highlight w:val="none"/>
          <w:lang w:eastAsia="zh-CN"/>
        </w:rPr>
      </w:pPr>
      <w:r>
        <w:rPr>
          <w:rFonts w:hint="eastAsia" w:ascii="微软简标宋" w:eastAsia="黑体"/>
          <w:b w:val="0"/>
          <w:bCs w:val="0"/>
          <w:sz w:val="30"/>
          <w:szCs w:val="30"/>
          <w:highlight w:val="none"/>
        </w:rPr>
        <w:t>项目名称:</w:t>
      </w:r>
      <w:r>
        <w:rPr>
          <w:rFonts w:hint="eastAsia" w:ascii="方正小标宋简体" w:hAnsi="方正小标宋简体" w:eastAsia="方正小标宋简体" w:cs="方正小标宋简体"/>
          <w:sz w:val="30"/>
          <w:szCs w:val="30"/>
          <w:highlight w:val="none"/>
          <w:lang w:val="en-US" w:eastAsia="zh-CN"/>
        </w:rPr>
        <w:t>郸城县科学技术局关于开展全县规模以上工业企业研发活动全覆盖项目</w:t>
      </w:r>
    </w:p>
    <w:p w14:paraId="6A933146">
      <w:pPr>
        <w:pStyle w:val="10"/>
        <w:rPr>
          <w:rFonts w:hint="default" w:ascii="宋体" w:hAnsi="宋体"/>
          <w:b/>
          <w:sz w:val="30"/>
          <w:szCs w:val="30"/>
          <w:highlight w:val="none"/>
          <w:lang w:val="en-US"/>
        </w:rPr>
      </w:pPr>
      <w:r>
        <w:rPr>
          <w:rFonts w:hint="eastAsia" w:ascii="微软简标宋" w:eastAsia="黑体"/>
          <w:b w:val="0"/>
          <w:bCs w:val="0"/>
          <w:sz w:val="30"/>
          <w:szCs w:val="30"/>
          <w:highlight w:val="none"/>
        </w:rPr>
        <w:t>项目编号:</w:t>
      </w:r>
      <w:r>
        <w:rPr>
          <w:rFonts w:hint="eastAsia" w:ascii="微软简标宋" w:eastAsia="黑体"/>
          <w:b w:val="0"/>
          <w:bCs w:val="0"/>
          <w:sz w:val="30"/>
          <w:szCs w:val="30"/>
          <w:highlight w:val="none"/>
          <w:lang w:val="en-US" w:eastAsia="zh-CN"/>
        </w:rPr>
        <w:t>郸财磋商采购-2025-80</w:t>
      </w:r>
    </w:p>
    <w:p w14:paraId="2862BF23">
      <w:pPr>
        <w:pStyle w:val="10"/>
        <w:ind w:firstLine="3300" w:firstLineChars="1100"/>
        <w:jc w:val="both"/>
        <w:rPr>
          <w:rFonts w:hint="default" w:ascii="微软简标宋" w:hAnsi="Times New Roman" w:eastAsia="黑体" w:cs="Times New Roman"/>
          <w:b w:val="0"/>
          <w:bCs w:val="0"/>
          <w:kern w:val="2"/>
          <w:sz w:val="30"/>
          <w:szCs w:val="30"/>
          <w:highlight w:val="none"/>
          <w:lang w:val="en-US" w:eastAsia="zh-CN" w:bidi="ar-SA"/>
        </w:rPr>
      </w:pPr>
      <w:r>
        <w:rPr>
          <w:rFonts w:hint="eastAsia" w:ascii="微软简标宋" w:eastAsia="黑体" w:cs="Times New Roman"/>
          <w:b w:val="0"/>
          <w:bCs w:val="0"/>
          <w:kern w:val="2"/>
          <w:sz w:val="30"/>
          <w:szCs w:val="30"/>
          <w:highlight w:val="none"/>
          <w:lang w:val="en-US" w:eastAsia="zh-CN" w:bidi="ar-SA"/>
        </w:rPr>
        <w:t>2025年10月</w:t>
      </w:r>
    </w:p>
    <w:p w14:paraId="64A051E2">
      <w:pPr>
        <w:pStyle w:val="10"/>
        <w:jc w:val="center"/>
        <w:rPr>
          <w:rFonts w:ascii="宋体" w:hAnsi="宋体"/>
          <w:b/>
          <w:sz w:val="32"/>
          <w:highlight w:val="none"/>
        </w:rPr>
      </w:pPr>
    </w:p>
    <w:p w14:paraId="3DB68AC2">
      <w:pPr>
        <w:pStyle w:val="27"/>
        <w:ind w:left="0" w:leftChars="0" w:firstLine="0" w:firstLineChars="0"/>
        <w:rPr>
          <w:highlight w:val="none"/>
        </w:rPr>
      </w:pPr>
    </w:p>
    <w:p w14:paraId="008ADA93">
      <w:pPr>
        <w:rPr>
          <w:highlight w:val="none"/>
        </w:rPr>
      </w:pPr>
    </w:p>
    <w:p w14:paraId="2C637824">
      <w:pPr>
        <w:spacing w:line="560" w:lineRule="exact"/>
        <w:jc w:val="center"/>
        <w:rPr>
          <w:rFonts w:ascii="宋体" w:hAnsi="宋体" w:cs="宋体"/>
          <w:b/>
          <w:sz w:val="32"/>
          <w:szCs w:val="32"/>
          <w:highlight w:val="none"/>
        </w:rPr>
      </w:pPr>
      <w:r>
        <w:rPr>
          <w:rFonts w:hint="eastAsia" w:ascii="宋体" w:hAnsi="宋体" w:cs="宋体"/>
          <w:b/>
          <w:sz w:val="32"/>
          <w:szCs w:val="32"/>
          <w:highlight w:val="none"/>
        </w:rPr>
        <w:t>目     录</w:t>
      </w:r>
    </w:p>
    <w:p w14:paraId="5A9C5A89">
      <w:pPr>
        <w:rPr>
          <w:rFonts w:ascii="宋体" w:hAnsi="宋体" w:cs="宋体"/>
          <w:b/>
          <w:sz w:val="32"/>
          <w:szCs w:val="32"/>
          <w:highlight w:val="none"/>
        </w:rPr>
      </w:pPr>
    </w:p>
    <w:p w14:paraId="50D9B5D4">
      <w:pPr>
        <w:spacing w:line="800" w:lineRule="exact"/>
        <w:rPr>
          <w:rFonts w:hint="default" w:ascii="宋体" w:hAnsi="宋体" w:eastAsia="宋体" w:cs="宋体"/>
          <w:b/>
          <w:sz w:val="32"/>
          <w:szCs w:val="32"/>
          <w:highlight w:val="none"/>
          <w:lang w:val="en-US" w:eastAsia="zh-CN"/>
        </w:rPr>
      </w:pPr>
      <w:r>
        <w:rPr>
          <w:rFonts w:hint="eastAsia" w:ascii="宋体" w:hAnsi="宋体" w:cs="宋体"/>
          <w:b/>
          <w:sz w:val="32"/>
          <w:szCs w:val="32"/>
          <w:highlight w:val="none"/>
        </w:rPr>
        <w:t>第一章  竞争性磋商邀请函</w:t>
      </w:r>
      <w:r>
        <w:rPr>
          <w:rFonts w:hint="eastAsia" w:ascii="宋体" w:hAnsi="宋体" w:cs="宋体"/>
          <w:b/>
          <w:sz w:val="32"/>
          <w:szCs w:val="32"/>
          <w:highlight w:val="none"/>
          <w:lang w:val="en-US" w:eastAsia="zh-CN"/>
        </w:rPr>
        <w:t xml:space="preserve"> .........................3</w:t>
      </w:r>
    </w:p>
    <w:p w14:paraId="6B389B55">
      <w:pPr>
        <w:spacing w:line="800" w:lineRule="exact"/>
        <w:rPr>
          <w:rFonts w:hint="default" w:ascii="宋体" w:hAnsi="宋体" w:cs="宋体"/>
          <w:b/>
          <w:sz w:val="32"/>
          <w:szCs w:val="32"/>
          <w:highlight w:val="none"/>
          <w:lang w:val="en-US" w:eastAsia="zh-CN"/>
        </w:rPr>
      </w:pPr>
      <w:r>
        <w:rPr>
          <w:rFonts w:hint="eastAsia" w:ascii="宋体" w:hAnsi="宋体" w:cs="宋体"/>
          <w:b/>
          <w:sz w:val="32"/>
          <w:szCs w:val="32"/>
          <w:highlight w:val="none"/>
        </w:rPr>
        <w:t xml:space="preserve">第二章  供应商须知 </w:t>
      </w:r>
      <w:r>
        <w:rPr>
          <w:rFonts w:hint="eastAsia" w:ascii="宋体" w:hAnsi="宋体" w:cs="宋体"/>
          <w:b/>
          <w:sz w:val="32"/>
          <w:szCs w:val="32"/>
          <w:highlight w:val="none"/>
          <w:lang w:val="en-US" w:eastAsia="zh-CN"/>
        </w:rPr>
        <w:t>...............................6</w:t>
      </w:r>
    </w:p>
    <w:p w14:paraId="680C5010">
      <w:pPr>
        <w:spacing w:line="800" w:lineRule="exact"/>
        <w:rPr>
          <w:rFonts w:hint="default" w:ascii="宋体" w:hAnsi="宋体" w:eastAsia="宋体" w:cs="宋体"/>
          <w:b/>
          <w:sz w:val="32"/>
          <w:szCs w:val="32"/>
          <w:highlight w:val="none"/>
          <w:lang w:val="en-US" w:eastAsia="zh-CN"/>
        </w:rPr>
      </w:pPr>
      <w:r>
        <w:rPr>
          <w:rFonts w:hint="eastAsia" w:ascii="宋体" w:hAnsi="宋体" w:cs="宋体"/>
          <w:b/>
          <w:sz w:val="32"/>
          <w:szCs w:val="32"/>
          <w:highlight w:val="none"/>
        </w:rPr>
        <w:t>第三章</w:t>
      </w:r>
      <w:r>
        <w:rPr>
          <w:rFonts w:hint="eastAsia" w:ascii="宋体" w:hAnsi="宋体" w:cs="宋体"/>
          <w:b/>
          <w:sz w:val="32"/>
          <w:szCs w:val="32"/>
          <w:highlight w:val="none"/>
          <w:lang w:val="en-US" w:eastAsia="zh-CN"/>
        </w:rPr>
        <w:t xml:space="preserve">  </w:t>
      </w:r>
      <w:r>
        <w:rPr>
          <w:rFonts w:hint="eastAsia" w:ascii="宋体" w:hAnsi="宋体" w:cs="宋体"/>
          <w:b/>
          <w:sz w:val="32"/>
          <w:szCs w:val="32"/>
          <w:highlight w:val="none"/>
        </w:rPr>
        <w:t>采购项目内容及要求</w:t>
      </w:r>
      <w:r>
        <w:rPr>
          <w:rFonts w:hint="eastAsia" w:ascii="宋体" w:hAnsi="宋体" w:cs="宋体"/>
          <w:b/>
          <w:sz w:val="32"/>
          <w:szCs w:val="32"/>
          <w:highlight w:val="none"/>
          <w:lang w:val="en-US" w:eastAsia="zh-CN"/>
        </w:rPr>
        <w:t>.......................24</w:t>
      </w:r>
    </w:p>
    <w:p w14:paraId="46575738">
      <w:pPr>
        <w:spacing w:line="800" w:lineRule="exact"/>
        <w:rPr>
          <w:rFonts w:ascii="宋体" w:hAnsi="宋体" w:cs="宋体"/>
          <w:b/>
          <w:sz w:val="32"/>
          <w:szCs w:val="32"/>
          <w:highlight w:val="none"/>
        </w:rPr>
      </w:pPr>
      <w:r>
        <w:rPr>
          <w:rFonts w:hint="eastAsia" w:ascii="宋体" w:hAnsi="宋体" w:cs="宋体"/>
          <w:b/>
          <w:sz w:val="32"/>
          <w:szCs w:val="32"/>
          <w:highlight w:val="none"/>
        </w:rPr>
        <w:t>第四章  响应性文件内容及格式</w:t>
      </w:r>
      <w:r>
        <w:rPr>
          <w:rFonts w:hint="eastAsia" w:ascii="宋体" w:hAnsi="宋体" w:cs="宋体"/>
          <w:b/>
          <w:sz w:val="32"/>
          <w:szCs w:val="32"/>
          <w:highlight w:val="none"/>
          <w:lang w:val="en-US" w:eastAsia="zh-CN"/>
        </w:rPr>
        <w:t>.....................25</w:t>
      </w:r>
    </w:p>
    <w:p w14:paraId="286E1307">
      <w:pPr>
        <w:spacing w:line="800" w:lineRule="exact"/>
        <w:rPr>
          <w:rFonts w:hint="default" w:ascii="宋体" w:hAnsi="宋体" w:eastAsia="宋体" w:cs="宋体"/>
          <w:b/>
          <w:sz w:val="32"/>
          <w:szCs w:val="32"/>
          <w:highlight w:val="none"/>
          <w:lang w:val="en-US" w:eastAsia="zh-CN"/>
        </w:rPr>
      </w:pPr>
      <w:r>
        <w:rPr>
          <w:rFonts w:hint="eastAsia" w:ascii="宋体" w:hAnsi="宋体" w:cs="宋体"/>
          <w:b/>
          <w:sz w:val="32"/>
          <w:szCs w:val="32"/>
          <w:highlight w:val="none"/>
        </w:rPr>
        <w:t>第五章  合同主要条款</w:t>
      </w:r>
      <w:r>
        <w:rPr>
          <w:rFonts w:hint="eastAsia" w:ascii="宋体" w:hAnsi="宋体" w:cs="宋体"/>
          <w:b/>
          <w:sz w:val="32"/>
          <w:szCs w:val="32"/>
          <w:highlight w:val="none"/>
          <w:lang w:val="en-US" w:eastAsia="zh-CN"/>
        </w:rPr>
        <w:t xml:space="preserve"> </w:t>
      </w:r>
      <w:r>
        <w:rPr>
          <w:rFonts w:hint="eastAsia" w:ascii="宋体" w:hAnsi="宋体" w:cs="宋体"/>
          <w:b/>
          <w:sz w:val="32"/>
          <w:szCs w:val="32"/>
          <w:highlight w:val="none"/>
        </w:rPr>
        <w:t>合同签订指引</w:t>
      </w:r>
      <w:r>
        <w:rPr>
          <w:rFonts w:hint="eastAsia" w:ascii="宋体" w:hAnsi="宋体" w:cs="宋体"/>
          <w:b/>
          <w:sz w:val="32"/>
          <w:szCs w:val="32"/>
          <w:highlight w:val="none"/>
          <w:lang w:val="en-US" w:eastAsia="zh-CN"/>
        </w:rPr>
        <w:t>、</w:t>
      </w:r>
      <w:r>
        <w:rPr>
          <w:rFonts w:hint="eastAsia" w:ascii="宋体" w:hAnsi="宋体" w:cs="宋体"/>
          <w:b/>
          <w:sz w:val="32"/>
          <w:szCs w:val="32"/>
          <w:highlight w:val="none"/>
        </w:rPr>
        <w:t>供应商履约验收指引</w:t>
      </w:r>
      <w:r>
        <w:rPr>
          <w:rFonts w:hint="eastAsia" w:ascii="宋体" w:hAnsi="宋体" w:cs="宋体"/>
          <w:b/>
          <w:sz w:val="32"/>
          <w:szCs w:val="32"/>
          <w:highlight w:val="none"/>
          <w:lang w:val="en-US" w:eastAsia="zh-CN"/>
        </w:rPr>
        <w:t>38</w:t>
      </w:r>
    </w:p>
    <w:p w14:paraId="2C8D54B7">
      <w:pPr>
        <w:jc w:val="center"/>
        <w:rPr>
          <w:rFonts w:ascii="宋体" w:hAnsi="宋体" w:cs="宋体"/>
          <w:b/>
          <w:sz w:val="32"/>
          <w:szCs w:val="32"/>
          <w:highlight w:val="none"/>
        </w:rPr>
      </w:pPr>
      <w:r>
        <w:rPr>
          <w:rFonts w:hint="eastAsia" w:ascii="仿宋_GB2312" w:eastAsia="仿宋_GB2312"/>
          <w:b/>
          <w:sz w:val="32"/>
          <w:szCs w:val="32"/>
          <w:highlight w:val="none"/>
        </w:rPr>
        <w:br w:type="page"/>
      </w:r>
      <w:bookmarkStart w:id="0" w:name="OLE_LINK11"/>
      <w:bookmarkStart w:id="1" w:name="OLE_LINK12"/>
      <w:bookmarkStart w:id="2" w:name="OLE_LINK1"/>
      <w:bookmarkStart w:id="3" w:name="OLE_LINK2"/>
      <w:bookmarkStart w:id="4" w:name="OLE_LINK3"/>
      <w:r>
        <w:rPr>
          <w:rFonts w:hint="eastAsia" w:ascii="宋体" w:hAnsi="宋体" w:cs="宋体"/>
          <w:b/>
          <w:sz w:val="32"/>
          <w:szCs w:val="32"/>
          <w:highlight w:val="none"/>
        </w:rPr>
        <w:t>第一章    竞争性磋商邀请函</w:t>
      </w:r>
    </w:p>
    <w:p w14:paraId="439181D3">
      <w:pPr>
        <w:pStyle w:val="36"/>
        <w:rPr>
          <w:highlight w:val="none"/>
        </w:rPr>
      </w:pPr>
    </w:p>
    <w:p w14:paraId="2308F9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项目概况</w:t>
      </w:r>
    </w:p>
    <w:p w14:paraId="2AC2AC3E">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宋体" w:hAnsi="宋体" w:cs="宋体"/>
          <w:i w:val="0"/>
          <w:iCs w:val="0"/>
          <w:sz w:val="24"/>
          <w:szCs w:val="24"/>
          <w:highlight w:val="none"/>
          <w:lang w:val="en-US" w:eastAsia="zh-CN"/>
        </w:rPr>
        <w:t>郸城县科学技术局关于开展全县规模以上工业企业研发活动全覆盖项目</w:t>
      </w:r>
      <w:r>
        <w:rPr>
          <w:rFonts w:hint="eastAsia" w:ascii="宋体" w:hAnsi="宋体" w:eastAsia="宋体" w:cs="宋体"/>
          <w:i w:val="0"/>
          <w:iCs w:val="0"/>
          <w:sz w:val="24"/>
          <w:szCs w:val="24"/>
          <w:highlight w:val="none"/>
          <w:lang w:val="en-US" w:eastAsia="zh-CN"/>
        </w:rPr>
        <w:t>的潜在投标人应在周口市公共资源交易中心网（http://jyzx.zhoukou.gov.cn）获取招标文件，并于</w:t>
      </w:r>
      <w:r>
        <w:rPr>
          <w:rFonts w:hint="eastAsia" w:ascii="宋体" w:hAnsi="宋体" w:cs="宋体"/>
          <w:i w:val="0"/>
          <w:iCs w:val="0"/>
          <w:sz w:val="24"/>
          <w:szCs w:val="24"/>
          <w:highlight w:val="none"/>
          <w:lang w:val="en-US" w:eastAsia="zh-CN"/>
        </w:rPr>
        <w:t>2025</w:t>
      </w:r>
      <w:r>
        <w:rPr>
          <w:rFonts w:hint="eastAsia" w:ascii="宋体" w:hAnsi="宋体" w:eastAsia="宋体" w:cs="宋体"/>
          <w:i w:val="0"/>
          <w:iCs w:val="0"/>
          <w:sz w:val="24"/>
          <w:szCs w:val="24"/>
          <w:highlight w:val="none"/>
          <w:lang w:val="en-US" w:eastAsia="zh-CN"/>
        </w:rPr>
        <w:t>年</w:t>
      </w:r>
      <w:r>
        <w:rPr>
          <w:rFonts w:hint="eastAsia" w:ascii="宋体" w:hAnsi="宋体" w:cs="宋体"/>
          <w:i w:val="0"/>
          <w:iCs w:val="0"/>
          <w:sz w:val="24"/>
          <w:szCs w:val="24"/>
          <w:highlight w:val="none"/>
          <w:lang w:val="en-US" w:eastAsia="zh-CN"/>
        </w:rPr>
        <w:t>11</w:t>
      </w:r>
      <w:r>
        <w:rPr>
          <w:rFonts w:hint="eastAsia" w:ascii="宋体" w:hAnsi="宋体" w:eastAsia="宋体" w:cs="宋体"/>
          <w:i w:val="0"/>
          <w:iCs w:val="0"/>
          <w:sz w:val="24"/>
          <w:szCs w:val="24"/>
          <w:highlight w:val="none"/>
          <w:lang w:val="en-US" w:eastAsia="zh-CN"/>
        </w:rPr>
        <w:t>月</w:t>
      </w:r>
      <w:r>
        <w:rPr>
          <w:rFonts w:hint="eastAsia" w:ascii="宋体" w:hAnsi="宋体" w:cs="宋体"/>
          <w:i w:val="0"/>
          <w:iCs w:val="0"/>
          <w:sz w:val="24"/>
          <w:szCs w:val="24"/>
          <w:highlight w:val="none"/>
          <w:lang w:val="en-US" w:eastAsia="zh-CN"/>
        </w:rPr>
        <w:t>04</w:t>
      </w:r>
      <w:r>
        <w:rPr>
          <w:rFonts w:hint="eastAsia" w:ascii="宋体" w:hAnsi="宋体" w:eastAsia="宋体" w:cs="宋体"/>
          <w:i w:val="0"/>
          <w:iCs w:val="0"/>
          <w:sz w:val="24"/>
          <w:szCs w:val="24"/>
          <w:highlight w:val="none"/>
          <w:lang w:val="en-US" w:eastAsia="zh-CN"/>
        </w:rPr>
        <w:t xml:space="preserve">日 </w:t>
      </w:r>
      <w:r>
        <w:rPr>
          <w:rFonts w:hint="eastAsia" w:ascii="宋体" w:hAnsi="宋体" w:cs="宋体"/>
          <w:i w:val="0"/>
          <w:iCs w:val="0"/>
          <w:sz w:val="24"/>
          <w:szCs w:val="24"/>
          <w:highlight w:val="none"/>
          <w:lang w:val="en-US" w:eastAsia="zh-CN"/>
        </w:rPr>
        <w:t>10</w:t>
      </w:r>
      <w:r>
        <w:rPr>
          <w:rFonts w:hint="eastAsia" w:ascii="宋体" w:hAnsi="宋体" w:eastAsia="宋体" w:cs="宋体"/>
          <w:i w:val="0"/>
          <w:iCs w:val="0"/>
          <w:sz w:val="24"/>
          <w:szCs w:val="24"/>
          <w:highlight w:val="none"/>
          <w:lang w:val="en-US" w:eastAsia="zh-CN"/>
        </w:rPr>
        <w:t xml:space="preserve"> 点 </w:t>
      </w:r>
      <w:r>
        <w:rPr>
          <w:rFonts w:hint="eastAsia" w:ascii="宋体" w:hAnsi="宋体" w:cs="宋体"/>
          <w:i w:val="0"/>
          <w:iCs w:val="0"/>
          <w:sz w:val="24"/>
          <w:szCs w:val="24"/>
          <w:highlight w:val="none"/>
          <w:lang w:val="en-US" w:eastAsia="zh-CN"/>
        </w:rPr>
        <w:t>00</w:t>
      </w:r>
      <w:r>
        <w:rPr>
          <w:rFonts w:hint="eastAsia" w:ascii="宋体" w:hAnsi="宋体" w:eastAsia="宋体" w:cs="宋体"/>
          <w:i w:val="0"/>
          <w:iCs w:val="0"/>
          <w:sz w:val="24"/>
          <w:szCs w:val="24"/>
          <w:highlight w:val="none"/>
          <w:lang w:val="en-US" w:eastAsia="zh-CN"/>
        </w:rPr>
        <w:t xml:space="preserve"> 分（北京时间）前递交投标文件。</w:t>
      </w:r>
    </w:p>
    <w:p w14:paraId="37D355DB">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5" w:name="_Toc35393629"/>
      <w:bookmarkStart w:id="6" w:name="_Toc35393798"/>
      <w:bookmarkStart w:id="7" w:name="_Toc28359012"/>
      <w:bookmarkStart w:id="8" w:name="_Toc28359089"/>
      <w:r>
        <w:rPr>
          <w:rFonts w:hint="eastAsia" w:asciiTheme="minorEastAsia" w:hAnsiTheme="minorEastAsia" w:eastAsiaTheme="minorEastAsia" w:cstheme="minorEastAsia"/>
          <w:b w:val="0"/>
          <w:sz w:val="24"/>
          <w:szCs w:val="24"/>
          <w:highlight w:val="none"/>
        </w:rPr>
        <w:t>一、项目基本情况</w:t>
      </w:r>
      <w:bookmarkEnd w:id="5"/>
      <w:bookmarkEnd w:id="6"/>
      <w:bookmarkEnd w:id="7"/>
      <w:bookmarkEnd w:id="8"/>
    </w:p>
    <w:p w14:paraId="0CB509D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bCs/>
          <w:color w:val="000000"/>
          <w:kern w:val="0"/>
          <w:sz w:val="24"/>
          <w:szCs w:val="20"/>
          <w:highlight w:val="none"/>
          <w:lang w:val="en-US" w:eastAsia="zh-CN"/>
        </w:rPr>
      </w:pPr>
      <w:r>
        <w:rPr>
          <w:rFonts w:hint="eastAsia" w:asciiTheme="minorEastAsia" w:hAnsiTheme="minorEastAsia" w:eastAsiaTheme="minorEastAsia" w:cstheme="minorEastAsia"/>
          <w:i w:val="0"/>
          <w:iCs w:val="0"/>
          <w:sz w:val="24"/>
          <w:szCs w:val="24"/>
          <w:highlight w:val="none"/>
        </w:rPr>
        <w:t>项目编号：</w:t>
      </w:r>
      <w:r>
        <w:rPr>
          <w:rFonts w:hint="eastAsia" w:ascii="宋体" w:hAnsi="宋体" w:cs="宋体"/>
          <w:bCs/>
          <w:color w:val="000000"/>
          <w:kern w:val="0"/>
          <w:sz w:val="24"/>
          <w:szCs w:val="20"/>
          <w:highlight w:val="none"/>
          <w:lang w:val="en-US" w:eastAsia="zh-CN"/>
        </w:rPr>
        <w:t>郸财磋商采购-2025-80</w:t>
      </w:r>
    </w:p>
    <w:p w14:paraId="3C7B4B6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bCs/>
          <w:color w:val="000000"/>
          <w:kern w:val="0"/>
          <w:sz w:val="24"/>
          <w:szCs w:val="20"/>
          <w:highlight w:val="none"/>
          <w:lang w:eastAsia="zh-CN"/>
        </w:rPr>
      </w:pPr>
      <w:r>
        <w:rPr>
          <w:rFonts w:hint="eastAsia" w:asciiTheme="minorEastAsia" w:hAnsiTheme="minorEastAsia" w:eastAsiaTheme="minorEastAsia" w:cstheme="minorEastAsia"/>
          <w:i w:val="0"/>
          <w:iCs w:val="0"/>
          <w:sz w:val="24"/>
          <w:szCs w:val="24"/>
          <w:highlight w:val="none"/>
        </w:rPr>
        <w:t>项目名称：</w:t>
      </w:r>
      <w:r>
        <w:rPr>
          <w:rFonts w:hint="eastAsia" w:ascii="宋体" w:hAnsi="宋体" w:cs="宋体"/>
          <w:bCs/>
          <w:color w:val="000000"/>
          <w:kern w:val="0"/>
          <w:sz w:val="24"/>
          <w:szCs w:val="20"/>
          <w:highlight w:val="none"/>
          <w:lang w:eastAsia="zh-CN"/>
        </w:rPr>
        <w:t>郸城县科学技术局关于开展全县规模以上工业企业研发活动全覆盖项目</w:t>
      </w:r>
    </w:p>
    <w:p w14:paraId="5DEB9FE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rPr>
        <w:t>采购方式：竞争性</w:t>
      </w:r>
      <w:r>
        <w:rPr>
          <w:rFonts w:hint="eastAsia" w:asciiTheme="minorEastAsia" w:hAnsiTheme="minorEastAsia" w:eastAsiaTheme="minorEastAsia" w:cstheme="minorEastAsia"/>
          <w:i w:val="0"/>
          <w:iCs w:val="0"/>
          <w:sz w:val="24"/>
          <w:szCs w:val="24"/>
          <w:highlight w:val="none"/>
          <w:lang w:val="en-US" w:eastAsia="zh-CN"/>
        </w:rPr>
        <w:t>磋商</w:t>
      </w:r>
    </w:p>
    <w:p w14:paraId="7BDEDB5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预算金额：</w:t>
      </w:r>
      <w:r>
        <w:rPr>
          <w:rFonts w:hint="eastAsia" w:cs="宋体"/>
          <w:bCs/>
          <w:color w:val="000000"/>
          <w:highlight w:val="none"/>
          <w:lang w:val="en-US" w:eastAsia="zh-CN"/>
        </w:rPr>
        <w:t>：600000.00</w:t>
      </w:r>
      <w:r>
        <w:rPr>
          <w:rFonts w:hint="eastAsia" w:cs="宋体"/>
          <w:bCs/>
          <w:color w:val="000000"/>
          <w:highlight w:val="none"/>
        </w:rPr>
        <w:t>元</w:t>
      </w:r>
    </w:p>
    <w:p w14:paraId="42860A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最高限价：</w:t>
      </w:r>
      <w:r>
        <w:rPr>
          <w:rFonts w:hint="eastAsia" w:cs="宋体"/>
          <w:bCs/>
          <w:color w:val="000000"/>
          <w:highlight w:val="none"/>
          <w:lang w:val="en-US" w:eastAsia="zh-CN"/>
        </w:rPr>
        <w:t>：600000.00</w:t>
      </w:r>
      <w:r>
        <w:rPr>
          <w:rFonts w:hint="eastAsia" w:cs="宋体"/>
          <w:bCs/>
          <w:color w:val="000000"/>
          <w:highlight w:val="none"/>
        </w:rPr>
        <w:t>元</w:t>
      </w:r>
    </w:p>
    <w:p w14:paraId="06113DE1">
      <w:pPr>
        <w:pStyle w:val="25"/>
        <w:snapToGrid w:val="0"/>
        <w:spacing w:before="0" w:beforeAutospacing="0" w:after="0" w:afterAutospacing="0" w:line="360" w:lineRule="auto"/>
        <w:ind w:firstLine="480"/>
        <w:jc w:val="both"/>
        <w:rPr>
          <w:rFonts w:hint="eastAsia" w:eastAsia="宋体" w:cs="宋体"/>
          <w:color w:val="000000"/>
          <w:highlight w:val="none"/>
          <w:lang w:val="en-US" w:eastAsia="zh-CN"/>
        </w:rPr>
      </w:pPr>
      <w:r>
        <w:rPr>
          <w:rFonts w:hint="eastAsia" w:cs="宋体"/>
          <w:color w:val="000000"/>
          <w:highlight w:val="none"/>
          <w:lang w:val="en-US" w:eastAsia="zh-CN"/>
        </w:rPr>
        <w:t>包</w:t>
      </w:r>
      <w:r>
        <w:rPr>
          <w:rFonts w:hint="eastAsia" w:cs="宋体"/>
          <w:color w:val="000000"/>
          <w:highlight w:val="none"/>
        </w:rPr>
        <w:t>划分：</w:t>
      </w:r>
      <w:r>
        <w:rPr>
          <w:rFonts w:hint="eastAsia" w:cs="宋体"/>
          <w:color w:val="000000"/>
          <w:highlight w:val="none"/>
          <w:lang w:val="en-US" w:eastAsia="zh-CN"/>
        </w:rPr>
        <w:t>1</w:t>
      </w:r>
      <w:r>
        <w:rPr>
          <w:rFonts w:hint="eastAsia" w:cs="宋体"/>
          <w:color w:val="000000"/>
          <w:highlight w:val="none"/>
        </w:rPr>
        <w:t>个</w:t>
      </w:r>
      <w:r>
        <w:rPr>
          <w:rFonts w:hint="eastAsia" w:cs="宋体"/>
          <w:color w:val="000000"/>
          <w:highlight w:val="none"/>
          <w:lang w:val="en-US" w:eastAsia="zh-CN"/>
        </w:rPr>
        <w:t>包</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6040"/>
        <w:gridCol w:w="2030"/>
      </w:tblGrid>
      <w:tr w14:paraId="4AF2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14:paraId="168FB915">
            <w:pPr>
              <w:pStyle w:val="25"/>
              <w:shd w:val="clear" w:color="auto" w:fill="FFFFFF"/>
              <w:adjustRightInd w:val="0"/>
              <w:snapToGrid w:val="0"/>
              <w:spacing w:before="0" w:beforeAutospacing="0" w:after="0" w:afterAutospacing="0" w:line="36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包号</w:t>
            </w:r>
          </w:p>
        </w:tc>
        <w:tc>
          <w:tcPr>
            <w:tcW w:w="6040" w:type="dxa"/>
            <w:vAlign w:val="center"/>
          </w:tcPr>
          <w:p w14:paraId="1DC32D37">
            <w:pPr>
              <w:pStyle w:val="25"/>
              <w:shd w:val="clear" w:color="auto" w:fill="FFFFFF"/>
              <w:adjustRightInd w:val="0"/>
              <w:snapToGrid w:val="0"/>
              <w:spacing w:before="0" w:beforeAutospacing="0" w:after="0" w:afterAutospacing="0" w:line="36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包名称</w:t>
            </w:r>
          </w:p>
        </w:tc>
        <w:tc>
          <w:tcPr>
            <w:tcW w:w="2030" w:type="dxa"/>
            <w:vAlign w:val="center"/>
          </w:tcPr>
          <w:p w14:paraId="548CDF4B">
            <w:pPr>
              <w:pStyle w:val="25"/>
              <w:shd w:val="clear" w:color="auto" w:fill="FFFFFF"/>
              <w:adjustRightInd w:val="0"/>
              <w:snapToGrid w:val="0"/>
              <w:spacing w:before="0" w:beforeAutospacing="0" w:after="0" w:afterAutospacing="0" w:line="36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包最高限价万元</w:t>
            </w:r>
          </w:p>
        </w:tc>
      </w:tr>
      <w:tr w14:paraId="3432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724" w:type="dxa"/>
            <w:vAlign w:val="center"/>
          </w:tcPr>
          <w:p w14:paraId="7FDECC43">
            <w:pPr>
              <w:pStyle w:val="25"/>
              <w:shd w:val="clear" w:color="auto" w:fill="FFFFFF"/>
              <w:adjustRightInd w:val="0"/>
              <w:snapToGrid w:val="0"/>
              <w:spacing w:before="0" w:beforeAutospacing="0" w:after="0" w:afterAutospacing="0" w:line="36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1</w:t>
            </w:r>
          </w:p>
        </w:tc>
        <w:tc>
          <w:tcPr>
            <w:tcW w:w="6040" w:type="dxa"/>
            <w:vAlign w:val="center"/>
          </w:tcPr>
          <w:p w14:paraId="2E27046A">
            <w:pPr>
              <w:adjustRightInd w:val="0"/>
              <w:snapToGrid w:val="0"/>
              <w:spacing w:line="360" w:lineRule="auto"/>
              <w:jc w:val="center"/>
              <w:rPr>
                <w:rFonts w:hint="eastAsia"/>
                <w:highlight w:val="none"/>
                <w:vertAlign w:val="baseline"/>
              </w:rPr>
            </w:pPr>
            <w:r>
              <w:rPr>
                <w:rFonts w:hint="eastAsia" w:ascii="宋体" w:hAnsi="宋体" w:cs="宋体"/>
                <w:bCs/>
                <w:color w:val="000000"/>
                <w:kern w:val="0"/>
                <w:sz w:val="24"/>
                <w:szCs w:val="20"/>
                <w:highlight w:val="none"/>
                <w:lang w:eastAsia="zh-CN"/>
              </w:rPr>
              <w:t>郸城县科学技术局关于开展全县规模以上工业企业研发活动全覆盖项目</w:t>
            </w:r>
          </w:p>
        </w:tc>
        <w:tc>
          <w:tcPr>
            <w:tcW w:w="2030" w:type="dxa"/>
            <w:vAlign w:val="center"/>
          </w:tcPr>
          <w:p w14:paraId="1696AA69">
            <w:pPr>
              <w:adjustRightInd w:val="0"/>
              <w:snapToGrid w:val="0"/>
              <w:spacing w:line="360" w:lineRule="auto"/>
              <w:jc w:val="center"/>
              <w:rPr>
                <w:rFonts w:hint="default"/>
                <w:highlight w:val="none"/>
                <w:vertAlign w:val="baseline"/>
                <w:lang w:val="en-US"/>
              </w:rPr>
            </w:pPr>
            <w:r>
              <w:rPr>
                <w:rFonts w:hint="eastAsia" w:cs="宋体"/>
                <w:bCs/>
                <w:color w:val="000000"/>
                <w:highlight w:val="none"/>
                <w:lang w:val="en-US" w:eastAsia="zh-CN"/>
              </w:rPr>
              <w:t>60.00万元</w:t>
            </w:r>
          </w:p>
        </w:tc>
      </w:tr>
    </w:tbl>
    <w:p w14:paraId="3152A28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采购需求：</w:t>
      </w:r>
      <w:r>
        <w:rPr>
          <w:rFonts w:hint="eastAsia" w:cs="宋体"/>
          <w:color w:val="000000"/>
          <w:highlight w:val="none"/>
          <w:lang w:eastAsia="zh-CN"/>
        </w:rPr>
        <w:t>郸城县规模以上工业企业研发活动全覆盖服务</w:t>
      </w:r>
    </w:p>
    <w:p w14:paraId="39A39666">
      <w:pPr>
        <w:pStyle w:val="25"/>
        <w:snapToGrid w:val="0"/>
        <w:spacing w:before="0" w:beforeAutospacing="0" w:after="0" w:afterAutospacing="0" w:line="360" w:lineRule="auto"/>
        <w:ind w:firstLine="480"/>
        <w:jc w:val="both"/>
        <w:rPr>
          <w:rFonts w:hint="eastAsia" w:eastAsia="宋体" w:asciiTheme="minorEastAsia" w:hAnsiTheme="minorEastAsia" w:cstheme="minorEastAsia"/>
          <w:i w:val="0"/>
          <w:iCs w:val="0"/>
          <w:sz w:val="24"/>
          <w:szCs w:val="24"/>
          <w:highlight w:val="none"/>
          <w:lang w:eastAsia="zh-CN"/>
        </w:rPr>
      </w:pPr>
      <w:r>
        <w:rPr>
          <w:rFonts w:hint="eastAsia" w:asciiTheme="minorEastAsia" w:hAnsiTheme="minorEastAsia" w:eastAsiaTheme="minorEastAsia" w:cstheme="minorEastAsia"/>
          <w:i w:val="0"/>
          <w:iCs w:val="0"/>
          <w:sz w:val="24"/>
          <w:szCs w:val="24"/>
          <w:highlight w:val="none"/>
        </w:rPr>
        <w:t>合同履行期限：</w:t>
      </w:r>
      <w:r>
        <w:rPr>
          <w:rFonts w:hint="eastAsia" w:cs="宋体" w:eastAsiaTheme="minorEastAsia"/>
          <w:highlight w:val="none"/>
          <w:lang w:val="en-US" w:eastAsia="zh-CN"/>
        </w:rPr>
        <w:t>1</w:t>
      </w:r>
      <w:r>
        <w:rPr>
          <w:rFonts w:hint="eastAsia" w:cs="宋体"/>
          <w:highlight w:val="none"/>
        </w:rPr>
        <w:t>年</w:t>
      </w:r>
      <w:r>
        <w:rPr>
          <w:rFonts w:hint="eastAsia" w:cs="宋体"/>
          <w:highlight w:val="none"/>
          <w:lang w:eastAsia="zh-CN"/>
        </w:rPr>
        <w:t>。</w:t>
      </w:r>
    </w:p>
    <w:p w14:paraId="24439A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是否接受进口产品：否</w:t>
      </w:r>
    </w:p>
    <w:p w14:paraId="6B2469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本项目是否接受联合体投标</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否</w:t>
      </w:r>
    </w:p>
    <w:p w14:paraId="08B21E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本项目</w:t>
      </w:r>
      <w:r>
        <w:rPr>
          <w:rFonts w:hint="eastAsia" w:ascii="宋体" w:hAnsi="宋体" w:eastAsia="宋体" w:cs="宋体"/>
          <w:i w:val="0"/>
          <w:iCs w:val="0"/>
          <w:color w:val="auto"/>
          <w:sz w:val="24"/>
          <w:szCs w:val="24"/>
          <w:highlight w:val="none"/>
          <w:lang w:val="en-US" w:eastAsia="zh-CN"/>
        </w:rPr>
        <w:t>是否为只面向中小企业采购：</w:t>
      </w:r>
      <w:r>
        <w:rPr>
          <w:rFonts w:hint="eastAsia" w:ascii="宋体" w:hAnsi="宋体" w:eastAsia="宋体" w:cs="宋体"/>
          <w:i w:val="0"/>
          <w:iCs w:val="0"/>
          <w:color w:val="auto"/>
          <w:sz w:val="24"/>
          <w:szCs w:val="24"/>
          <w:highlight w:val="none"/>
        </w:rPr>
        <w:t>是</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采购预留金额</w:t>
      </w:r>
      <w:r>
        <w:rPr>
          <w:rFonts w:hint="eastAsia" w:cs="宋体"/>
          <w:bCs/>
          <w:color w:val="000000"/>
          <w:highlight w:val="none"/>
          <w:lang w:val="en-US" w:eastAsia="zh-CN"/>
        </w:rPr>
        <w:t>60.00</w:t>
      </w:r>
      <w:r>
        <w:rPr>
          <w:rFonts w:hint="eastAsia" w:ascii="宋体" w:hAnsi="宋体" w:eastAsia="宋体" w:cs="宋体"/>
          <w:i w:val="0"/>
          <w:iCs w:val="0"/>
          <w:color w:val="auto"/>
          <w:sz w:val="24"/>
          <w:szCs w:val="24"/>
          <w:highlight w:val="none"/>
          <w:lang w:val="en-US" w:eastAsia="zh-CN"/>
        </w:rPr>
        <w:t>万元</w:t>
      </w:r>
      <w:r>
        <w:rPr>
          <w:rFonts w:hint="eastAsia" w:ascii="宋体" w:hAnsi="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必须提供中小企业声明函。</w:t>
      </w:r>
    </w:p>
    <w:p w14:paraId="525889ED">
      <w:pPr>
        <w:pStyle w:val="25"/>
        <w:shd w:val="clear" w:color="auto" w:fill="FFFFFF"/>
        <w:adjustRightInd w:val="0"/>
        <w:snapToGrid w:val="0"/>
        <w:spacing w:before="0" w:beforeAutospacing="0" w:after="0" w:afterAutospacing="0" w:line="360" w:lineRule="auto"/>
        <w:rPr>
          <w:rFonts w:cs="宋体"/>
          <w:color w:val="000000"/>
          <w:kern w:val="2"/>
          <w:szCs w:val="24"/>
          <w:highlight w:val="none"/>
        </w:rPr>
      </w:pPr>
      <w:r>
        <w:rPr>
          <w:rFonts w:hint="eastAsia" w:cs="宋体"/>
          <w:color w:val="000000"/>
          <w:kern w:val="2"/>
          <w:szCs w:val="24"/>
          <w:highlight w:val="none"/>
          <w:lang w:val="en-US" w:eastAsia="zh-CN"/>
        </w:rPr>
        <w:t>二</w:t>
      </w:r>
      <w:r>
        <w:rPr>
          <w:rFonts w:hint="eastAsia" w:cs="宋体"/>
          <w:color w:val="000000"/>
          <w:kern w:val="2"/>
          <w:szCs w:val="24"/>
          <w:highlight w:val="none"/>
        </w:rPr>
        <w:t>、</w:t>
      </w:r>
      <w:r>
        <w:rPr>
          <w:rFonts w:hint="eastAsia" w:cs="宋体"/>
          <w:color w:val="000000"/>
          <w:kern w:val="2"/>
          <w:szCs w:val="24"/>
          <w:highlight w:val="none"/>
          <w:lang w:val="en-US" w:eastAsia="zh-CN"/>
        </w:rPr>
        <w:t>申请人</w:t>
      </w:r>
      <w:r>
        <w:rPr>
          <w:rFonts w:hint="eastAsia" w:cs="宋体"/>
          <w:color w:val="000000"/>
          <w:kern w:val="2"/>
          <w:szCs w:val="24"/>
          <w:highlight w:val="none"/>
        </w:rPr>
        <w:t>资格</w:t>
      </w:r>
      <w:r>
        <w:rPr>
          <w:rFonts w:hint="eastAsia" w:cs="宋体"/>
          <w:color w:val="000000"/>
          <w:kern w:val="2"/>
          <w:szCs w:val="24"/>
          <w:highlight w:val="none"/>
          <w:lang w:val="en-US" w:eastAsia="zh-CN"/>
        </w:rPr>
        <w:t>要求</w:t>
      </w:r>
      <w:r>
        <w:rPr>
          <w:rFonts w:hint="eastAsia" w:cs="宋体"/>
          <w:color w:val="000000"/>
          <w:kern w:val="2"/>
          <w:szCs w:val="24"/>
          <w:highlight w:val="none"/>
        </w:rPr>
        <w:t>：</w:t>
      </w:r>
    </w:p>
    <w:p w14:paraId="4F50137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1.供应商需具备《中华人民共和国政府采购法》第二十二条要求规定的条件；</w:t>
      </w:r>
    </w:p>
    <w:p w14:paraId="487873F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（1）具有独立承担民事责任的能力； </w:t>
      </w:r>
    </w:p>
    <w:p w14:paraId="572D487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（2）具有良好的商业信誉和健全的财务会计制度； </w:t>
      </w:r>
    </w:p>
    <w:p w14:paraId="028A941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（3）具有履行合同所必需的设备和专业技术能力； </w:t>
      </w:r>
    </w:p>
    <w:p w14:paraId="482D07F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（4）有依法缴纳税收和社会保障资金的良好记录； </w:t>
      </w:r>
    </w:p>
    <w:p w14:paraId="1BAF218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（5）参加政府采购活动前三年内，在经营活动中没有重大违法记录； </w:t>
      </w:r>
    </w:p>
    <w:p w14:paraId="3A3674A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（6）法律、行政法规规定的其他条件。 </w:t>
      </w:r>
    </w:p>
    <w:p w14:paraId="31F5B008">
      <w:pPr>
        <w:autoSpaceDE w:val="0"/>
        <w:autoSpaceDN w:val="0"/>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14:paraId="53A567A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.本项目的特定资格要求</w:t>
      </w:r>
    </w:p>
    <w:p w14:paraId="1F618F2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依据财库[2016]125号文件规定，对列入失信被执行人、重大税收违法案件当事人名单、政府采购严重违法失信行为记录名单及其他不符合《中华人民共和国政府采购法》第二十二条规定条件的供应商，拒绝其参与本次政府采购活动。供应商需通过“信用中国”网站(www.creditchina.gov.cn)对“列入失信被执行人、重大税收违法案件当事人名单、政府采购严重违法失信行为记录名单”企业和法定代表人的查询，通过中国政府采购网(www.ccgp.gov.cn)对“政府采购严重违法失信行为信息记录”企业信用记录查询（磋商响应文件中提供网站查询截屏，查询时间公告后有效）。</w:t>
      </w:r>
    </w:p>
    <w:p w14:paraId="188A2F7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（2）供应商</w:t>
      </w:r>
      <w:r>
        <w:rPr>
          <w:rFonts w:ascii="宋体" w:hAnsi="宋体" w:cs="宋体"/>
          <w:sz w:val="24"/>
          <w:highlight w:val="none"/>
        </w:rPr>
        <w:t>拟派</w:t>
      </w:r>
      <w:r>
        <w:rPr>
          <w:rFonts w:hint="eastAsia" w:ascii="宋体" w:hAnsi="宋体" w:cs="宋体"/>
          <w:sz w:val="24"/>
          <w:highlight w:val="none"/>
        </w:rPr>
        <w:t>项目负责人须具有</w:t>
      </w:r>
      <w:r>
        <w:rPr>
          <w:rFonts w:hint="eastAsia" w:ascii="宋体" w:hAnsi="宋体" w:cs="宋体"/>
          <w:sz w:val="24"/>
          <w:highlight w:val="none"/>
          <w:lang w:val="en-US" w:eastAsia="zh-CN"/>
        </w:rPr>
        <w:t>高级咨询师或知识产权师资格</w:t>
      </w:r>
      <w:r>
        <w:rPr>
          <w:rFonts w:hint="eastAsia" w:ascii="宋体" w:hAnsi="宋体" w:eastAsia="宋体" w:cs="宋体"/>
          <w:sz w:val="24"/>
          <w:highlight w:val="none"/>
        </w:rPr>
        <w:t>证书</w:t>
      </w:r>
      <w:r>
        <w:rPr>
          <w:rFonts w:hint="eastAsia" w:ascii="宋体" w:hAnsi="宋体" w:cs="宋体"/>
          <w:sz w:val="24"/>
          <w:highlight w:val="none"/>
          <w:lang w:eastAsia="zh-CN"/>
        </w:rPr>
        <w:t>，</w:t>
      </w:r>
      <w:r>
        <w:rPr>
          <w:rFonts w:hint="eastAsia" w:ascii="宋体" w:hAnsi="宋体" w:cs="宋体"/>
          <w:sz w:val="24"/>
          <w:highlight w:val="none"/>
        </w:rPr>
        <w:t>并提供投标截止时间前一年内任意3个月份社保部门出具的社保证明（注：社保证明指由社保部门出具的在本单位缴纳社保的证明材料加盖社保部门印章或者在社保部门官方网站下载的带有社保机构印章或有效二维码的证明材料</w:t>
      </w:r>
      <w:r>
        <w:rPr>
          <w:rFonts w:hint="eastAsia" w:ascii="宋体" w:hAnsi="宋体" w:cs="宋体"/>
          <w:sz w:val="24"/>
          <w:highlight w:val="none"/>
          <w:lang w:eastAsia="zh-CN"/>
        </w:rPr>
        <w:t>，</w:t>
      </w:r>
      <w:r>
        <w:rPr>
          <w:rFonts w:hint="eastAsia" w:ascii="宋体" w:hAnsi="宋体" w:cs="宋体"/>
          <w:sz w:val="24"/>
          <w:highlight w:val="none"/>
        </w:rPr>
        <w:t>成立不足三个月的提供成立以来的证明资料）。</w:t>
      </w:r>
    </w:p>
    <w:p w14:paraId="2FFDA55A">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（3）需提供</w:t>
      </w:r>
      <w:r>
        <w:rPr>
          <w:rFonts w:hint="eastAsia" w:ascii="宋体" w:hAnsi="宋体" w:cs="宋体"/>
          <w:sz w:val="24"/>
          <w:highlight w:val="none"/>
          <w:lang w:eastAsia="zh-CN"/>
        </w:rPr>
        <w:t>202</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lang w:val="en-US" w:eastAsia="zh-CN"/>
        </w:rPr>
        <w:t>2024年</w:t>
      </w:r>
      <w:r>
        <w:rPr>
          <w:rFonts w:hint="eastAsia" w:ascii="宋体" w:hAnsi="宋体" w:cs="宋体"/>
          <w:sz w:val="24"/>
          <w:highlight w:val="none"/>
        </w:rPr>
        <w:t>度中任意一年的财务审计报告, 且财务状况良好，没有处于被接管、冻结、破产状态。</w:t>
      </w:r>
      <w:r>
        <w:rPr>
          <w:rFonts w:hint="eastAsia" w:ascii="宋体" w:hAnsi="宋体" w:cs="宋体"/>
          <w:sz w:val="24"/>
          <w:highlight w:val="none"/>
          <w:lang w:val="en-US" w:eastAsia="zh-CN"/>
        </w:rPr>
        <w:t>新注册</w:t>
      </w:r>
      <w:r>
        <w:rPr>
          <w:rFonts w:hint="eastAsia" w:ascii="宋体" w:hAnsi="宋体" w:cs="宋体"/>
          <w:sz w:val="24"/>
          <w:highlight w:val="none"/>
        </w:rPr>
        <w:t>成立</w:t>
      </w:r>
      <w:r>
        <w:rPr>
          <w:rFonts w:hint="eastAsia" w:ascii="宋体" w:hAnsi="宋体" w:cs="宋体"/>
          <w:sz w:val="24"/>
          <w:highlight w:val="none"/>
          <w:lang w:val="en-US" w:eastAsia="zh-CN"/>
        </w:rPr>
        <w:t>企业</w:t>
      </w:r>
      <w:r>
        <w:rPr>
          <w:rFonts w:hint="eastAsia" w:ascii="宋体" w:hAnsi="宋体" w:cs="宋体"/>
          <w:sz w:val="24"/>
          <w:highlight w:val="none"/>
        </w:rPr>
        <w:t>提供成立以来的证明资料。</w:t>
      </w:r>
    </w:p>
    <w:p w14:paraId="6814EAB0">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（4）供应商须提供</w:t>
      </w:r>
      <w:r>
        <w:rPr>
          <w:rFonts w:hint="eastAsia" w:ascii="宋体" w:hAnsi="宋体" w:cs="宋体"/>
          <w:sz w:val="24"/>
          <w:highlight w:val="none"/>
          <w:lang w:eastAsia="zh-CN"/>
        </w:rPr>
        <w:t>202</w:t>
      </w:r>
      <w:r>
        <w:rPr>
          <w:rFonts w:hint="eastAsia" w:ascii="宋体" w:hAnsi="宋体" w:cs="宋体"/>
          <w:sz w:val="24"/>
          <w:highlight w:val="none"/>
          <w:lang w:val="en-US" w:eastAsia="zh-CN"/>
        </w:rPr>
        <w:t>4</w:t>
      </w:r>
      <w:r>
        <w:rPr>
          <w:rFonts w:hint="eastAsia" w:ascii="宋体" w:hAnsi="宋体" w:cs="宋体"/>
          <w:sz w:val="24"/>
          <w:highlight w:val="none"/>
          <w:lang w:eastAsia="zh-CN"/>
        </w:rPr>
        <w:t>年</w:t>
      </w:r>
      <w:r>
        <w:rPr>
          <w:rFonts w:hint="eastAsia" w:ascii="宋体" w:hAnsi="宋体" w:cs="宋体"/>
          <w:sz w:val="24"/>
          <w:highlight w:val="none"/>
          <w:lang w:val="en-US" w:eastAsia="zh-CN"/>
        </w:rPr>
        <w:t>10</w:t>
      </w:r>
      <w:r>
        <w:rPr>
          <w:rFonts w:hint="eastAsia" w:ascii="宋体" w:hAnsi="宋体" w:cs="宋体"/>
          <w:sz w:val="24"/>
          <w:highlight w:val="none"/>
        </w:rPr>
        <w:t>月至</w:t>
      </w:r>
      <w:r>
        <w:rPr>
          <w:rFonts w:hint="eastAsia" w:ascii="宋体" w:hAnsi="宋体" w:cs="宋体"/>
          <w:sz w:val="24"/>
          <w:highlight w:val="none"/>
          <w:lang w:eastAsia="zh-CN"/>
        </w:rPr>
        <w:t>2025年</w:t>
      </w:r>
      <w:r>
        <w:rPr>
          <w:rFonts w:hint="eastAsia" w:ascii="宋体" w:hAnsi="宋体" w:cs="宋体"/>
          <w:sz w:val="24"/>
          <w:highlight w:val="none"/>
          <w:lang w:val="en-US" w:eastAsia="zh-CN"/>
        </w:rPr>
        <w:t>09</w:t>
      </w:r>
      <w:r>
        <w:rPr>
          <w:rFonts w:hint="eastAsia" w:ascii="宋体" w:hAnsi="宋体" w:cs="宋体"/>
          <w:sz w:val="24"/>
          <w:highlight w:val="none"/>
          <w:lang w:eastAsia="zh-CN"/>
        </w:rPr>
        <w:t>月</w:t>
      </w:r>
      <w:r>
        <w:rPr>
          <w:rFonts w:hint="eastAsia" w:ascii="宋体" w:hAnsi="宋体" w:cs="宋体"/>
          <w:sz w:val="24"/>
          <w:highlight w:val="none"/>
        </w:rPr>
        <w:t>中任意3个月依法缴纳税收和社会保障资金的证明材料</w:t>
      </w:r>
      <w:r>
        <w:rPr>
          <w:rFonts w:hint="eastAsia" w:ascii="宋体" w:hAnsi="宋体" w:cs="宋体"/>
          <w:sz w:val="24"/>
          <w:highlight w:val="none"/>
          <w:lang w:eastAsia="zh-CN"/>
        </w:rPr>
        <w:t>；</w:t>
      </w:r>
      <w:r>
        <w:rPr>
          <w:rFonts w:hint="eastAsia" w:ascii="宋体" w:hAnsi="宋体" w:cs="宋体"/>
          <w:sz w:val="24"/>
          <w:highlight w:val="none"/>
        </w:rPr>
        <w:t>依法免税或不需要缴纳社会保障资金的供应商，应提供相应文件证明其依法免税或不需要缴纳社会保障资金，</w:t>
      </w:r>
      <w:r>
        <w:rPr>
          <w:rFonts w:hint="eastAsia" w:ascii="宋体" w:hAnsi="宋体" w:cs="宋体"/>
          <w:sz w:val="24"/>
          <w:highlight w:val="none"/>
          <w:lang w:val="en-US" w:eastAsia="zh-CN"/>
        </w:rPr>
        <w:t>新</w:t>
      </w:r>
      <w:r>
        <w:rPr>
          <w:rFonts w:hint="eastAsia" w:ascii="宋体" w:hAnsi="宋体" w:cs="宋体"/>
          <w:sz w:val="24"/>
          <w:highlight w:val="none"/>
        </w:rPr>
        <w:t>成立不足三个月的提供成立以来的证明资料。</w:t>
      </w:r>
    </w:p>
    <w:p w14:paraId="366BFF0E">
      <w:pPr>
        <w:pStyle w:val="2"/>
        <w:spacing w:line="360" w:lineRule="auto"/>
        <w:ind w:firstLine="480" w:firstLineChars="200"/>
        <w:rPr>
          <w:rFonts w:hint="default"/>
          <w:highlight w:val="none"/>
          <w:lang w:val="en-US" w:eastAsia="zh-CN"/>
        </w:rPr>
      </w:pPr>
      <w:r>
        <w:rPr>
          <w:rFonts w:hint="eastAsia" w:ascii="宋体" w:hAnsi="宋体" w:eastAsia="宋体" w:cs="宋体"/>
          <w:color w:val="auto"/>
          <w:sz w:val="24"/>
          <w:szCs w:val="24"/>
          <w:highlight w:val="none"/>
          <w:lang w:val="en-US" w:eastAsia="zh-CN" w:bidi="ar-SA"/>
        </w:rPr>
        <w:t>（5）投标单位负责人为同一人或存在直接控股、管理关系的不同投标人，不得参加同一合同项下的政府采购活动（提供国家企业信用信息系统查询截图</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包括公司基础信息和股东信息，投标文件中提供法定代表人签章的网站查询公告</w:t>
      </w:r>
      <w:r>
        <w:rPr>
          <w:rFonts w:hint="eastAsia" w:ascii="宋体" w:hAnsi="宋体" w:cs="宋体"/>
          <w:color w:val="auto"/>
          <w:sz w:val="24"/>
          <w:szCs w:val="24"/>
          <w:highlight w:val="none"/>
          <w:lang w:val="en-US" w:eastAsia="zh-CN" w:bidi="ar-SA"/>
        </w:rPr>
        <w:t>截图</w:t>
      </w:r>
      <w:r>
        <w:rPr>
          <w:rFonts w:hint="eastAsia" w:ascii="宋体" w:hAnsi="宋体" w:eastAsia="宋体" w:cs="宋体"/>
          <w:color w:val="auto"/>
          <w:sz w:val="24"/>
          <w:szCs w:val="24"/>
          <w:highlight w:val="none"/>
          <w:lang w:val="en-US" w:eastAsia="zh-CN" w:bidi="ar-SA"/>
        </w:rPr>
        <w:t>）。</w:t>
      </w:r>
    </w:p>
    <w:bookmarkEnd w:id="0"/>
    <w:bookmarkEnd w:id="1"/>
    <w:p w14:paraId="37FC952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三</w:t>
      </w:r>
      <w:r>
        <w:rPr>
          <w:rFonts w:hint="eastAsia" w:ascii="宋体" w:hAnsi="宋体" w:cs="宋体"/>
          <w:sz w:val="24"/>
          <w:highlight w:val="none"/>
        </w:rPr>
        <w:t>、获取</w:t>
      </w:r>
      <w:r>
        <w:rPr>
          <w:rFonts w:hint="eastAsia" w:ascii="宋体" w:hAnsi="宋体" w:cs="宋体"/>
          <w:sz w:val="24"/>
          <w:highlight w:val="none"/>
          <w:lang w:val="en-US" w:eastAsia="zh-CN"/>
        </w:rPr>
        <w:t>采购</w:t>
      </w:r>
      <w:r>
        <w:rPr>
          <w:rFonts w:hint="eastAsia" w:ascii="宋体" w:hAnsi="宋体" w:cs="宋体"/>
          <w:sz w:val="24"/>
          <w:highlight w:val="none"/>
        </w:rPr>
        <w:t>文件</w:t>
      </w:r>
    </w:p>
    <w:p w14:paraId="1DD8DFE0">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1.时间：</w:t>
      </w:r>
      <w:r>
        <w:rPr>
          <w:rFonts w:hint="eastAsia" w:ascii="宋体" w:hAnsi="宋体" w:cs="宋体"/>
          <w:sz w:val="24"/>
          <w:highlight w:val="none"/>
          <w:lang w:val="en-US" w:eastAsia="zh-CN"/>
        </w:rPr>
        <w:t>2025年10</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日至</w:t>
      </w:r>
      <w:r>
        <w:rPr>
          <w:rFonts w:hint="eastAsia" w:ascii="宋体" w:hAnsi="宋体" w:cs="宋体"/>
          <w:sz w:val="24"/>
          <w:highlight w:val="none"/>
          <w:lang w:val="en-US" w:eastAsia="zh-CN"/>
        </w:rPr>
        <w:t>2025年10</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日（北京时间，法定节假日除外）；</w:t>
      </w:r>
    </w:p>
    <w:p w14:paraId="7237E0E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地点：供应商凭CA密钥登陆周口市公共资源交易中心网（http://jyzx.zhoukou.gov.cn）并按网上提示下载采购文件（zkzf格式）及资料。供应供需要完成信息注册及CA数字证书办理，才能通过周口市公共资源电子交易平台参与交易活动，具体办理事宜请查阅周口市公共资源交易中心网站。</w:t>
      </w:r>
    </w:p>
    <w:p w14:paraId="6B570E11">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3.售价：0 元</w:t>
      </w:r>
    </w:p>
    <w:p w14:paraId="1CC2D05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四</w:t>
      </w:r>
      <w:r>
        <w:rPr>
          <w:rFonts w:hint="eastAsia" w:ascii="宋体" w:hAnsi="宋体" w:cs="宋体"/>
          <w:sz w:val="24"/>
          <w:highlight w:val="none"/>
        </w:rPr>
        <w:t>、响应文件提交</w:t>
      </w:r>
    </w:p>
    <w:p w14:paraId="015764C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1.时间：</w:t>
      </w:r>
      <w:r>
        <w:rPr>
          <w:rFonts w:hint="eastAsia" w:ascii="宋体" w:hAnsi="宋体" w:cs="宋体"/>
          <w:sz w:val="24"/>
          <w:highlight w:val="none"/>
          <w:lang w:val="en-US" w:eastAsia="zh-CN"/>
        </w:rPr>
        <w:t>2025年11</w:t>
      </w:r>
      <w:r>
        <w:rPr>
          <w:rFonts w:hint="eastAsia" w:ascii="宋体" w:hAnsi="宋体" w:cs="宋体"/>
          <w:sz w:val="24"/>
          <w:highlight w:val="none"/>
        </w:rPr>
        <w:t>月</w:t>
      </w:r>
      <w:r>
        <w:rPr>
          <w:rFonts w:hint="eastAsia" w:ascii="宋体" w:hAnsi="宋体" w:cs="宋体"/>
          <w:sz w:val="24"/>
          <w:highlight w:val="none"/>
          <w:lang w:val="en-US" w:eastAsia="zh-CN"/>
        </w:rPr>
        <w:t>04</w:t>
      </w:r>
      <w:r>
        <w:rPr>
          <w:rFonts w:hint="eastAsia" w:ascii="宋体" w:hAnsi="宋体" w:cs="宋体"/>
          <w:sz w:val="24"/>
          <w:highlight w:val="none"/>
        </w:rPr>
        <w:t xml:space="preserve">日上午10:00 </w:t>
      </w:r>
    </w:p>
    <w:p w14:paraId="4491AF61">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2.地点：加密电子响应文件须在投标截止时间前通过“周口市公共资源交易中心网（网址http://jyzx.zhoukou.gov.cn）”。</w:t>
      </w:r>
    </w:p>
    <w:p w14:paraId="3D8953BB">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highlight w:val="none"/>
        </w:rPr>
      </w:pPr>
      <w:bookmarkStart w:id="9" w:name="_Toc35393802"/>
      <w:bookmarkStart w:id="10" w:name="_Toc35393633"/>
      <w:bookmarkStart w:id="11" w:name="_Toc28359016"/>
      <w:bookmarkStart w:id="12" w:name="_Toc28359093"/>
      <w:r>
        <w:rPr>
          <w:rFonts w:hint="eastAsia" w:asciiTheme="minorEastAsia" w:hAnsiTheme="minorEastAsia" w:eastAsiaTheme="minorEastAsia" w:cstheme="minorEastAsia"/>
          <w:b w:val="0"/>
          <w:i w:val="0"/>
          <w:iCs w:val="0"/>
          <w:sz w:val="24"/>
          <w:szCs w:val="24"/>
          <w:highlight w:val="none"/>
        </w:rPr>
        <w:t>五、开启（竞争性磋商方式必须填写）</w:t>
      </w:r>
      <w:bookmarkEnd w:id="9"/>
      <w:bookmarkEnd w:id="10"/>
      <w:bookmarkEnd w:id="11"/>
      <w:bookmarkEnd w:id="12"/>
    </w:p>
    <w:p w14:paraId="3E6FAC4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lang w:val="en-US" w:eastAsia="zh-CN"/>
        </w:rPr>
        <w:t>2025</w:t>
      </w:r>
      <w:r>
        <w:rPr>
          <w:rFonts w:hint="eastAsia" w:asciiTheme="minorEastAsia" w:hAnsiTheme="minorEastAsia" w:eastAsiaTheme="minorEastAsia" w:cstheme="minorEastAsia"/>
          <w:bCs/>
          <w:sz w:val="24"/>
          <w:szCs w:val="24"/>
          <w:highlight w:val="none"/>
          <w:u w:val="single"/>
        </w:rPr>
        <w:t>年</w:t>
      </w:r>
      <w:r>
        <w:rPr>
          <w:rFonts w:hint="eastAsia" w:asciiTheme="minorEastAsia" w:hAnsiTheme="minorEastAsia" w:eastAsiaTheme="minorEastAsia" w:cstheme="minorEastAsia"/>
          <w:bCs/>
          <w:sz w:val="24"/>
          <w:szCs w:val="24"/>
          <w:highlight w:val="none"/>
          <w:u w:val="single"/>
          <w:lang w:val="en-US" w:eastAsia="zh-CN"/>
        </w:rPr>
        <w:t>11</w:t>
      </w:r>
      <w:r>
        <w:rPr>
          <w:rFonts w:hint="eastAsia" w:asciiTheme="minorEastAsia" w:hAnsiTheme="minorEastAsia" w:eastAsiaTheme="minorEastAsia" w:cstheme="minorEastAsia"/>
          <w:bCs/>
          <w:sz w:val="24"/>
          <w:szCs w:val="24"/>
          <w:highlight w:val="none"/>
          <w:u w:val="single"/>
        </w:rPr>
        <w:t>月</w:t>
      </w:r>
      <w:r>
        <w:rPr>
          <w:rFonts w:hint="eastAsia" w:asciiTheme="minorEastAsia" w:hAnsiTheme="minorEastAsia" w:eastAsiaTheme="minorEastAsia" w:cstheme="minorEastAsia"/>
          <w:bCs/>
          <w:sz w:val="24"/>
          <w:szCs w:val="24"/>
          <w:highlight w:val="none"/>
          <w:u w:val="single"/>
          <w:lang w:val="en-US" w:eastAsia="zh-CN"/>
        </w:rPr>
        <w:t>04</w:t>
      </w:r>
      <w:r>
        <w:rPr>
          <w:rFonts w:hint="eastAsia" w:asciiTheme="minorEastAsia" w:hAnsiTheme="minorEastAsia" w:eastAsiaTheme="minorEastAsia" w:cstheme="minorEastAsia"/>
          <w:bCs/>
          <w:sz w:val="24"/>
          <w:szCs w:val="24"/>
          <w:highlight w:val="none"/>
          <w:u w:val="single"/>
        </w:rPr>
        <w:t xml:space="preserve">日 </w:t>
      </w:r>
      <w:r>
        <w:rPr>
          <w:rFonts w:hint="eastAsia" w:asciiTheme="minorEastAsia" w:hAnsiTheme="minorEastAsia" w:eastAsiaTheme="minorEastAsia" w:cstheme="minorEastAsia"/>
          <w:bCs/>
          <w:sz w:val="24"/>
          <w:szCs w:val="24"/>
          <w:highlight w:val="none"/>
          <w:u w:val="single"/>
          <w:lang w:val="en-US" w:eastAsia="zh-CN"/>
        </w:rPr>
        <w:t>10</w:t>
      </w:r>
      <w:r>
        <w:rPr>
          <w:rFonts w:hint="eastAsia" w:asciiTheme="minorEastAsia" w:hAnsiTheme="minorEastAsia" w:eastAsiaTheme="minorEastAsia" w:cstheme="minorEastAsia"/>
          <w:bCs/>
          <w:sz w:val="24"/>
          <w:szCs w:val="24"/>
          <w:highlight w:val="none"/>
          <w:u w:val="singl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single"/>
        </w:rPr>
        <w:t>分</w:t>
      </w:r>
      <w:r>
        <w:rPr>
          <w:rFonts w:hint="eastAsia" w:asciiTheme="minorEastAsia" w:hAnsiTheme="minorEastAsia" w:eastAsiaTheme="minorEastAsia" w:cstheme="minorEastAsia"/>
          <w:bCs/>
          <w:sz w:val="24"/>
          <w:szCs w:val="24"/>
          <w:highlight w:val="none"/>
        </w:rPr>
        <w:t>（北京时间）</w:t>
      </w:r>
    </w:p>
    <w:p w14:paraId="5599812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s="宋体"/>
          <w:i w:val="0"/>
          <w:iCs w:val="0"/>
          <w:sz w:val="24"/>
          <w:szCs w:val="24"/>
          <w:highlight w:val="none"/>
        </w:rPr>
        <w:t>周口市公共资源</w:t>
      </w:r>
      <w:r>
        <w:rPr>
          <w:rFonts w:hint="eastAsia" w:ascii="宋体" w:hAnsi="宋体" w:eastAsia="宋体" w:cs="宋体"/>
          <w:i w:val="0"/>
          <w:iCs w:val="0"/>
          <w:sz w:val="24"/>
          <w:szCs w:val="24"/>
          <w:highlight w:val="none"/>
          <w:lang w:eastAsia="zh-CN"/>
        </w:rPr>
        <w:t>交易中心</w:t>
      </w:r>
      <w:r>
        <w:rPr>
          <w:rFonts w:hint="eastAsia" w:ascii="宋体" w:hAnsi="宋体" w:eastAsia="宋体" w:cs="宋体"/>
          <w:i w:val="0"/>
          <w:iCs w:val="0"/>
          <w:sz w:val="24"/>
          <w:szCs w:val="24"/>
          <w:highlight w:val="none"/>
          <w:lang w:val="en-US" w:eastAsia="zh-CN"/>
        </w:rPr>
        <w:t>开标室</w:t>
      </w:r>
    </w:p>
    <w:p w14:paraId="7B498D99">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13" w:name="_Toc35393803"/>
      <w:bookmarkStart w:id="14" w:name="_Toc35393634"/>
      <w:bookmarkStart w:id="15" w:name="_Toc28359017"/>
      <w:bookmarkStart w:id="16" w:name="_Toc28359094"/>
      <w:r>
        <w:rPr>
          <w:rFonts w:hint="eastAsia" w:asciiTheme="minorEastAsia" w:hAnsiTheme="minorEastAsia" w:eastAsiaTheme="minorEastAsia" w:cstheme="minorEastAsia"/>
          <w:b w:val="0"/>
          <w:sz w:val="24"/>
          <w:szCs w:val="24"/>
          <w:highlight w:val="none"/>
        </w:rPr>
        <w:t>六、公告期限</w:t>
      </w:r>
      <w:bookmarkEnd w:id="13"/>
      <w:bookmarkEnd w:id="14"/>
      <w:bookmarkEnd w:id="15"/>
      <w:bookmarkEnd w:id="16"/>
    </w:p>
    <w:p w14:paraId="650184F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自本公告发布之日起3个工作日。</w:t>
      </w:r>
    </w:p>
    <w:p w14:paraId="23EB2A51">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heme="minorEastAsia" w:hAnsiTheme="minorEastAsia" w:eastAsiaTheme="minorEastAsia" w:cstheme="minorEastAsia"/>
          <w:sz w:val="24"/>
          <w:szCs w:val="24"/>
          <w:highlight w:val="none"/>
          <w:lang w:val="en-US" w:eastAsia="zh-CN"/>
        </w:rPr>
      </w:pPr>
      <w:bookmarkStart w:id="17" w:name="_Toc35393635"/>
      <w:bookmarkStart w:id="18" w:name="_Toc35393804"/>
      <w:r>
        <w:rPr>
          <w:rFonts w:hint="eastAsia" w:asciiTheme="minorEastAsia" w:hAnsiTheme="minorEastAsia" w:eastAsiaTheme="minorEastAsia" w:cstheme="minorEastAsia"/>
          <w:b w:val="0"/>
          <w:sz w:val="24"/>
          <w:szCs w:val="24"/>
          <w:highlight w:val="none"/>
        </w:rPr>
        <w:t>七、其他补充事宜</w:t>
      </w:r>
      <w:bookmarkEnd w:id="17"/>
      <w:bookmarkEnd w:id="18"/>
      <w:r>
        <w:rPr>
          <w:rFonts w:hint="eastAsia" w:asciiTheme="minorEastAsia" w:hAnsiTheme="minorEastAsia" w:eastAsiaTheme="minorEastAsia" w:cstheme="minorEastAsia"/>
          <w:b w:val="0"/>
          <w:sz w:val="24"/>
          <w:szCs w:val="24"/>
          <w:highlight w:val="none"/>
          <w:lang w:eastAsia="zh-CN"/>
        </w:rPr>
        <w:t>：</w:t>
      </w:r>
      <w:r>
        <w:rPr>
          <w:rFonts w:hint="eastAsia" w:asciiTheme="minorEastAsia" w:hAnsiTheme="minorEastAsia" w:eastAsiaTheme="minorEastAsia" w:cstheme="minorEastAsia"/>
          <w:b w:val="0"/>
          <w:sz w:val="24"/>
          <w:szCs w:val="24"/>
          <w:highlight w:val="none"/>
          <w:lang w:val="en-US" w:eastAsia="zh-CN"/>
        </w:rPr>
        <w:t>无</w:t>
      </w:r>
    </w:p>
    <w:p w14:paraId="4F5514A7">
      <w:pPr>
        <w:adjustRightInd w:val="0"/>
        <w:snapToGrid w:val="0"/>
        <w:spacing w:line="360" w:lineRule="auto"/>
        <w:rPr>
          <w:rFonts w:hint="eastAsia" w:ascii="宋体" w:hAnsi="宋体" w:cs="宋体"/>
          <w:sz w:val="24"/>
          <w:highlight w:val="none"/>
        </w:rPr>
      </w:pPr>
      <w:r>
        <w:rPr>
          <w:rFonts w:hint="eastAsia" w:ascii="宋体" w:hAnsi="宋体" w:cs="宋体"/>
          <w:sz w:val="24"/>
          <w:highlight w:val="none"/>
          <w:lang w:val="en-US" w:eastAsia="zh-CN"/>
        </w:rPr>
        <w:t>八</w:t>
      </w:r>
      <w:r>
        <w:rPr>
          <w:rFonts w:hint="eastAsia" w:ascii="宋体" w:hAnsi="宋体" w:cs="宋体"/>
          <w:sz w:val="24"/>
          <w:highlight w:val="none"/>
        </w:rPr>
        <w:t>、联系方式</w:t>
      </w:r>
    </w:p>
    <w:p w14:paraId="0096BD7A">
      <w:pPr>
        <w:adjustRightInd w:val="0"/>
        <w:snapToGrid w:val="0"/>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1.采购人：</w:t>
      </w:r>
      <w:r>
        <w:rPr>
          <w:rFonts w:hint="eastAsia" w:ascii="宋体" w:hAnsi="宋体" w:cs="宋体"/>
          <w:sz w:val="24"/>
          <w:highlight w:val="none"/>
          <w:lang w:val="en-US" w:eastAsia="zh-CN"/>
        </w:rPr>
        <w:t>郸城县科学技术局</w:t>
      </w:r>
    </w:p>
    <w:p w14:paraId="1BF9174D">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地址：</w:t>
      </w:r>
      <w:r>
        <w:rPr>
          <w:rFonts w:hint="eastAsia" w:ascii="宋体" w:hAnsi="宋体" w:cs="宋体"/>
          <w:sz w:val="24"/>
          <w:highlight w:val="none"/>
          <w:lang w:eastAsia="zh-CN"/>
        </w:rPr>
        <w:t>郸城县新华路中段</w:t>
      </w:r>
    </w:p>
    <w:p w14:paraId="3A203E59">
      <w:pPr>
        <w:adjustRightInd w:val="0"/>
        <w:snapToGrid w:val="0"/>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联系人：</w:t>
      </w:r>
      <w:r>
        <w:rPr>
          <w:rFonts w:hint="eastAsia" w:ascii="宋体" w:hAnsi="宋体" w:cs="宋体"/>
          <w:sz w:val="24"/>
          <w:highlight w:val="none"/>
          <w:lang w:val="en-US" w:eastAsia="zh-CN"/>
        </w:rPr>
        <w:t>张文礼</w:t>
      </w: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联系电话：</w:t>
      </w:r>
      <w:r>
        <w:rPr>
          <w:rFonts w:hint="eastAsia" w:ascii="宋体" w:hAnsi="宋体" w:cs="宋体"/>
          <w:sz w:val="24"/>
          <w:highlight w:val="none"/>
          <w:lang w:val="en-US" w:eastAsia="zh-CN"/>
        </w:rPr>
        <w:t>15225796786</w:t>
      </w:r>
    </w:p>
    <w:p w14:paraId="5A9648E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2.采购代理机构：周口市公共资源交易中心政府采购中心</w:t>
      </w:r>
    </w:p>
    <w:p w14:paraId="46524A01">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联系地址：周口市东新区光明路市行政中心西南楼</w:t>
      </w:r>
    </w:p>
    <w:p w14:paraId="3A130808">
      <w:pPr>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联系人：</w:t>
      </w:r>
      <w:r>
        <w:rPr>
          <w:rFonts w:hint="eastAsia" w:ascii="宋体" w:hAnsi="宋体" w:cs="宋体"/>
          <w:sz w:val="24"/>
          <w:highlight w:val="none"/>
          <w:lang w:val="en-US" w:eastAsia="zh-CN"/>
        </w:rPr>
        <w:t>郝冰</w:t>
      </w: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联系电话：</w:t>
      </w:r>
      <w:r>
        <w:rPr>
          <w:rFonts w:hint="eastAsia" w:ascii="宋体" w:hAnsi="宋体" w:cs="宋体"/>
          <w:sz w:val="24"/>
          <w:highlight w:val="none"/>
          <w:lang w:val="en-US" w:eastAsia="zh-CN"/>
        </w:rPr>
        <w:t>0394-8106517、19913281817</w:t>
      </w:r>
    </w:p>
    <w:p w14:paraId="769C7FA6">
      <w:pPr>
        <w:spacing w:line="360" w:lineRule="auto"/>
        <w:ind w:firstLine="480" w:firstLineChars="200"/>
        <w:jc w:val="left"/>
        <w:rPr>
          <w:rFonts w:hint="default" w:ascii="宋体" w:hAnsi="宋体" w:eastAsia="宋体" w:cs="宋体"/>
          <w:sz w:val="24"/>
          <w:highlight w:val="none"/>
          <w:lang w:val="en-US" w:eastAsia="zh-CN"/>
        </w:rPr>
      </w:pPr>
      <w:r>
        <w:rPr>
          <w:rFonts w:hint="eastAsia" w:ascii="宋体" w:hAnsi="宋体" w:cs="宋体"/>
          <w:sz w:val="24"/>
          <w:highlight w:val="none"/>
        </w:rPr>
        <w:t>3.监督单位：</w:t>
      </w:r>
      <w:r>
        <w:rPr>
          <w:rFonts w:hint="eastAsia" w:ascii="宋体" w:hAnsi="宋体" w:cs="宋体"/>
          <w:sz w:val="24"/>
          <w:highlight w:val="none"/>
          <w:lang w:val="en-US" w:eastAsia="zh-CN"/>
        </w:rPr>
        <w:t>郸城县政府采购办</w:t>
      </w:r>
    </w:p>
    <w:p w14:paraId="6A33E39F">
      <w:pPr>
        <w:pStyle w:val="27"/>
        <w:ind w:firstLine="720" w:firstLineChars="300"/>
        <w:rPr>
          <w:rFonts w:hint="default"/>
          <w:highlight w:val="none"/>
          <w:lang w:val="en-US" w:eastAsia="zh-CN"/>
        </w:rPr>
      </w:pPr>
      <w:r>
        <w:rPr>
          <w:rFonts w:hint="eastAsia" w:ascii="宋体" w:hAnsi="宋体" w:cs="宋体"/>
          <w:sz w:val="24"/>
          <w:highlight w:val="none"/>
        </w:rPr>
        <w:t>联系方式：0394-3298829</w:t>
      </w:r>
    </w:p>
    <w:p w14:paraId="6E8A0761">
      <w:pPr>
        <w:adjustRightInd w:val="0"/>
        <w:snapToGrid w:val="0"/>
        <w:spacing w:line="360" w:lineRule="auto"/>
        <w:ind w:firstLine="480" w:firstLineChars="200"/>
        <w:rPr>
          <w:rFonts w:hint="eastAsia" w:ascii="宋体" w:hAnsi="宋体" w:cs="宋体"/>
          <w:sz w:val="24"/>
          <w:highlight w:val="none"/>
        </w:rPr>
      </w:pPr>
    </w:p>
    <w:p w14:paraId="4BBE62E0">
      <w:pPr>
        <w:adjustRightInd w:val="0"/>
        <w:snapToGrid w:val="0"/>
        <w:spacing w:line="360" w:lineRule="auto"/>
        <w:ind w:firstLine="3840" w:firstLineChars="1600"/>
        <w:rPr>
          <w:rFonts w:hint="eastAsia" w:ascii="宋体" w:hAnsi="宋体" w:cs="宋体"/>
          <w:sz w:val="24"/>
          <w:highlight w:val="none"/>
        </w:rPr>
      </w:pPr>
      <w:r>
        <w:rPr>
          <w:rFonts w:hint="eastAsia" w:ascii="宋体" w:hAnsi="宋体" w:cs="宋体"/>
          <w:sz w:val="24"/>
          <w:highlight w:val="none"/>
        </w:rPr>
        <w:t>周口市公共资源交易中心政府采购中心</w:t>
      </w:r>
    </w:p>
    <w:p w14:paraId="11ECAC7E">
      <w:pPr>
        <w:adjustRightInd w:val="0"/>
        <w:snapToGrid w:val="0"/>
        <w:spacing w:line="360" w:lineRule="auto"/>
        <w:ind w:firstLine="5040" w:firstLineChars="2100"/>
        <w:rPr>
          <w:rFonts w:cs="宋体"/>
          <w:color w:val="000000"/>
          <w:kern w:val="2"/>
          <w:szCs w:val="24"/>
          <w:highlight w:val="none"/>
        </w:rPr>
      </w:pPr>
      <w:bookmarkStart w:id="23" w:name="_GoBack"/>
      <w:bookmarkEnd w:id="23"/>
      <w:r>
        <w:rPr>
          <w:rFonts w:hint="eastAsia" w:ascii="宋体" w:hAnsi="宋体" w:cs="宋体"/>
          <w:sz w:val="24"/>
          <w:highlight w:val="none"/>
          <w:lang w:val="en-US" w:eastAsia="zh-CN"/>
        </w:rPr>
        <w:t>2025年10</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w:t>
      </w:r>
      <w:bookmarkEnd w:id="2"/>
      <w:bookmarkEnd w:id="3"/>
    </w:p>
    <w:bookmarkEnd w:id="4"/>
    <w:p w14:paraId="057615E7">
      <w:pPr>
        <w:pStyle w:val="28"/>
        <w:adjustRightInd w:val="0"/>
        <w:snapToGrid w:val="0"/>
        <w:spacing w:line="360" w:lineRule="auto"/>
        <w:ind w:firstLine="0" w:firstLineChars="0"/>
        <w:rPr>
          <w:rFonts w:ascii="宋体" w:hAnsi="宋体" w:eastAsia="宋体" w:cs="宋体"/>
          <w:sz w:val="24"/>
          <w:highlight w:val="none"/>
        </w:rPr>
      </w:pPr>
    </w:p>
    <w:p w14:paraId="475EAEEA">
      <w:pPr>
        <w:pStyle w:val="28"/>
        <w:adjustRightInd w:val="0"/>
        <w:snapToGrid w:val="0"/>
        <w:spacing w:line="360" w:lineRule="auto"/>
        <w:ind w:firstLine="0" w:firstLineChars="0"/>
        <w:rPr>
          <w:highlight w:val="none"/>
        </w:rPr>
      </w:pPr>
    </w:p>
    <w:p w14:paraId="6665A268">
      <w:pPr>
        <w:jc w:val="center"/>
        <w:rPr>
          <w:rFonts w:ascii="宋体" w:hAnsi="宋体" w:cs="宋体"/>
          <w:b/>
          <w:sz w:val="32"/>
          <w:szCs w:val="32"/>
          <w:highlight w:val="none"/>
        </w:rPr>
      </w:pPr>
      <w:r>
        <w:rPr>
          <w:rFonts w:ascii="宋体" w:hAnsi="宋体" w:cs="宋体"/>
          <w:b/>
          <w:sz w:val="32"/>
          <w:szCs w:val="32"/>
          <w:highlight w:val="none"/>
        </w:rPr>
        <w:br w:type="page"/>
      </w:r>
      <w:r>
        <w:rPr>
          <w:rFonts w:hint="eastAsia" w:ascii="宋体" w:hAnsi="宋体" w:cs="宋体"/>
          <w:b/>
          <w:sz w:val="32"/>
          <w:szCs w:val="32"/>
          <w:highlight w:val="none"/>
        </w:rPr>
        <w:t>第二章    供应商须知</w:t>
      </w:r>
    </w:p>
    <w:tbl>
      <w:tblPr>
        <w:tblStyle w:val="29"/>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5DA867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345" w:type="dxa"/>
            <w:gridSpan w:val="3"/>
            <w:vAlign w:val="center"/>
          </w:tcPr>
          <w:p w14:paraId="592E6FD9">
            <w:pPr>
              <w:jc w:val="center"/>
              <w:rPr>
                <w:rFonts w:ascii="宋体" w:hAnsi="宋体"/>
                <w:szCs w:val="21"/>
                <w:highlight w:val="none"/>
              </w:rPr>
            </w:pPr>
            <w:r>
              <w:rPr>
                <w:rFonts w:hint="eastAsia" w:ascii="宋体" w:hAnsi="宋体" w:cs="楷体_GB2312"/>
                <w:sz w:val="32"/>
                <w:szCs w:val="32"/>
                <w:highlight w:val="none"/>
              </w:rPr>
              <w:t>供应商须知前附表</w:t>
            </w:r>
          </w:p>
        </w:tc>
      </w:tr>
      <w:tr w14:paraId="4075DA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13AA03DF">
            <w:pPr>
              <w:spacing w:before="156" w:beforeLines="50"/>
              <w:jc w:val="center"/>
              <w:rPr>
                <w:rFonts w:ascii="宋体" w:hAnsi="宋体" w:cs="宋体"/>
                <w:sz w:val="24"/>
                <w:highlight w:val="none"/>
              </w:rPr>
            </w:pPr>
            <w:r>
              <w:rPr>
                <w:rFonts w:hint="eastAsia" w:ascii="宋体" w:hAnsi="宋体" w:cs="宋体"/>
                <w:sz w:val="24"/>
                <w:highlight w:val="none"/>
              </w:rPr>
              <w:t>序号</w:t>
            </w:r>
          </w:p>
        </w:tc>
        <w:tc>
          <w:tcPr>
            <w:tcW w:w="1995" w:type="dxa"/>
            <w:vAlign w:val="center"/>
          </w:tcPr>
          <w:p w14:paraId="33219B59">
            <w:pPr>
              <w:spacing w:before="156" w:beforeLines="50"/>
              <w:jc w:val="center"/>
              <w:rPr>
                <w:rFonts w:ascii="宋体" w:hAnsi="宋体" w:cs="宋体"/>
                <w:sz w:val="24"/>
                <w:highlight w:val="none"/>
              </w:rPr>
            </w:pPr>
            <w:r>
              <w:rPr>
                <w:rFonts w:hint="eastAsia" w:ascii="宋体" w:hAnsi="宋体" w:cs="宋体"/>
                <w:sz w:val="24"/>
                <w:highlight w:val="none"/>
              </w:rPr>
              <w:t>条款</w:t>
            </w:r>
          </w:p>
        </w:tc>
        <w:tc>
          <w:tcPr>
            <w:tcW w:w="6615" w:type="dxa"/>
            <w:vAlign w:val="center"/>
          </w:tcPr>
          <w:p w14:paraId="72D08BF4">
            <w:pPr>
              <w:rPr>
                <w:rFonts w:ascii="宋体" w:hAnsi="宋体" w:cs="宋体"/>
                <w:sz w:val="24"/>
                <w:highlight w:val="none"/>
              </w:rPr>
            </w:pPr>
            <w:r>
              <w:rPr>
                <w:rFonts w:hint="eastAsia" w:ascii="宋体" w:hAnsi="宋体" w:cs="宋体"/>
                <w:sz w:val="24"/>
                <w:highlight w:val="none"/>
              </w:rPr>
              <w:t>内  容</w:t>
            </w:r>
          </w:p>
        </w:tc>
      </w:tr>
      <w:tr w14:paraId="4DDEC6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04B22394">
            <w:pPr>
              <w:numPr>
                <w:ilvl w:val="0"/>
                <w:numId w:val="1"/>
              </w:numPr>
              <w:spacing w:before="156" w:beforeLines="50"/>
              <w:jc w:val="center"/>
              <w:rPr>
                <w:rFonts w:ascii="宋体" w:hAnsi="宋体" w:cs="宋体"/>
                <w:sz w:val="24"/>
                <w:highlight w:val="none"/>
              </w:rPr>
            </w:pPr>
          </w:p>
        </w:tc>
        <w:tc>
          <w:tcPr>
            <w:tcW w:w="1995" w:type="dxa"/>
            <w:vAlign w:val="center"/>
          </w:tcPr>
          <w:p w14:paraId="497C5DB5">
            <w:pPr>
              <w:jc w:val="center"/>
              <w:rPr>
                <w:rFonts w:ascii="宋体" w:hAnsi="宋体" w:cs="宋体"/>
                <w:sz w:val="24"/>
                <w:highlight w:val="none"/>
              </w:rPr>
            </w:pPr>
            <w:r>
              <w:rPr>
                <w:rFonts w:hint="eastAsia" w:ascii="宋体" w:hAnsi="宋体" w:cs="宋体"/>
                <w:sz w:val="24"/>
                <w:highlight w:val="none"/>
              </w:rPr>
              <w:t>项目概况</w:t>
            </w:r>
          </w:p>
        </w:tc>
        <w:tc>
          <w:tcPr>
            <w:tcW w:w="6615" w:type="dxa"/>
            <w:vAlign w:val="center"/>
          </w:tcPr>
          <w:p w14:paraId="66AA930A">
            <w:pPr>
              <w:rPr>
                <w:rFonts w:hint="eastAsia" w:ascii="宋体" w:hAnsi="宋体" w:cs="宋体"/>
                <w:color w:val="000000"/>
                <w:sz w:val="24"/>
                <w:highlight w:val="none"/>
                <w:lang w:eastAsia="zh-CN"/>
              </w:rPr>
            </w:pPr>
            <w:r>
              <w:rPr>
                <w:rFonts w:hint="eastAsia" w:ascii="宋体" w:hAnsi="宋体" w:cs="宋体"/>
                <w:color w:val="000000"/>
                <w:sz w:val="24"/>
                <w:highlight w:val="none"/>
              </w:rPr>
              <w:t>项目名称：</w:t>
            </w:r>
            <w:r>
              <w:rPr>
                <w:rFonts w:hint="eastAsia" w:ascii="宋体" w:hAnsi="宋体" w:cs="宋体"/>
                <w:color w:val="000000"/>
                <w:sz w:val="24"/>
                <w:highlight w:val="none"/>
                <w:lang w:eastAsia="zh-CN"/>
              </w:rPr>
              <w:t>郸城县科学技术局关于开展全县规模以上工业企业研发活动全覆盖项目</w:t>
            </w:r>
          </w:p>
          <w:p w14:paraId="05A5E79E">
            <w:pPr>
              <w:rPr>
                <w:rFonts w:hint="default" w:ascii="宋体" w:hAnsi="宋体" w:cs="宋体"/>
                <w:color w:val="000000"/>
                <w:sz w:val="24"/>
                <w:highlight w:val="none"/>
                <w:lang w:val="en-US" w:eastAsia="zh-CN"/>
              </w:rPr>
            </w:pPr>
            <w:r>
              <w:rPr>
                <w:rFonts w:hint="eastAsia" w:ascii="宋体" w:hAnsi="宋体" w:cs="宋体"/>
                <w:color w:val="000000"/>
                <w:sz w:val="24"/>
                <w:highlight w:val="none"/>
              </w:rPr>
              <w:t>采购内容：</w:t>
            </w:r>
            <w:r>
              <w:rPr>
                <w:rFonts w:hint="eastAsia" w:ascii="宋体" w:hAnsi="宋体" w:cs="宋体"/>
                <w:color w:val="000000"/>
                <w:sz w:val="24"/>
                <w:highlight w:val="none"/>
                <w:lang w:eastAsia="zh-CN"/>
              </w:rPr>
              <w:t>开展全县规模以上工业企业研发活动全覆盖</w:t>
            </w:r>
            <w:r>
              <w:rPr>
                <w:rFonts w:hint="eastAsia" w:ascii="宋体" w:hAnsi="宋体" w:cs="宋体"/>
                <w:color w:val="000000"/>
                <w:sz w:val="24"/>
                <w:highlight w:val="none"/>
                <w:lang w:val="en-US" w:eastAsia="zh-CN"/>
              </w:rPr>
              <w:t>服务</w:t>
            </w:r>
          </w:p>
          <w:p w14:paraId="7A63C947">
            <w:pPr>
              <w:rPr>
                <w:rFonts w:hint="eastAsia" w:ascii="宋体" w:hAnsi="宋体" w:cs="宋体"/>
                <w:color w:val="000000"/>
                <w:sz w:val="24"/>
                <w:highlight w:val="none"/>
                <w:lang w:eastAsia="zh-CN"/>
              </w:rPr>
            </w:pPr>
            <w:r>
              <w:rPr>
                <w:rFonts w:hint="eastAsia" w:ascii="宋体" w:hAnsi="宋体" w:cs="宋体"/>
                <w:color w:val="000000"/>
                <w:sz w:val="24"/>
                <w:highlight w:val="none"/>
              </w:rPr>
              <w:t>采购人：</w:t>
            </w:r>
            <w:r>
              <w:rPr>
                <w:rFonts w:hint="eastAsia" w:ascii="宋体" w:hAnsi="宋体" w:cs="宋体"/>
                <w:color w:val="000000"/>
                <w:sz w:val="24"/>
                <w:highlight w:val="none"/>
                <w:lang w:eastAsia="zh-CN"/>
              </w:rPr>
              <w:t>郸城县科学技术局</w:t>
            </w:r>
          </w:p>
          <w:p w14:paraId="364F0150">
            <w:pPr>
              <w:rPr>
                <w:rFonts w:ascii="宋体" w:hAnsi="宋体" w:cs="宋体"/>
                <w:color w:val="000000"/>
                <w:sz w:val="24"/>
                <w:highlight w:val="none"/>
              </w:rPr>
            </w:pPr>
            <w:r>
              <w:rPr>
                <w:rFonts w:hint="eastAsia" w:ascii="宋体" w:hAnsi="宋体" w:cs="宋体"/>
                <w:color w:val="000000"/>
                <w:sz w:val="24"/>
                <w:highlight w:val="none"/>
              </w:rPr>
              <w:t>采购代理机构：周口市公共资源交易中心政府采购中心</w:t>
            </w:r>
          </w:p>
        </w:tc>
      </w:tr>
      <w:tr w14:paraId="631708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35" w:type="dxa"/>
            <w:vAlign w:val="center"/>
          </w:tcPr>
          <w:p w14:paraId="41C6B255">
            <w:pPr>
              <w:numPr>
                <w:ilvl w:val="0"/>
                <w:numId w:val="1"/>
              </w:numPr>
              <w:spacing w:before="156" w:beforeLines="50"/>
              <w:jc w:val="center"/>
              <w:rPr>
                <w:rFonts w:ascii="宋体" w:hAnsi="宋体" w:cs="宋体"/>
                <w:sz w:val="24"/>
                <w:highlight w:val="none"/>
              </w:rPr>
            </w:pPr>
          </w:p>
        </w:tc>
        <w:tc>
          <w:tcPr>
            <w:tcW w:w="1995" w:type="dxa"/>
            <w:vAlign w:val="center"/>
          </w:tcPr>
          <w:p w14:paraId="29E3DB00">
            <w:pPr>
              <w:spacing w:before="156" w:beforeLines="50"/>
              <w:ind w:left="-4" w:leftChars="-4" w:hanging="4" w:hangingChars="2"/>
              <w:jc w:val="center"/>
              <w:rPr>
                <w:rFonts w:ascii="宋体" w:hAnsi="宋体" w:cs="宋体"/>
                <w:sz w:val="24"/>
                <w:highlight w:val="none"/>
              </w:rPr>
            </w:pPr>
            <w:r>
              <w:rPr>
                <w:rFonts w:hint="eastAsia" w:ascii="宋体" w:hAnsi="宋体" w:cs="宋体"/>
                <w:sz w:val="24"/>
                <w:highlight w:val="none"/>
              </w:rPr>
              <w:t>对供应商的资格要求</w:t>
            </w:r>
          </w:p>
        </w:tc>
        <w:tc>
          <w:tcPr>
            <w:tcW w:w="6615" w:type="dxa"/>
            <w:vAlign w:val="center"/>
          </w:tcPr>
          <w:p w14:paraId="7B356290">
            <w:pPr>
              <w:spacing w:before="156" w:beforeLines="50"/>
              <w:ind w:left="-4" w:leftChars="-4" w:hanging="4" w:hangingChars="2"/>
              <w:rPr>
                <w:rFonts w:ascii="宋体" w:hAnsi="宋体" w:cs="宋体"/>
                <w:sz w:val="24"/>
                <w:highlight w:val="none"/>
              </w:rPr>
            </w:pPr>
            <w:r>
              <w:rPr>
                <w:rFonts w:hint="eastAsia" w:ascii="宋体" w:hAnsi="宋体" w:cs="宋体"/>
                <w:sz w:val="24"/>
                <w:highlight w:val="none"/>
              </w:rPr>
              <w:t>见竞争性磋商邀请函</w:t>
            </w:r>
          </w:p>
        </w:tc>
      </w:tr>
      <w:tr w14:paraId="5C3758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57C9EA94">
            <w:pPr>
              <w:numPr>
                <w:ilvl w:val="0"/>
                <w:numId w:val="1"/>
              </w:numPr>
              <w:spacing w:before="156" w:beforeLines="50"/>
              <w:jc w:val="center"/>
              <w:rPr>
                <w:rFonts w:ascii="宋体" w:hAnsi="宋体" w:cs="宋体"/>
                <w:sz w:val="24"/>
                <w:highlight w:val="none"/>
              </w:rPr>
            </w:pPr>
          </w:p>
        </w:tc>
        <w:tc>
          <w:tcPr>
            <w:tcW w:w="1995" w:type="dxa"/>
            <w:vAlign w:val="center"/>
          </w:tcPr>
          <w:p w14:paraId="24F73394">
            <w:pPr>
              <w:spacing w:before="156" w:beforeLines="50"/>
              <w:jc w:val="center"/>
              <w:rPr>
                <w:rFonts w:ascii="宋体" w:hAnsi="宋体" w:cs="宋体"/>
                <w:sz w:val="24"/>
                <w:highlight w:val="none"/>
              </w:rPr>
            </w:pPr>
            <w:r>
              <w:rPr>
                <w:rFonts w:hint="eastAsia" w:ascii="宋体" w:hAnsi="宋体" w:cs="宋体"/>
                <w:sz w:val="24"/>
                <w:highlight w:val="none"/>
              </w:rPr>
              <w:t>报价费用</w:t>
            </w:r>
          </w:p>
        </w:tc>
        <w:tc>
          <w:tcPr>
            <w:tcW w:w="6615" w:type="dxa"/>
            <w:vAlign w:val="center"/>
          </w:tcPr>
          <w:p w14:paraId="5D137014">
            <w:pPr>
              <w:rPr>
                <w:rFonts w:hint="eastAsia" w:ascii="宋体" w:hAnsi="宋体" w:cs="宋体"/>
                <w:sz w:val="24"/>
                <w:highlight w:val="none"/>
              </w:rPr>
            </w:pPr>
            <w:r>
              <w:rPr>
                <w:rFonts w:hint="eastAsia" w:ascii="宋体" w:hAnsi="宋体" w:cs="宋体"/>
                <w:sz w:val="24"/>
                <w:highlight w:val="none"/>
              </w:rPr>
              <w:t>无论报价和磋商的过程和结果如何，供应商自行承担所有与参加报价及磋商有关活动的全部费用。</w:t>
            </w:r>
          </w:p>
        </w:tc>
      </w:tr>
      <w:tr w14:paraId="39A2F7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35" w:type="dxa"/>
            <w:vAlign w:val="center"/>
          </w:tcPr>
          <w:p w14:paraId="115726C8">
            <w:pPr>
              <w:numPr>
                <w:ilvl w:val="0"/>
                <w:numId w:val="1"/>
              </w:numPr>
              <w:spacing w:before="156" w:beforeLines="50"/>
              <w:rPr>
                <w:rFonts w:ascii="宋体" w:hAnsi="宋体" w:cs="宋体"/>
                <w:sz w:val="24"/>
                <w:highlight w:val="none"/>
              </w:rPr>
            </w:pPr>
          </w:p>
        </w:tc>
        <w:tc>
          <w:tcPr>
            <w:tcW w:w="1995" w:type="dxa"/>
            <w:vAlign w:val="center"/>
          </w:tcPr>
          <w:p w14:paraId="5E683040">
            <w:pPr>
              <w:spacing w:before="156" w:beforeLines="50"/>
              <w:jc w:val="center"/>
              <w:rPr>
                <w:rFonts w:ascii="宋体" w:hAnsi="宋体" w:cs="宋体"/>
                <w:sz w:val="24"/>
                <w:highlight w:val="none"/>
              </w:rPr>
            </w:pPr>
            <w:r>
              <w:rPr>
                <w:rFonts w:hint="eastAsia" w:ascii="宋体" w:hAnsi="宋体" w:cs="宋体"/>
                <w:sz w:val="24"/>
                <w:highlight w:val="none"/>
              </w:rPr>
              <w:t>响应文件语言</w:t>
            </w:r>
          </w:p>
        </w:tc>
        <w:tc>
          <w:tcPr>
            <w:tcW w:w="6615" w:type="dxa"/>
            <w:vAlign w:val="center"/>
          </w:tcPr>
          <w:p w14:paraId="03DBAC55">
            <w:pPr>
              <w:snapToGrid w:val="0"/>
              <w:rPr>
                <w:rFonts w:ascii="宋体" w:hAnsi="宋体" w:cs="宋体"/>
                <w:sz w:val="24"/>
                <w:highlight w:val="none"/>
              </w:rPr>
            </w:pPr>
            <w:r>
              <w:rPr>
                <w:rFonts w:hint="eastAsia" w:ascii="宋体" w:hAnsi="宋体" w:cs="宋体"/>
                <w:sz w:val="24"/>
                <w:highlight w:val="none"/>
              </w:rPr>
              <w:t>中文</w:t>
            </w:r>
          </w:p>
        </w:tc>
      </w:tr>
      <w:tr w14:paraId="648C29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35" w:type="dxa"/>
            <w:vAlign w:val="center"/>
          </w:tcPr>
          <w:p w14:paraId="6E0B289E">
            <w:pPr>
              <w:numPr>
                <w:ilvl w:val="0"/>
                <w:numId w:val="1"/>
              </w:numPr>
              <w:spacing w:before="156" w:beforeLines="50"/>
              <w:rPr>
                <w:rFonts w:ascii="宋体" w:hAnsi="宋体" w:cs="宋体"/>
                <w:sz w:val="24"/>
                <w:highlight w:val="none"/>
              </w:rPr>
            </w:pPr>
          </w:p>
        </w:tc>
        <w:tc>
          <w:tcPr>
            <w:tcW w:w="1995" w:type="dxa"/>
            <w:vAlign w:val="center"/>
          </w:tcPr>
          <w:p w14:paraId="396BD1BF">
            <w:pPr>
              <w:spacing w:before="156" w:beforeLines="50"/>
              <w:jc w:val="center"/>
              <w:rPr>
                <w:rFonts w:ascii="宋体" w:hAnsi="宋体" w:cs="宋体"/>
                <w:sz w:val="24"/>
                <w:highlight w:val="none"/>
              </w:rPr>
            </w:pPr>
            <w:r>
              <w:rPr>
                <w:rFonts w:hint="eastAsia" w:ascii="宋体" w:hAnsi="宋体" w:cs="宋体"/>
                <w:sz w:val="24"/>
                <w:highlight w:val="none"/>
              </w:rPr>
              <w:t>报价货币</w:t>
            </w:r>
          </w:p>
        </w:tc>
        <w:tc>
          <w:tcPr>
            <w:tcW w:w="6615" w:type="dxa"/>
            <w:vAlign w:val="center"/>
          </w:tcPr>
          <w:p w14:paraId="54BF7652">
            <w:pPr>
              <w:rPr>
                <w:rFonts w:ascii="宋体" w:hAnsi="宋体" w:cs="宋体"/>
                <w:sz w:val="24"/>
                <w:highlight w:val="none"/>
              </w:rPr>
            </w:pPr>
            <w:r>
              <w:rPr>
                <w:rFonts w:hint="eastAsia" w:ascii="宋体" w:hAnsi="宋体" w:cs="宋体"/>
                <w:sz w:val="24"/>
                <w:highlight w:val="none"/>
              </w:rPr>
              <w:t>人民币</w:t>
            </w:r>
          </w:p>
        </w:tc>
      </w:tr>
      <w:tr w14:paraId="3A1D47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5" w:type="dxa"/>
            <w:vAlign w:val="center"/>
          </w:tcPr>
          <w:p w14:paraId="68AEC2ED">
            <w:pPr>
              <w:numPr>
                <w:ilvl w:val="0"/>
                <w:numId w:val="1"/>
              </w:numPr>
              <w:spacing w:before="156" w:beforeLines="50"/>
              <w:jc w:val="center"/>
              <w:rPr>
                <w:rFonts w:ascii="宋体" w:hAnsi="宋体" w:cs="宋体"/>
                <w:sz w:val="24"/>
                <w:highlight w:val="none"/>
              </w:rPr>
            </w:pPr>
          </w:p>
        </w:tc>
        <w:tc>
          <w:tcPr>
            <w:tcW w:w="1995" w:type="dxa"/>
            <w:vAlign w:val="center"/>
          </w:tcPr>
          <w:p w14:paraId="41D72744">
            <w:pPr>
              <w:spacing w:beforeLines="50"/>
              <w:jc w:val="center"/>
              <w:rPr>
                <w:rFonts w:ascii="宋体" w:hAnsi="宋体" w:cs="宋体"/>
                <w:sz w:val="24"/>
                <w:highlight w:val="none"/>
              </w:rPr>
            </w:pPr>
            <w:r>
              <w:rPr>
                <w:rFonts w:hint="eastAsia" w:ascii="宋体" w:hAnsi="宋体" w:cs="宋体"/>
                <w:sz w:val="24"/>
                <w:highlight w:val="none"/>
              </w:rPr>
              <w:t>报价范围及说明</w:t>
            </w:r>
          </w:p>
        </w:tc>
        <w:tc>
          <w:tcPr>
            <w:tcW w:w="6615" w:type="dxa"/>
            <w:vAlign w:val="center"/>
          </w:tcPr>
          <w:p w14:paraId="397E74A5">
            <w:pPr>
              <w:rPr>
                <w:rFonts w:ascii="宋体" w:hAnsi="宋体" w:cs="宋体"/>
                <w:sz w:val="24"/>
                <w:highlight w:val="none"/>
              </w:rPr>
            </w:pPr>
            <w:r>
              <w:rPr>
                <w:rFonts w:hint="eastAsia" w:ascii="宋体" w:hAnsi="宋体" w:cs="宋体"/>
                <w:color w:val="000000"/>
                <w:sz w:val="24"/>
                <w:highlight w:val="none"/>
              </w:rPr>
              <w:t>报价包括本项目所招标的服务、保险、税费、验收</w:t>
            </w:r>
            <w:r>
              <w:rPr>
                <w:rFonts w:hint="eastAsia" w:ascii="宋体" w:hAnsi="宋体" w:cs="宋体"/>
                <w:sz w:val="24"/>
                <w:highlight w:val="none"/>
              </w:rPr>
              <w:t>等（采购项目技术规格、参数及要求）</w:t>
            </w:r>
          </w:p>
        </w:tc>
      </w:tr>
      <w:tr w14:paraId="5EFE47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74915B9E">
            <w:pPr>
              <w:numPr>
                <w:ilvl w:val="0"/>
                <w:numId w:val="1"/>
              </w:numPr>
              <w:spacing w:before="156" w:beforeLines="50"/>
              <w:jc w:val="center"/>
              <w:rPr>
                <w:rFonts w:ascii="宋体" w:hAnsi="宋体" w:cs="宋体"/>
                <w:sz w:val="24"/>
                <w:highlight w:val="none"/>
              </w:rPr>
            </w:pPr>
          </w:p>
        </w:tc>
        <w:tc>
          <w:tcPr>
            <w:tcW w:w="1995" w:type="dxa"/>
            <w:vAlign w:val="center"/>
          </w:tcPr>
          <w:p w14:paraId="08BC5DBA">
            <w:pPr>
              <w:spacing w:before="156" w:beforeLines="50"/>
              <w:jc w:val="center"/>
              <w:rPr>
                <w:rFonts w:ascii="宋体" w:hAnsi="宋体" w:cs="宋体"/>
                <w:sz w:val="24"/>
                <w:highlight w:val="none"/>
              </w:rPr>
            </w:pPr>
            <w:r>
              <w:rPr>
                <w:rFonts w:hint="eastAsia" w:ascii="宋体" w:hAnsi="宋体" w:cs="宋体"/>
                <w:sz w:val="24"/>
                <w:highlight w:val="none"/>
              </w:rPr>
              <w:t>响应文件有效期</w:t>
            </w:r>
          </w:p>
        </w:tc>
        <w:tc>
          <w:tcPr>
            <w:tcW w:w="6615" w:type="dxa"/>
            <w:vAlign w:val="center"/>
          </w:tcPr>
          <w:p w14:paraId="24A841AC">
            <w:pPr>
              <w:rPr>
                <w:rFonts w:ascii="宋体" w:hAnsi="宋体" w:cs="宋体"/>
                <w:sz w:val="24"/>
                <w:highlight w:val="none"/>
              </w:rPr>
            </w:pPr>
            <w:r>
              <w:rPr>
                <w:rFonts w:hint="eastAsia" w:ascii="宋体" w:hAnsi="宋体" w:cs="宋体"/>
                <w:sz w:val="24"/>
                <w:highlight w:val="none"/>
              </w:rPr>
              <w:t>响应文件递交截止期后60日内有效</w:t>
            </w:r>
          </w:p>
        </w:tc>
      </w:tr>
      <w:tr w14:paraId="67DA5E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3FDBC039">
            <w:pPr>
              <w:numPr>
                <w:ilvl w:val="0"/>
                <w:numId w:val="1"/>
              </w:numPr>
              <w:spacing w:before="156" w:beforeLines="50"/>
              <w:jc w:val="center"/>
              <w:rPr>
                <w:rFonts w:ascii="宋体" w:hAnsi="宋体" w:cs="宋体"/>
                <w:sz w:val="24"/>
                <w:highlight w:val="none"/>
              </w:rPr>
            </w:pPr>
          </w:p>
        </w:tc>
        <w:tc>
          <w:tcPr>
            <w:tcW w:w="1995" w:type="dxa"/>
            <w:vAlign w:val="center"/>
          </w:tcPr>
          <w:p w14:paraId="53E413B8">
            <w:pPr>
              <w:tabs>
                <w:tab w:val="left" w:pos="8640"/>
              </w:tabs>
              <w:spacing w:beforeLines="50"/>
              <w:ind w:left="-2" w:leftChars="-1"/>
              <w:jc w:val="center"/>
              <w:rPr>
                <w:rFonts w:ascii="宋体" w:hAnsi="宋体" w:cs="宋体"/>
                <w:sz w:val="24"/>
                <w:highlight w:val="none"/>
              </w:rPr>
            </w:pPr>
            <w:r>
              <w:rPr>
                <w:rFonts w:hint="eastAsia" w:ascii="宋体" w:hAnsi="宋体" w:cs="宋体"/>
                <w:sz w:val="24"/>
                <w:highlight w:val="none"/>
              </w:rPr>
              <w:t>响应文件的组成</w:t>
            </w:r>
          </w:p>
        </w:tc>
        <w:tc>
          <w:tcPr>
            <w:tcW w:w="6615" w:type="dxa"/>
            <w:vAlign w:val="center"/>
          </w:tcPr>
          <w:p w14:paraId="45D8892B">
            <w:pPr>
              <w:rPr>
                <w:rFonts w:ascii="宋体" w:hAnsi="宋体" w:cs="宋体"/>
                <w:sz w:val="24"/>
                <w:highlight w:val="none"/>
              </w:rPr>
            </w:pPr>
            <w:r>
              <w:rPr>
                <w:rFonts w:hint="eastAsia" w:ascii="宋体" w:hAnsi="宋体" w:cs="宋体"/>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14:paraId="289425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35" w:type="dxa"/>
            <w:vAlign w:val="center"/>
          </w:tcPr>
          <w:p w14:paraId="12C98BBE">
            <w:pPr>
              <w:numPr>
                <w:ilvl w:val="0"/>
                <w:numId w:val="1"/>
              </w:numPr>
              <w:spacing w:before="156" w:beforeLines="50"/>
              <w:jc w:val="center"/>
              <w:rPr>
                <w:rFonts w:ascii="宋体" w:hAnsi="宋体" w:cs="宋体"/>
                <w:sz w:val="24"/>
                <w:highlight w:val="none"/>
              </w:rPr>
            </w:pPr>
          </w:p>
        </w:tc>
        <w:tc>
          <w:tcPr>
            <w:tcW w:w="1995" w:type="dxa"/>
            <w:vAlign w:val="center"/>
          </w:tcPr>
          <w:p w14:paraId="6C6BF264">
            <w:pPr>
              <w:tabs>
                <w:tab w:val="left" w:pos="8640"/>
              </w:tabs>
              <w:spacing w:before="156" w:beforeLines="50"/>
              <w:ind w:left="-2" w:leftChars="-1"/>
              <w:jc w:val="center"/>
              <w:rPr>
                <w:rFonts w:ascii="宋体" w:hAnsi="宋体" w:cs="宋体"/>
                <w:sz w:val="24"/>
                <w:highlight w:val="none"/>
              </w:rPr>
            </w:pPr>
            <w:r>
              <w:rPr>
                <w:rFonts w:hint="eastAsia" w:ascii="宋体" w:hAnsi="宋体" w:cs="宋体"/>
                <w:sz w:val="24"/>
                <w:highlight w:val="none"/>
              </w:rPr>
              <w:t>响应文件封面要求</w:t>
            </w:r>
          </w:p>
        </w:tc>
        <w:tc>
          <w:tcPr>
            <w:tcW w:w="6615" w:type="dxa"/>
            <w:vAlign w:val="center"/>
          </w:tcPr>
          <w:p w14:paraId="2C71433B">
            <w:pPr>
              <w:spacing w:line="240" w:lineRule="auto"/>
              <w:ind w:firstLine="480"/>
              <w:rPr>
                <w:rFonts w:hint="eastAsia" w:ascii="宋体" w:hAnsi="宋体" w:eastAsia="宋体" w:cs="宋体"/>
                <w:sz w:val="24"/>
                <w:highlight w:val="none"/>
                <w:lang w:eastAsia="zh-CN"/>
              </w:rPr>
            </w:pPr>
            <w:r>
              <w:rPr>
                <w:rFonts w:hint="eastAsia" w:ascii="宋体" w:hAnsi="宋体" w:eastAsia="宋体" w:cs="宋体"/>
                <w:color w:val="auto"/>
                <w:sz w:val="24"/>
                <w:szCs w:val="24"/>
                <w:highlight w:val="none"/>
              </w:rPr>
              <w:t>响应文件封面要求: 列明项目名称、采购编号、供应商名称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和联系电话等</w:t>
            </w:r>
            <w:r>
              <w:rPr>
                <w:rFonts w:hint="eastAsia" w:ascii="宋体" w:hAnsi="宋体" w:eastAsia="宋体" w:cs="宋体"/>
                <w:color w:val="auto"/>
                <w:sz w:val="24"/>
                <w:szCs w:val="24"/>
                <w:highlight w:val="none"/>
              </w:rPr>
              <w:t>信息。</w:t>
            </w:r>
          </w:p>
        </w:tc>
      </w:tr>
      <w:tr w14:paraId="46DF64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12E70EE1">
            <w:pPr>
              <w:numPr>
                <w:ilvl w:val="0"/>
                <w:numId w:val="1"/>
              </w:numPr>
              <w:spacing w:before="156" w:beforeLines="50"/>
              <w:jc w:val="center"/>
              <w:rPr>
                <w:rFonts w:ascii="宋体" w:hAnsi="宋体" w:cs="宋体"/>
                <w:sz w:val="24"/>
                <w:highlight w:val="none"/>
              </w:rPr>
            </w:pPr>
          </w:p>
        </w:tc>
        <w:tc>
          <w:tcPr>
            <w:tcW w:w="1995" w:type="dxa"/>
            <w:vAlign w:val="center"/>
          </w:tcPr>
          <w:p w14:paraId="03CB953D">
            <w:pPr>
              <w:spacing w:before="156" w:beforeLines="50"/>
              <w:jc w:val="center"/>
              <w:rPr>
                <w:rFonts w:ascii="宋体" w:hAnsi="宋体" w:cs="宋体"/>
                <w:sz w:val="24"/>
                <w:highlight w:val="none"/>
              </w:rPr>
            </w:pPr>
            <w:r>
              <w:rPr>
                <w:rFonts w:hint="eastAsia" w:ascii="宋体" w:hAnsi="宋体" w:cs="宋体"/>
                <w:sz w:val="24"/>
                <w:highlight w:val="none"/>
              </w:rPr>
              <w:t>响应文件份数要求</w:t>
            </w:r>
          </w:p>
        </w:tc>
        <w:tc>
          <w:tcPr>
            <w:tcW w:w="6615" w:type="dxa"/>
            <w:vAlign w:val="center"/>
          </w:tcPr>
          <w:p w14:paraId="1D780971">
            <w:pPr>
              <w:tabs>
                <w:tab w:val="left" w:pos="8640"/>
              </w:tabs>
              <w:ind w:left="-2" w:leftChars="-1"/>
              <w:rPr>
                <w:rFonts w:ascii="宋体" w:hAnsi="宋体" w:cs="宋体"/>
                <w:sz w:val="24"/>
                <w:highlight w:val="none"/>
              </w:rPr>
            </w:pPr>
            <w:r>
              <w:rPr>
                <w:rFonts w:hint="eastAsia" w:ascii="宋体" w:hAnsi="宋体" w:cs="宋体"/>
                <w:sz w:val="24"/>
                <w:highlight w:val="none"/>
              </w:rPr>
              <w:t>加密的电子响应文件须在投标截止时间前成功上传</w:t>
            </w:r>
          </w:p>
        </w:tc>
      </w:tr>
      <w:tr w14:paraId="6351C3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35" w:type="dxa"/>
            <w:vAlign w:val="center"/>
          </w:tcPr>
          <w:p w14:paraId="0E2E246A">
            <w:pPr>
              <w:numPr>
                <w:ilvl w:val="0"/>
                <w:numId w:val="1"/>
              </w:numPr>
              <w:spacing w:before="156" w:beforeLines="50"/>
              <w:jc w:val="center"/>
              <w:rPr>
                <w:rFonts w:ascii="宋体" w:hAnsi="宋体" w:cs="宋体"/>
                <w:sz w:val="24"/>
                <w:highlight w:val="none"/>
              </w:rPr>
            </w:pPr>
          </w:p>
        </w:tc>
        <w:tc>
          <w:tcPr>
            <w:tcW w:w="1995" w:type="dxa"/>
            <w:vAlign w:val="center"/>
          </w:tcPr>
          <w:p w14:paraId="5DEDA192">
            <w:pPr>
              <w:spacing w:before="156" w:beforeLines="50"/>
              <w:jc w:val="center"/>
              <w:rPr>
                <w:rFonts w:ascii="宋体" w:hAnsi="宋体" w:cs="宋体"/>
                <w:sz w:val="24"/>
                <w:highlight w:val="none"/>
              </w:rPr>
            </w:pPr>
            <w:r>
              <w:rPr>
                <w:rFonts w:hint="eastAsia" w:ascii="宋体" w:hAnsi="宋体" w:cs="宋体"/>
                <w:sz w:val="24"/>
                <w:highlight w:val="none"/>
              </w:rPr>
              <w:t>响应文件装订和密封要求</w:t>
            </w:r>
          </w:p>
        </w:tc>
        <w:tc>
          <w:tcPr>
            <w:tcW w:w="6615" w:type="dxa"/>
            <w:vAlign w:val="center"/>
          </w:tcPr>
          <w:p w14:paraId="6FE6B01B">
            <w:pPr>
              <w:rPr>
                <w:rFonts w:ascii="宋体" w:hAnsi="宋体" w:cs="宋体"/>
                <w:sz w:val="24"/>
                <w:highlight w:val="none"/>
              </w:rPr>
            </w:pPr>
            <w:r>
              <w:rPr>
                <w:rFonts w:hint="eastAsia" w:ascii="宋体" w:hAnsi="宋体" w:cs="宋体"/>
                <w:sz w:val="24"/>
                <w:highlight w:val="none"/>
              </w:rPr>
              <w:t>无</w:t>
            </w:r>
          </w:p>
        </w:tc>
      </w:tr>
      <w:tr w14:paraId="472A87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64A454D5">
            <w:pPr>
              <w:numPr>
                <w:ilvl w:val="0"/>
                <w:numId w:val="1"/>
              </w:numPr>
              <w:spacing w:before="156" w:beforeLines="50"/>
              <w:jc w:val="center"/>
              <w:rPr>
                <w:rFonts w:ascii="宋体" w:hAnsi="宋体" w:cs="宋体"/>
                <w:sz w:val="24"/>
                <w:highlight w:val="none"/>
              </w:rPr>
            </w:pPr>
          </w:p>
        </w:tc>
        <w:tc>
          <w:tcPr>
            <w:tcW w:w="1995" w:type="dxa"/>
            <w:vAlign w:val="center"/>
          </w:tcPr>
          <w:p w14:paraId="1ED1B10D">
            <w:pPr>
              <w:spacing w:before="156" w:beforeLines="50"/>
              <w:jc w:val="center"/>
              <w:rPr>
                <w:rFonts w:ascii="宋体" w:hAnsi="宋体" w:cs="宋体"/>
                <w:sz w:val="24"/>
                <w:highlight w:val="none"/>
              </w:rPr>
            </w:pPr>
            <w:r>
              <w:rPr>
                <w:rFonts w:hint="eastAsia" w:ascii="宋体" w:hAnsi="宋体" w:cs="宋体"/>
                <w:sz w:val="24"/>
                <w:highlight w:val="none"/>
              </w:rPr>
              <w:t>竞争性磋商文件的澄清</w:t>
            </w:r>
          </w:p>
        </w:tc>
        <w:tc>
          <w:tcPr>
            <w:tcW w:w="6615" w:type="dxa"/>
            <w:vAlign w:val="center"/>
          </w:tcPr>
          <w:p w14:paraId="0D51D8A7">
            <w:pPr>
              <w:rPr>
                <w:rFonts w:ascii="宋体" w:hAnsi="宋体" w:cs="宋体"/>
                <w:sz w:val="24"/>
                <w:highlight w:val="none"/>
              </w:rPr>
            </w:pPr>
            <w:r>
              <w:rPr>
                <w:rFonts w:hint="eastAsia" w:ascii="宋体" w:hAnsi="宋体" w:cs="宋体"/>
                <w:sz w:val="24"/>
                <w:highlight w:val="none"/>
              </w:rPr>
              <w:t>任何要求对竞争性磋商文件进行澄清的供应商，均应以书面形式或传真通知采购人，采购人如认为必要，将以书面形式予以答复。澄清或修改的内容可能影响响应文件编制的，采购人、采购代理机构应当在提交响应文件截止时间至少5日前。</w:t>
            </w:r>
          </w:p>
        </w:tc>
      </w:tr>
      <w:tr w14:paraId="28D447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35" w:type="dxa"/>
            <w:vAlign w:val="center"/>
          </w:tcPr>
          <w:p w14:paraId="7BBC7182">
            <w:pPr>
              <w:numPr>
                <w:ilvl w:val="0"/>
                <w:numId w:val="1"/>
              </w:numPr>
              <w:spacing w:before="156" w:beforeLines="50"/>
              <w:jc w:val="center"/>
              <w:rPr>
                <w:rFonts w:ascii="宋体" w:hAnsi="宋体" w:cs="宋体"/>
                <w:sz w:val="24"/>
                <w:highlight w:val="none"/>
              </w:rPr>
            </w:pPr>
          </w:p>
        </w:tc>
        <w:tc>
          <w:tcPr>
            <w:tcW w:w="1995" w:type="dxa"/>
            <w:vAlign w:val="center"/>
          </w:tcPr>
          <w:p w14:paraId="5323EB29">
            <w:pPr>
              <w:spacing w:before="156" w:beforeLines="50"/>
              <w:jc w:val="center"/>
              <w:rPr>
                <w:rFonts w:ascii="宋体" w:hAnsi="宋体" w:cs="宋体"/>
                <w:sz w:val="24"/>
                <w:highlight w:val="none"/>
              </w:rPr>
            </w:pPr>
            <w:r>
              <w:rPr>
                <w:rFonts w:hint="eastAsia" w:ascii="宋体" w:hAnsi="宋体" w:cs="宋体"/>
                <w:sz w:val="24"/>
                <w:highlight w:val="none"/>
              </w:rPr>
              <w:t>响应文件递交截止时间</w:t>
            </w:r>
          </w:p>
        </w:tc>
        <w:tc>
          <w:tcPr>
            <w:tcW w:w="6615" w:type="dxa"/>
            <w:vAlign w:val="center"/>
          </w:tcPr>
          <w:p w14:paraId="0C387655">
            <w:pPr>
              <w:ind w:firstLine="240" w:firstLineChars="100"/>
              <w:rPr>
                <w:rFonts w:ascii="宋体" w:hAnsi="宋体" w:cs="宋体"/>
                <w:sz w:val="24"/>
                <w:highlight w:val="none"/>
              </w:rPr>
            </w:pPr>
            <w:r>
              <w:rPr>
                <w:rFonts w:hint="eastAsia" w:ascii="宋体" w:hAnsi="宋体" w:cs="宋体"/>
                <w:sz w:val="24"/>
                <w:highlight w:val="none"/>
              </w:rPr>
              <w:t xml:space="preserve">年   月   日上午   （见磋商公告） </w:t>
            </w:r>
          </w:p>
        </w:tc>
      </w:tr>
      <w:tr w14:paraId="6D12B6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08ABFF6F">
            <w:pPr>
              <w:numPr>
                <w:ilvl w:val="0"/>
                <w:numId w:val="1"/>
              </w:numPr>
              <w:spacing w:before="156" w:beforeLines="50"/>
              <w:jc w:val="center"/>
              <w:rPr>
                <w:rFonts w:ascii="宋体" w:hAnsi="宋体" w:cs="宋体"/>
                <w:sz w:val="24"/>
                <w:highlight w:val="none"/>
              </w:rPr>
            </w:pPr>
          </w:p>
        </w:tc>
        <w:tc>
          <w:tcPr>
            <w:tcW w:w="1995" w:type="dxa"/>
            <w:vAlign w:val="center"/>
          </w:tcPr>
          <w:p w14:paraId="250EDB89">
            <w:pPr>
              <w:spacing w:before="156" w:beforeLines="50"/>
              <w:jc w:val="center"/>
              <w:rPr>
                <w:rFonts w:ascii="宋体" w:hAnsi="宋体" w:cs="宋体"/>
                <w:sz w:val="24"/>
                <w:highlight w:val="none"/>
              </w:rPr>
            </w:pPr>
            <w:r>
              <w:rPr>
                <w:rFonts w:hint="eastAsia" w:ascii="宋体" w:hAnsi="宋体" w:cs="宋体"/>
                <w:sz w:val="24"/>
                <w:highlight w:val="none"/>
              </w:rPr>
              <w:t>响应文件递交地点</w:t>
            </w:r>
          </w:p>
        </w:tc>
        <w:tc>
          <w:tcPr>
            <w:tcW w:w="6615" w:type="dxa"/>
            <w:vAlign w:val="center"/>
          </w:tcPr>
          <w:p w14:paraId="5D329FDA">
            <w:pPr>
              <w:rPr>
                <w:rFonts w:hint="eastAsia" w:ascii="宋体" w:hAnsi="宋体" w:eastAsia="宋体"/>
                <w:sz w:val="24"/>
                <w:highlight w:val="none"/>
                <w:lang w:val="en-US" w:eastAsia="zh-CN"/>
              </w:rPr>
            </w:pPr>
            <w:r>
              <w:rPr>
                <w:rFonts w:hint="eastAsia" w:ascii="宋体" w:hAnsi="宋体"/>
                <w:sz w:val="24"/>
                <w:highlight w:val="none"/>
              </w:rPr>
              <w:t>周口市公共资源交易中心</w:t>
            </w:r>
            <w:r>
              <w:rPr>
                <w:rFonts w:hint="eastAsia" w:ascii="宋体" w:hAnsi="宋体"/>
                <w:sz w:val="24"/>
                <w:highlight w:val="none"/>
                <w:lang w:val="en-US" w:eastAsia="zh-CN"/>
              </w:rPr>
              <w:t>网</w:t>
            </w:r>
          </w:p>
          <w:p w14:paraId="7BA375AB">
            <w:pPr>
              <w:rPr>
                <w:rFonts w:hint="eastAsia" w:ascii="宋体" w:hAnsi="宋体" w:cs="宋体" w:eastAsiaTheme="minorEastAsia"/>
                <w:sz w:val="24"/>
                <w:szCs w:val="24"/>
                <w:highlight w:val="none"/>
                <w:lang w:val="en-US" w:eastAsia="zh-CN"/>
              </w:rPr>
            </w:pPr>
            <w:r>
              <w:rPr>
                <w:rFonts w:hint="eastAsia" w:ascii="宋体" w:hAnsi="宋体"/>
                <w:sz w:val="24"/>
                <w:highlight w:val="none"/>
              </w:rPr>
              <w:t>网址：周口市公共资源电子交易服务平台会员系统（网址</w:t>
            </w:r>
            <w:r>
              <w:rPr>
                <w:rFonts w:hint="eastAsia" w:asciiTheme="minorEastAsia" w:hAnsiTheme="minorEastAsia" w:eastAsiaTheme="minorEastAsia"/>
                <w:color w:val="000000"/>
                <w:highlight w:val="none"/>
              </w:rPr>
              <w:t>http://jyzx.zhoukou.gov.cn</w:t>
            </w:r>
            <w:r>
              <w:rPr>
                <w:rFonts w:hint="eastAsia" w:asciiTheme="minorEastAsia" w:hAnsiTheme="minorEastAsia" w:eastAsiaTheme="minorEastAsia"/>
                <w:color w:val="000000"/>
                <w:highlight w:val="none"/>
                <w:lang w:eastAsia="zh-CN"/>
              </w:rPr>
              <w:t>）</w:t>
            </w:r>
          </w:p>
          <w:p w14:paraId="7DDBCC29">
            <w:pPr>
              <w:spacing w:line="560" w:lineRule="exact"/>
              <w:rPr>
                <w:rFonts w:ascii="宋体" w:hAnsi="宋体" w:cs="宋体"/>
                <w:sz w:val="24"/>
                <w:highlight w:val="none"/>
              </w:rPr>
            </w:pPr>
            <w:r>
              <w:rPr>
                <w:rFonts w:hint="eastAsia" w:ascii="宋体" w:hAnsi="宋体" w:eastAsia="宋体" w:cs="宋体"/>
                <w:sz w:val="24"/>
                <w:szCs w:val="24"/>
                <w:highlight w:val="none"/>
              </w:rPr>
              <w:t>（本项目实行网上远程开标无须到现场提交响应文件）</w:t>
            </w:r>
          </w:p>
        </w:tc>
      </w:tr>
      <w:tr w14:paraId="6FA9D4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1582F69D">
            <w:pPr>
              <w:numPr>
                <w:ilvl w:val="0"/>
                <w:numId w:val="1"/>
              </w:numPr>
              <w:spacing w:before="156" w:beforeLines="50"/>
              <w:jc w:val="center"/>
              <w:rPr>
                <w:rFonts w:ascii="宋体" w:hAnsi="宋体" w:cs="宋体"/>
                <w:sz w:val="24"/>
                <w:highlight w:val="none"/>
              </w:rPr>
            </w:pPr>
          </w:p>
        </w:tc>
        <w:tc>
          <w:tcPr>
            <w:tcW w:w="1995" w:type="dxa"/>
            <w:vAlign w:val="center"/>
          </w:tcPr>
          <w:p w14:paraId="5D0F095E">
            <w:pPr>
              <w:spacing w:before="156" w:beforeLines="50"/>
              <w:jc w:val="center"/>
              <w:rPr>
                <w:rFonts w:ascii="宋体" w:hAnsi="宋体" w:cs="宋体"/>
                <w:sz w:val="24"/>
                <w:highlight w:val="none"/>
              </w:rPr>
            </w:pPr>
            <w:r>
              <w:rPr>
                <w:rFonts w:hint="eastAsia" w:ascii="宋体" w:hAnsi="宋体" w:cs="宋体"/>
                <w:sz w:val="24"/>
                <w:highlight w:val="none"/>
              </w:rPr>
              <w:t>磋商时间</w:t>
            </w:r>
          </w:p>
        </w:tc>
        <w:tc>
          <w:tcPr>
            <w:tcW w:w="6615" w:type="dxa"/>
            <w:vAlign w:val="center"/>
          </w:tcPr>
          <w:p w14:paraId="3DB341CB">
            <w:pPr>
              <w:tabs>
                <w:tab w:val="left" w:pos="8640"/>
              </w:tabs>
              <w:ind w:left="-2" w:leftChars="-1" w:firstLine="240" w:firstLineChars="100"/>
              <w:rPr>
                <w:rFonts w:ascii="宋体" w:hAnsi="宋体" w:cs="宋体"/>
                <w:sz w:val="24"/>
                <w:highlight w:val="none"/>
              </w:rPr>
            </w:pPr>
            <w:r>
              <w:rPr>
                <w:rFonts w:hint="eastAsia" w:ascii="宋体" w:hAnsi="宋体" w:cs="宋体"/>
                <w:sz w:val="24"/>
                <w:highlight w:val="none"/>
              </w:rPr>
              <w:t>年   月  日上午    见磋商公告</w:t>
            </w:r>
          </w:p>
        </w:tc>
      </w:tr>
      <w:tr w14:paraId="0A765E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6E5A75EF">
            <w:pPr>
              <w:numPr>
                <w:ilvl w:val="0"/>
                <w:numId w:val="1"/>
              </w:numPr>
              <w:spacing w:before="156" w:beforeLines="50"/>
              <w:jc w:val="center"/>
              <w:rPr>
                <w:rFonts w:ascii="宋体" w:hAnsi="宋体" w:cs="宋体"/>
                <w:sz w:val="24"/>
                <w:highlight w:val="none"/>
              </w:rPr>
            </w:pPr>
          </w:p>
        </w:tc>
        <w:tc>
          <w:tcPr>
            <w:tcW w:w="1995" w:type="dxa"/>
            <w:vAlign w:val="center"/>
          </w:tcPr>
          <w:p w14:paraId="57137FC5">
            <w:pPr>
              <w:spacing w:before="156" w:beforeLines="50"/>
              <w:jc w:val="center"/>
              <w:rPr>
                <w:rFonts w:ascii="宋体" w:hAnsi="宋体" w:cs="宋体"/>
                <w:sz w:val="24"/>
                <w:highlight w:val="none"/>
              </w:rPr>
            </w:pPr>
            <w:r>
              <w:rPr>
                <w:rFonts w:hint="eastAsia" w:ascii="宋体" w:hAnsi="宋体" w:cs="宋体"/>
                <w:sz w:val="24"/>
                <w:highlight w:val="none"/>
              </w:rPr>
              <w:t>磋商程序和内容</w:t>
            </w:r>
          </w:p>
        </w:tc>
        <w:tc>
          <w:tcPr>
            <w:tcW w:w="6615" w:type="dxa"/>
            <w:vAlign w:val="center"/>
          </w:tcPr>
          <w:p w14:paraId="59345772">
            <w:pPr>
              <w:tabs>
                <w:tab w:val="left" w:pos="8640"/>
              </w:tabs>
              <w:rPr>
                <w:rFonts w:ascii="宋体" w:hAnsi="宋体" w:cs="宋体"/>
                <w:sz w:val="24"/>
                <w:highlight w:val="none"/>
              </w:rPr>
            </w:pPr>
            <w:r>
              <w:rPr>
                <w:rFonts w:hint="eastAsia" w:ascii="宋体" w:hAnsi="宋体" w:cs="宋体"/>
                <w:sz w:val="24"/>
                <w:highlight w:val="none"/>
              </w:rPr>
              <w:t>详见磋商文件第二章</w:t>
            </w:r>
          </w:p>
        </w:tc>
      </w:tr>
      <w:tr w14:paraId="6648EC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019D577B">
            <w:pPr>
              <w:numPr>
                <w:ilvl w:val="0"/>
                <w:numId w:val="1"/>
              </w:numPr>
              <w:spacing w:before="156" w:beforeLines="50"/>
              <w:jc w:val="center"/>
              <w:rPr>
                <w:rFonts w:ascii="宋体" w:hAnsi="宋体" w:cs="宋体"/>
                <w:sz w:val="24"/>
                <w:highlight w:val="none"/>
              </w:rPr>
            </w:pPr>
          </w:p>
        </w:tc>
        <w:tc>
          <w:tcPr>
            <w:tcW w:w="1995" w:type="dxa"/>
            <w:vAlign w:val="center"/>
          </w:tcPr>
          <w:p w14:paraId="27A9F85B">
            <w:pPr>
              <w:spacing w:before="156" w:beforeLines="50"/>
              <w:jc w:val="center"/>
              <w:rPr>
                <w:rFonts w:ascii="宋体" w:hAnsi="宋体" w:cs="宋体"/>
                <w:sz w:val="24"/>
                <w:highlight w:val="none"/>
              </w:rPr>
            </w:pPr>
            <w:r>
              <w:rPr>
                <w:rFonts w:hint="eastAsia" w:ascii="宋体" w:hAnsi="宋体" w:cs="宋体"/>
                <w:sz w:val="24"/>
                <w:highlight w:val="none"/>
              </w:rPr>
              <w:t>授予合同</w:t>
            </w:r>
          </w:p>
        </w:tc>
        <w:tc>
          <w:tcPr>
            <w:tcW w:w="6615" w:type="dxa"/>
            <w:vAlign w:val="center"/>
          </w:tcPr>
          <w:p w14:paraId="013CAA23">
            <w:pPr>
              <w:tabs>
                <w:tab w:val="left" w:pos="8640"/>
              </w:tabs>
              <w:jc w:val="left"/>
              <w:rPr>
                <w:rFonts w:ascii="宋体" w:hAnsi="宋体" w:cs="宋体"/>
                <w:sz w:val="24"/>
                <w:highlight w:val="none"/>
              </w:rPr>
            </w:pPr>
            <w:r>
              <w:rPr>
                <w:rFonts w:hint="eastAsia" w:ascii="宋体" w:hAnsi="宋体" w:cs="宋体"/>
                <w:sz w:val="24"/>
                <w:highlight w:val="none"/>
              </w:rPr>
              <w:t>采购人根据磋商小组的推荐意见，确定成交供应商。采购代理机构向成交供应商发出成交通知书。</w:t>
            </w:r>
          </w:p>
        </w:tc>
      </w:tr>
      <w:tr w14:paraId="342A07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226B5B42">
            <w:pPr>
              <w:numPr>
                <w:ilvl w:val="0"/>
                <w:numId w:val="1"/>
              </w:numPr>
              <w:spacing w:before="156" w:beforeLines="50"/>
              <w:jc w:val="center"/>
              <w:rPr>
                <w:rFonts w:ascii="宋体" w:hAnsi="宋体" w:cs="宋体"/>
                <w:sz w:val="24"/>
                <w:highlight w:val="none"/>
              </w:rPr>
            </w:pPr>
          </w:p>
        </w:tc>
        <w:tc>
          <w:tcPr>
            <w:tcW w:w="1995" w:type="dxa"/>
            <w:vAlign w:val="center"/>
          </w:tcPr>
          <w:p w14:paraId="2A4FA89E">
            <w:pPr>
              <w:spacing w:before="156" w:beforeLines="50"/>
              <w:ind w:firstLine="14" w:firstLineChars="6"/>
              <w:jc w:val="center"/>
              <w:rPr>
                <w:rFonts w:ascii="宋体" w:hAnsi="宋体" w:cs="宋体"/>
                <w:sz w:val="24"/>
                <w:highlight w:val="none"/>
              </w:rPr>
            </w:pPr>
            <w:r>
              <w:rPr>
                <w:rFonts w:hint="eastAsia" w:ascii="宋体" w:hAnsi="宋体" w:cs="宋体"/>
                <w:sz w:val="24"/>
                <w:highlight w:val="none"/>
              </w:rPr>
              <w:t>签订合同</w:t>
            </w:r>
          </w:p>
        </w:tc>
        <w:tc>
          <w:tcPr>
            <w:tcW w:w="6615" w:type="dxa"/>
            <w:vAlign w:val="center"/>
          </w:tcPr>
          <w:p w14:paraId="0D5AD63A">
            <w:pPr>
              <w:tabs>
                <w:tab w:val="left" w:pos="8640"/>
              </w:tabs>
              <w:ind w:left="-2" w:leftChars="-1"/>
              <w:rPr>
                <w:rFonts w:ascii="宋体" w:hAnsi="宋体" w:cs="宋体"/>
                <w:sz w:val="24"/>
                <w:highlight w:val="none"/>
              </w:rPr>
            </w:pPr>
            <w:r>
              <w:rPr>
                <w:rFonts w:hint="eastAsia" w:ascii="宋体" w:hAnsi="宋体" w:cs="宋体"/>
                <w:sz w:val="24"/>
                <w:highlight w:val="none"/>
              </w:rPr>
              <w:t>1）接到成交通知书30天内，成交供应商应与采购人签订采购合同。</w:t>
            </w:r>
          </w:p>
          <w:p w14:paraId="6B8B88A2">
            <w:pPr>
              <w:tabs>
                <w:tab w:val="left" w:pos="8640"/>
              </w:tabs>
              <w:ind w:left="-2" w:leftChars="-1"/>
              <w:rPr>
                <w:rFonts w:ascii="宋体" w:hAnsi="宋体" w:cs="宋体"/>
                <w:sz w:val="24"/>
                <w:highlight w:val="none"/>
              </w:rPr>
            </w:pPr>
            <w:r>
              <w:rPr>
                <w:rFonts w:hint="eastAsia" w:ascii="宋体" w:hAnsi="宋体" w:cs="宋体"/>
                <w:sz w:val="24"/>
                <w:highlight w:val="none"/>
              </w:rPr>
              <w:t>2）本磋商文件、响应文件及磋商、评审过程中有关澄清、承诺文件的内容，将作为签订合同的主要内容。</w:t>
            </w:r>
          </w:p>
        </w:tc>
      </w:tr>
      <w:tr w14:paraId="5E02B7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4A813BD3">
            <w:pPr>
              <w:numPr>
                <w:ilvl w:val="0"/>
                <w:numId w:val="1"/>
              </w:numPr>
              <w:spacing w:before="156" w:beforeLines="50"/>
              <w:jc w:val="center"/>
              <w:rPr>
                <w:rFonts w:ascii="宋体" w:hAnsi="宋体" w:cs="宋体"/>
                <w:sz w:val="24"/>
                <w:highlight w:val="none"/>
              </w:rPr>
            </w:pPr>
          </w:p>
        </w:tc>
        <w:tc>
          <w:tcPr>
            <w:tcW w:w="1995" w:type="dxa"/>
            <w:vAlign w:val="center"/>
          </w:tcPr>
          <w:p w14:paraId="1A22863B">
            <w:pPr>
              <w:spacing w:before="156" w:beforeLines="50"/>
              <w:ind w:firstLine="14" w:firstLineChars="6"/>
              <w:jc w:val="center"/>
              <w:rPr>
                <w:rFonts w:ascii="宋体" w:hAnsi="宋体" w:cs="宋体"/>
                <w:sz w:val="24"/>
                <w:highlight w:val="none"/>
              </w:rPr>
            </w:pPr>
            <w:r>
              <w:rPr>
                <w:rFonts w:hint="eastAsia" w:ascii="宋体" w:hAnsi="宋体" w:cs="宋体"/>
                <w:sz w:val="24"/>
                <w:highlight w:val="none"/>
              </w:rPr>
              <w:t>投标保证金</w:t>
            </w:r>
          </w:p>
        </w:tc>
        <w:tc>
          <w:tcPr>
            <w:tcW w:w="6615" w:type="dxa"/>
            <w:vAlign w:val="center"/>
          </w:tcPr>
          <w:p w14:paraId="1846956D">
            <w:pPr>
              <w:tabs>
                <w:tab w:val="left" w:pos="8640"/>
              </w:tabs>
              <w:ind w:left="-2" w:leftChars="-1"/>
              <w:rPr>
                <w:rFonts w:ascii="宋体" w:hAnsi="宋体" w:cs="宋体"/>
                <w:sz w:val="24"/>
                <w:highlight w:val="none"/>
              </w:rPr>
            </w:pPr>
            <w:r>
              <w:rPr>
                <w:rFonts w:hint="eastAsia" w:ascii="宋体" w:hAnsi="宋体" w:cs="宋体"/>
                <w:sz w:val="24"/>
                <w:highlight w:val="none"/>
              </w:rPr>
              <w:t>不需要交纳投标保证金（</w:t>
            </w:r>
            <w:r>
              <w:rPr>
                <w:rFonts w:hint="eastAsia"/>
                <w:highlight w:val="none"/>
              </w:rPr>
              <w:t>按照相关文件要求货物、服务类政府采购活动不收取投标保证金、履约、质量保证金、合同中预留资金作为质量保证金等无法律依据的保证金。政府采购工程推广以承诺书替代保证金</w:t>
            </w:r>
            <w:r>
              <w:rPr>
                <w:rFonts w:hint="eastAsia" w:ascii="宋体" w:hAnsi="宋体" w:cs="宋体"/>
                <w:sz w:val="24"/>
                <w:highlight w:val="none"/>
              </w:rPr>
              <w:t>）</w:t>
            </w:r>
            <w:r>
              <w:rPr>
                <w:rFonts w:hint="eastAsia"/>
                <w:highlight w:val="none"/>
              </w:rPr>
              <w:t>。</w:t>
            </w:r>
          </w:p>
        </w:tc>
      </w:tr>
      <w:tr w14:paraId="4EB4CF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2828238B">
            <w:pPr>
              <w:numPr>
                <w:ilvl w:val="0"/>
                <w:numId w:val="1"/>
              </w:numPr>
              <w:spacing w:before="156" w:beforeLines="50"/>
              <w:jc w:val="center"/>
              <w:rPr>
                <w:rFonts w:ascii="宋体" w:hAnsi="宋体" w:cs="宋体"/>
                <w:sz w:val="24"/>
                <w:highlight w:val="none"/>
              </w:rPr>
            </w:pPr>
          </w:p>
        </w:tc>
        <w:tc>
          <w:tcPr>
            <w:tcW w:w="1995" w:type="dxa"/>
            <w:vAlign w:val="center"/>
          </w:tcPr>
          <w:p w14:paraId="364E3528">
            <w:pPr>
              <w:jc w:val="center"/>
              <w:rPr>
                <w:rFonts w:ascii="宋体" w:hAnsi="宋体" w:cs="宋体"/>
                <w:sz w:val="24"/>
                <w:highlight w:val="none"/>
              </w:rPr>
            </w:pPr>
            <w:r>
              <w:rPr>
                <w:rFonts w:hint="eastAsia" w:ascii="宋体" w:hAnsi="宋体" w:cs="宋体"/>
                <w:sz w:val="24"/>
                <w:highlight w:val="none"/>
              </w:rPr>
              <w:t>服务期限</w:t>
            </w:r>
          </w:p>
        </w:tc>
        <w:tc>
          <w:tcPr>
            <w:tcW w:w="6615" w:type="dxa"/>
            <w:vAlign w:val="center"/>
          </w:tcPr>
          <w:p w14:paraId="01261123">
            <w:pPr>
              <w:jc w:val="left"/>
              <w:rPr>
                <w:rFonts w:hint="eastAsia" w:ascii="宋体" w:hAnsi="宋体" w:eastAsia="宋体" w:cs="宋体"/>
                <w:sz w:val="24"/>
                <w:highlight w:val="none"/>
                <w:lang w:eastAsia="zh-CN"/>
              </w:rPr>
            </w:pPr>
            <w:r>
              <w:rPr>
                <w:rFonts w:hint="eastAsia" w:ascii="宋体" w:hAnsi="宋体" w:cs="宋体"/>
                <w:sz w:val="24"/>
                <w:highlight w:val="none"/>
                <w:lang w:val="en-US" w:eastAsia="zh-CN"/>
              </w:rPr>
              <w:t>合同签订后365日历天</w:t>
            </w:r>
            <w:r>
              <w:rPr>
                <w:rFonts w:hint="eastAsia" w:ascii="宋体" w:hAnsi="宋体" w:cs="宋体"/>
                <w:sz w:val="24"/>
                <w:highlight w:val="none"/>
                <w:lang w:eastAsia="zh-CN"/>
              </w:rPr>
              <w:t>。</w:t>
            </w:r>
          </w:p>
        </w:tc>
      </w:tr>
      <w:tr w14:paraId="784D34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82DFBA1">
            <w:pPr>
              <w:numPr>
                <w:ilvl w:val="0"/>
                <w:numId w:val="1"/>
              </w:numPr>
              <w:spacing w:before="156" w:beforeLines="50"/>
              <w:jc w:val="center"/>
              <w:rPr>
                <w:rFonts w:ascii="宋体" w:hAnsi="宋体" w:cs="宋体"/>
                <w:sz w:val="24"/>
                <w:highlight w:val="none"/>
              </w:rPr>
            </w:pPr>
          </w:p>
        </w:tc>
        <w:tc>
          <w:tcPr>
            <w:tcW w:w="1995" w:type="dxa"/>
            <w:vAlign w:val="center"/>
          </w:tcPr>
          <w:p w14:paraId="53EA3BE8">
            <w:pPr>
              <w:jc w:val="center"/>
              <w:rPr>
                <w:rFonts w:ascii="宋体" w:hAnsi="宋体" w:cs="宋体"/>
                <w:sz w:val="24"/>
                <w:highlight w:val="none"/>
              </w:rPr>
            </w:pPr>
            <w:r>
              <w:rPr>
                <w:rFonts w:cs="宋体"/>
                <w:sz w:val="24"/>
                <w:highlight w:val="none"/>
              </w:rPr>
              <w:t>服务标准</w:t>
            </w:r>
          </w:p>
        </w:tc>
        <w:tc>
          <w:tcPr>
            <w:tcW w:w="6615" w:type="dxa"/>
            <w:vAlign w:val="center"/>
          </w:tcPr>
          <w:p w14:paraId="19076CCA">
            <w:pPr>
              <w:widowControl/>
              <w:jc w:val="left"/>
              <w:rPr>
                <w:rFonts w:ascii="宋体" w:hAnsi="宋体" w:cs="宋体"/>
                <w:sz w:val="24"/>
                <w:highlight w:val="none"/>
              </w:rPr>
            </w:pPr>
            <w:r>
              <w:rPr>
                <w:rFonts w:cs="宋体"/>
                <w:sz w:val="24"/>
                <w:highlight w:val="none"/>
              </w:rPr>
              <w:t>符合国家</w:t>
            </w:r>
            <w:r>
              <w:rPr>
                <w:rFonts w:hint="eastAsia" w:cs="宋体"/>
                <w:sz w:val="24"/>
                <w:highlight w:val="none"/>
                <w:lang w:val="en-US" w:eastAsia="zh-CN"/>
              </w:rPr>
              <w:t>及行业</w:t>
            </w:r>
            <w:r>
              <w:rPr>
                <w:rFonts w:cs="宋体"/>
                <w:sz w:val="24"/>
                <w:highlight w:val="none"/>
              </w:rPr>
              <w:t>相关标准</w:t>
            </w:r>
          </w:p>
        </w:tc>
      </w:tr>
      <w:tr w14:paraId="504F75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5" w:type="dxa"/>
            <w:vAlign w:val="center"/>
          </w:tcPr>
          <w:p w14:paraId="04CC00E0">
            <w:pPr>
              <w:numPr>
                <w:ilvl w:val="0"/>
                <w:numId w:val="1"/>
              </w:numPr>
              <w:spacing w:before="156" w:beforeLines="50"/>
              <w:jc w:val="center"/>
              <w:rPr>
                <w:rFonts w:ascii="宋体" w:hAnsi="宋体" w:cs="宋体"/>
                <w:sz w:val="24"/>
                <w:highlight w:val="none"/>
              </w:rPr>
            </w:pPr>
          </w:p>
        </w:tc>
        <w:tc>
          <w:tcPr>
            <w:tcW w:w="1995" w:type="dxa"/>
            <w:vAlign w:val="center"/>
          </w:tcPr>
          <w:p w14:paraId="1B4E2E0D">
            <w:pPr>
              <w:spacing w:before="156" w:beforeLines="50"/>
              <w:ind w:firstLine="14" w:firstLineChars="6"/>
              <w:jc w:val="center"/>
              <w:rPr>
                <w:rFonts w:ascii="宋体" w:hAnsi="宋体" w:cs="宋体"/>
                <w:sz w:val="24"/>
                <w:highlight w:val="none"/>
              </w:rPr>
            </w:pPr>
            <w:r>
              <w:rPr>
                <w:rFonts w:hint="eastAsia" w:ascii="宋体" w:hAnsi="宋体" w:cs="宋体"/>
                <w:sz w:val="24"/>
                <w:highlight w:val="none"/>
              </w:rPr>
              <w:t>履约保证金</w:t>
            </w:r>
          </w:p>
        </w:tc>
        <w:tc>
          <w:tcPr>
            <w:tcW w:w="6615" w:type="dxa"/>
            <w:vAlign w:val="center"/>
          </w:tcPr>
          <w:p w14:paraId="22390FDA">
            <w:pPr>
              <w:tabs>
                <w:tab w:val="left" w:pos="8640"/>
              </w:tabs>
              <w:jc w:val="left"/>
              <w:rPr>
                <w:rFonts w:ascii="宋体" w:hAnsi="宋体" w:cs="宋体"/>
                <w:sz w:val="24"/>
                <w:highlight w:val="none"/>
              </w:rPr>
            </w:pPr>
            <w:r>
              <w:rPr>
                <w:rFonts w:hint="eastAsia" w:ascii="宋体" w:hAnsi="宋体" w:cs="宋体"/>
                <w:sz w:val="24"/>
                <w:highlight w:val="none"/>
              </w:rPr>
              <w:t>无</w:t>
            </w:r>
          </w:p>
        </w:tc>
      </w:tr>
      <w:tr w14:paraId="06B0D3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539BC231">
            <w:pPr>
              <w:numPr>
                <w:ilvl w:val="0"/>
                <w:numId w:val="1"/>
              </w:numPr>
              <w:spacing w:before="156" w:beforeLines="50"/>
              <w:jc w:val="center"/>
              <w:rPr>
                <w:rFonts w:ascii="宋体" w:hAnsi="宋体" w:cs="宋体"/>
                <w:sz w:val="24"/>
                <w:highlight w:val="none"/>
              </w:rPr>
            </w:pPr>
          </w:p>
        </w:tc>
        <w:tc>
          <w:tcPr>
            <w:tcW w:w="1995" w:type="dxa"/>
            <w:vAlign w:val="center"/>
          </w:tcPr>
          <w:p w14:paraId="59585F16">
            <w:pPr>
              <w:spacing w:before="156" w:beforeLines="50"/>
              <w:ind w:firstLine="14" w:firstLineChars="6"/>
              <w:jc w:val="center"/>
              <w:rPr>
                <w:rFonts w:ascii="宋体" w:hAnsi="宋体" w:cs="宋体"/>
                <w:sz w:val="24"/>
                <w:highlight w:val="none"/>
              </w:rPr>
            </w:pPr>
            <w:r>
              <w:rPr>
                <w:rFonts w:hint="eastAsia" w:ascii="宋体" w:hAnsi="宋体" w:cs="宋体"/>
                <w:sz w:val="24"/>
                <w:highlight w:val="none"/>
              </w:rPr>
              <w:t>付款方式</w:t>
            </w:r>
          </w:p>
        </w:tc>
        <w:tc>
          <w:tcPr>
            <w:tcW w:w="6615" w:type="dxa"/>
            <w:vAlign w:val="center"/>
          </w:tcPr>
          <w:p w14:paraId="1B957EA9">
            <w:pPr>
              <w:tabs>
                <w:tab w:val="left" w:pos="8640"/>
              </w:tabs>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签订合同后支付合同价款的70%，剩余款项项目完成后一次性付清。</w:t>
            </w:r>
          </w:p>
        </w:tc>
      </w:tr>
      <w:tr w14:paraId="14152D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1B0753E9">
            <w:pPr>
              <w:numPr>
                <w:ilvl w:val="0"/>
                <w:numId w:val="1"/>
              </w:numPr>
              <w:spacing w:before="156" w:beforeLines="50"/>
              <w:jc w:val="center"/>
              <w:rPr>
                <w:rFonts w:ascii="宋体" w:hAnsi="宋体" w:cs="宋体"/>
                <w:sz w:val="24"/>
                <w:highlight w:val="none"/>
              </w:rPr>
            </w:pPr>
          </w:p>
        </w:tc>
        <w:tc>
          <w:tcPr>
            <w:tcW w:w="1995" w:type="dxa"/>
            <w:vAlign w:val="center"/>
          </w:tcPr>
          <w:p w14:paraId="73D134C5">
            <w:pPr>
              <w:spacing w:before="156" w:beforeLines="50"/>
              <w:ind w:firstLine="14" w:firstLineChars="6"/>
              <w:jc w:val="center"/>
              <w:rPr>
                <w:rFonts w:ascii="宋体" w:hAnsi="宋体" w:cs="宋体"/>
                <w:sz w:val="24"/>
                <w:highlight w:val="none"/>
              </w:rPr>
            </w:pPr>
            <w:r>
              <w:rPr>
                <w:rFonts w:hint="eastAsia" w:ascii="宋体" w:hAnsi="宋体" w:cs="宋体"/>
                <w:sz w:val="24"/>
                <w:highlight w:val="none"/>
              </w:rPr>
              <w:t>勘察现场</w:t>
            </w:r>
          </w:p>
        </w:tc>
        <w:tc>
          <w:tcPr>
            <w:tcW w:w="6615" w:type="dxa"/>
            <w:vAlign w:val="center"/>
          </w:tcPr>
          <w:p w14:paraId="4D8C2FFD">
            <w:pPr>
              <w:tabs>
                <w:tab w:val="left" w:pos="8640"/>
              </w:tabs>
              <w:jc w:val="left"/>
              <w:rPr>
                <w:rFonts w:hint="eastAsia" w:ascii="宋体" w:hAnsi="宋体" w:eastAsia="宋体" w:cs="宋体"/>
                <w:sz w:val="24"/>
                <w:highlight w:val="none"/>
                <w:lang w:eastAsia="zh-CN"/>
              </w:rPr>
            </w:pPr>
            <w:r>
              <w:rPr>
                <w:rFonts w:hint="eastAsia" w:ascii="宋体" w:hAnsi="宋体" w:cs="宋体"/>
                <w:sz w:val="24"/>
                <w:highlight w:val="none"/>
                <w:lang w:val="en-US" w:eastAsia="zh-CN"/>
              </w:rPr>
              <w:t>采购人不组织，</w:t>
            </w:r>
            <w:r>
              <w:rPr>
                <w:rFonts w:hint="eastAsia" w:ascii="宋体" w:hAnsi="宋体" w:cs="宋体"/>
                <w:sz w:val="24"/>
                <w:highlight w:val="none"/>
              </w:rPr>
              <w:t>由供应商自行决定是否</w:t>
            </w:r>
            <w:r>
              <w:rPr>
                <w:rFonts w:ascii="宋体" w:hAnsi="宋体" w:cs="宋体"/>
                <w:sz w:val="24"/>
                <w:highlight w:val="none"/>
              </w:rPr>
              <w:t>需要勘察现场。如需要</w:t>
            </w:r>
            <w:r>
              <w:rPr>
                <w:rFonts w:hint="eastAsia" w:ascii="宋体" w:hAnsi="宋体" w:cs="宋体"/>
                <w:sz w:val="24"/>
                <w:highlight w:val="none"/>
              </w:rPr>
              <w:t>勘察</w:t>
            </w:r>
            <w:r>
              <w:rPr>
                <w:rFonts w:ascii="宋体" w:hAnsi="宋体" w:cs="宋体"/>
                <w:sz w:val="24"/>
                <w:highlight w:val="none"/>
              </w:rPr>
              <w:t>现场</w:t>
            </w:r>
            <w:r>
              <w:rPr>
                <w:rFonts w:hint="eastAsia" w:ascii="宋体" w:hAnsi="宋体" w:cs="宋体"/>
                <w:sz w:val="24"/>
                <w:highlight w:val="none"/>
              </w:rPr>
              <w:t>由</w:t>
            </w:r>
            <w:r>
              <w:rPr>
                <w:rFonts w:ascii="宋体" w:hAnsi="宋体" w:cs="宋体"/>
                <w:sz w:val="24"/>
                <w:highlight w:val="none"/>
              </w:rPr>
              <w:t>供应商</w:t>
            </w:r>
            <w:r>
              <w:rPr>
                <w:rFonts w:hint="eastAsia" w:ascii="宋体" w:hAnsi="宋体" w:cs="宋体"/>
                <w:sz w:val="24"/>
                <w:highlight w:val="none"/>
              </w:rPr>
              <w:t>自行</w:t>
            </w:r>
            <w:r>
              <w:rPr>
                <w:rFonts w:ascii="宋体" w:hAnsi="宋体" w:cs="宋体"/>
                <w:sz w:val="24"/>
                <w:highlight w:val="none"/>
              </w:rPr>
              <w:t>与</w:t>
            </w:r>
            <w:r>
              <w:rPr>
                <w:rFonts w:hint="eastAsia" w:ascii="宋体" w:hAnsi="宋体" w:cs="宋体"/>
                <w:sz w:val="24"/>
                <w:highlight w:val="none"/>
              </w:rPr>
              <w:t>采购人联系</w:t>
            </w:r>
            <w:r>
              <w:rPr>
                <w:rFonts w:hint="eastAsia" w:ascii="宋体" w:hAnsi="宋体" w:cs="宋体"/>
                <w:sz w:val="24"/>
                <w:highlight w:val="none"/>
                <w:lang w:eastAsia="zh-CN"/>
              </w:rPr>
              <w:t>。</w:t>
            </w:r>
          </w:p>
        </w:tc>
      </w:tr>
      <w:tr w14:paraId="789577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35" w:type="dxa"/>
            <w:vAlign w:val="center"/>
          </w:tcPr>
          <w:p w14:paraId="3DE496A8">
            <w:pPr>
              <w:numPr>
                <w:ilvl w:val="0"/>
                <w:numId w:val="1"/>
              </w:numPr>
              <w:spacing w:before="156" w:beforeLines="50"/>
              <w:jc w:val="center"/>
              <w:rPr>
                <w:rFonts w:ascii="宋体" w:hAnsi="宋体" w:cs="宋体"/>
                <w:sz w:val="24"/>
                <w:highlight w:val="none"/>
              </w:rPr>
            </w:pPr>
          </w:p>
        </w:tc>
        <w:tc>
          <w:tcPr>
            <w:tcW w:w="1995" w:type="dxa"/>
            <w:vAlign w:val="center"/>
          </w:tcPr>
          <w:p w14:paraId="36DCA5CF">
            <w:pPr>
              <w:spacing w:beforeLines="50"/>
              <w:ind w:firstLine="14" w:firstLineChars="6"/>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highlight w:val="none"/>
                <w:lang w:val="en-US" w:eastAsia="zh-CN"/>
              </w:rPr>
              <w:t>报价</w:t>
            </w:r>
          </w:p>
        </w:tc>
        <w:tc>
          <w:tcPr>
            <w:tcW w:w="6615" w:type="dxa"/>
            <w:vAlign w:val="center"/>
          </w:tcPr>
          <w:p w14:paraId="49DC9830">
            <w:pPr>
              <w:tabs>
                <w:tab w:val="left" w:pos="8640"/>
              </w:tabs>
              <w:jc w:val="left"/>
              <w:rPr>
                <w:rFonts w:hint="default" w:ascii="宋体" w:hAnsi="宋体" w:eastAsia="宋体" w:cs="宋体"/>
                <w:b/>
                <w:bCs/>
                <w:color w:val="auto"/>
                <w:kern w:val="2"/>
                <w:sz w:val="24"/>
                <w:szCs w:val="24"/>
                <w:highlight w:val="none"/>
                <w:u w:val="single"/>
                <w:lang w:val="en-US" w:eastAsia="zh-CN" w:bidi="ar-SA"/>
              </w:rPr>
            </w:pPr>
            <w:r>
              <w:rPr>
                <w:rFonts w:hint="eastAsia" w:ascii="宋体" w:hAnsi="宋体" w:cs="宋体"/>
                <w:b/>
                <w:bCs/>
                <w:color w:val="auto"/>
                <w:kern w:val="2"/>
                <w:sz w:val="24"/>
                <w:szCs w:val="24"/>
                <w:highlight w:val="none"/>
                <w:u w:val="none"/>
                <w:lang w:val="en-US" w:eastAsia="zh-CN" w:bidi="ar-SA"/>
              </w:rPr>
              <w:t>本项目采用一次报价，详见磋商文件中21.5</w:t>
            </w:r>
          </w:p>
        </w:tc>
      </w:tr>
      <w:tr w14:paraId="1135A9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1BB7E670">
            <w:pPr>
              <w:numPr>
                <w:ilvl w:val="0"/>
                <w:numId w:val="1"/>
              </w:numPr>
              <w:spacing w:before="156" w:beforeLines="50"/>
              <w:jc w:val="center"/>
              <w:rPr>
                <w:rFonts w:ascii="宋体" w:hAnsi="宋体" w:cs="宋体"/>
                <w:sz w:val="24"/>
                <w:highlight w:val="none"/>
              </w:rPr>
            </w:pPr>
          </w:p>
        </w:tc>
        <w:tc>
          <w:tcPr>
            <w:tcW w:w="1995" w:type="dxa"/>
            <w:vAlign w:val="center"/>
          </w:tcPr>
          <w:p w14:paraId="327E66E6">
            <w:pPr>
              <w:spacing w:before="156" w:beforeLines="50"/>
              <w:ind w:firstLine="14" w:firstLineChars="6"/>
              <w:jc w:val="center"/>
              <w:rPr>
                <w:rFonts w:ascii="宋体" w:hAnsi="宋体" w:cs="宋体"/>
                <w:sz w:val="24"/>
                <w:highlight w:val="none"/>
              </w:rPr>
            </w:pPr>
            <w:r>
              <w:rPr>
                <w:rFonts w:hint="eastAsia" w:ascii="宋体" w:hAnsi="宋体" w:cs="宋体"/>
                <w:sz w:val="24"/>
                <w:highlight w:val="none"/>
              </w:rPr>
              <w:t>最终</w:t>
            </w:r>
            <w:r>
              <w:rPr>
                <w:rFonts w:ascii="宋体" w:hAnsi="宋体" w:cs="宋体"/>
                <w:sz w:val="24"/>
                <w:highlight w:val="none"/>
              </w:rPr>
              <w:t>成果</w:t>
            </w:r>
          </w:p>
        </w:tc>
        <w:tc>
          <w:tcPr>
            <w:tcW w:w="6615" w:type="dxa"/>
            <w:vAlign w:val="center"/>
          </w:tcPr>
          <w:p w14:paraId="7B4BDDBF">
            <w:pPr>
              <w:tabs>
                <w:tab w:val="left" w:pos="8640"/>
              </w:tabs>
              <w:jc w:val="left"/>
              <w:rPr>
                <w:rFonts w:ascii="宋体" w:hAnsi="宋体" w:cs="宋体"/>
                <w:sz w:val="24"/>
                <w:highlight w:val="none"/>
              </w:rPr>
            </w:pPr>
            <w:r>
              <w:rPr>
                <w:rFonts w:hint="eastAsia" w:ascii="宋体" w:hAnsi="宋体" w:cs="宋体"/>
                <w:sz w:val="24"/>
                <w:highlight w:val="none"/>
              </w:rPr>
              <w:t>最终成果需按照采购人要求提供所需完整资料</w:t>
            </w:r>
          </w:p>
        </w:tc>
      </w:tr>
      <w:tr w14:paraId="3329F8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4B889AA9">
            <w:pPr>
              <w:numPr>
                <w:ilvl w:val="0"/>
                <w:numId w:val="1"/>
              </w:numPr>
              <w:spacing w:before="156" w:beforeLines="50"/>
              <w:jc w:val="center"/>
              <w:rPr>
                <w:rFonts w:ascii="宋体" w:hAnsi="宋体" w:cs="宋体"/>
                <w:sz w:val="24"/>
                <w:highlight w:val="none"/>
              </w:rPr>
            </w:pPr>
          </w:p>
        </w:tc>
        <w:tc>
          <w:tcPr>
            <w:tcW w:w="1995" w:type="dxa"/>
            <w:vAlign w:val="center"/>
          </w:tcPr>
          <w:p w14:paraId="770DE125">
            <w:pPr>
              <w:spacing w:before="156" w:beforeLines="50"/>
              <w:ind w:firstLine="14" w:firstLineChars="6"/>
              <w:jc w:val="center"/>
              <w:rPr>
                <w:rFonts w:ascii="宋体" w:hAnsi="宋体" w:cs="宋体"/>
                <w:sz w:val="24"/>
                <w:highlight w:val="none"/>
              </w:rPr>
            </w:pPr>
            <w:r>
              <w:rPr>
                <w:rFonts w:hint="eastAsia" w:ascii="宋体" w:hAnsi="宋体" w:cs="宋体"/>
                <w:sz w:val="24"/>
                <w:highlight w:val="none"/>
              </w:rPr>
              <w:t>其他</w:t>
            </w:r>
          </w:p>
        </w:tc>
        <w:tc>
          <w:tcPr>
            <w:tcW w:w="6615" w:type="dxa"/>
            <w:vAlign w:val="center"/>
          </w:tcPr>
          <w:p w14:paraId="2CAA1324">
            <w:pPr>
              <w:tabs>
                <w:tab w:val="left" w:pos="8640"/>
              </w:tabs>
              <w:jc w:val="left"/>
              <w:rPr>
                <w:rFonts w:ascii="宋体" w:hAnsi="宋体" w:cs="宋体"/>
                <w:b/>
                <w:sz w:val="24"/>
                <w:highlight w:val="none"/>
              </w:rPr>
            </w:pPr>
            <w:r>
              <w:rPr>
                <w:rFonts w:hint="eastAsia" w:ascii="宋体" w:hAnsi="宋体" w:cs="宋体"/>
                <w:b/>
                <w:sz w:val="24"/>
                <w:highlight w:val="none"/>
              </w:rPr>
              <w:t>本项目招标控制价：</w:t>
            </w:r>
            <w:r>
              <w:rPr>
                <w:rFonts w:hint="eastAsia" w:ascii="等线" w:hAnsi="等线" w:eastAsia="等线" w:cs="宋体"/>
                <w:b/>
                <w:sz w:val="24"/>
                <w:highlight w:val="none"/>
              </w:rPr>
              <w:t>￥</w:t>
            </w:r>
            <w:r>
              <w:rPr>
                <w:rFonts w:hint="eastAsia" w:ascii="宋体" w:hAnsi="宋体" w:eastAsia="等线" w:cs="宋体"/>
                <w:b/>
                <w:sz w:val="24"/>
                <w:highlight w:val="none"/>
                <w:lang w:eastAsia="zh-CN"/>
              </w:rPr>
              <w:t>：600000.00</w:t>
            </w:r>
            <w:r>
              <w:rPr>
                <w:rFonts w:hint="eastAsia" w:ascii="宋体" w:hAnsi="宋体" w:cs="宋体"/>
                <w:b/>
                <w:sz w:val="24"/>
                <w:highlight w:val="none"/>
              </w:rPr>
              <w:t>元，</w:t>
            </w:r>
          </w:p>
          <w:p w14:paraId="4B23AF3F">
            <w:pPr>
              <w:tabs>
                <w:tab w:val="left" w:pos="8640"/>
              </w:tabs>
              <w:jc w:val="left"/>
              <w:rPr>
                <w:rFonts w:ascii="宋体" w:hAnsi="宋体" w:cs="宋体"/>
                <w:sz w:val="24"/>
                <w:highlight w:val="none"/>
              </w:rPr>
            </w:pPr>
            <w:r>
              <w:rPr>
                <w:rFonts w:hint="eastAsia" w:ascii="宋体" w:hAnsi="宋体" w:cs="宋体"/>
                <w:b/>
                <w:sz w:val="24"/>
                <w:highlight w:val="none"/>
              </w:rPr>
              <w:t>竞争性磋商申请报价高于招标控制价的视无效投标。</w:t>
            </w:r>
          </w:p>
        </w:tc>
      </w:tr>
      <w:tr w14:paraId="1C00B3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5" w:type="dxa"/>
            <w:shd w:val="clear" w:color="auto" w:fill="auto"/>
            <w:vAlign w:val="center"/>
          </w:tcPr>
          <w:p w14:paraId="3C277CE7">
            <w:pPr>
              <w:numPr>
                <w:ilvl w:val="0"/>
                <w:numId w:val="1"/>
              </w:numPr>
              <w:spacing w:before="156" w:beforeLines="50"/>
              <w:ind w:left="420" w:leftChars="0" w:hanging="420" w:firstLineChars="0"/>
              <w:jc w:val="center"/>
              <w:rPr>
                <w:rFonts w:hint="eastAsia" w:ascii="宋体" w:hAnsi="宋体" w:eastAsia="宋体" w:cs="宋体"/>
                <w:color w:val="auto"/>
                <w:kern w:val="2"/>
                <w:sz w:val="24"/>
                <w:szCs w:val="24"/>
                <w:highlight w:val="none"/>
                <w:lang w:val="en-US" w:eastAsia="zh-CN" w:bidi="ar-SA"/>
              </w:rPr>
            </w:pPr>
          </w:p>
        </w:tc>
        <w:tc>
          <w:tcPr>
            <w:tcW w:w="1995" w:type="dxa"/>
            <w:shd w:val="clear" w:color="auto" w:fill="auto"/>
            <w:vAlign w:val="center"/>
          </w:tcPr>
          <w:p w14:paraId="7DC29988">
            <w:pPr>
              <w:spacing w:before="156" w:beforeLines="50"/>
              <w:ind w:firstLine="14" w:firstLineChars="6"/>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所属行业</w:t>
            </w:r>
          </w:p>
        </w:tc>
        <w:tc>
          <w:tcPr>
            <w:tcW w:w="6615" w:type="dxa"/>
            <w:shd w:val="clear" w:color="auto" w:fill="auto"/>
            <w:vAlign w:val="center"/>
          </w:tcPr>
          <w:p w14:paraId="07C9A183">
            <w:pPr>
              <w:tabs>
                <w:tab w:val="left" w:pos="8640"/>
              </w:tabs>
              <w:jc w:val="left"/>
              <w:rPr>
                <w:rFonts w:hint="eastAsia" w:ascii="宋体" w:hAnsi="宋体" w:eastAsia="宋体" w:cs="宋体"/>
                <w:b/>
                <w:bCs/>
                <w:color w:val="auto"/>
                <w:kern w:val="2"/>
                <w:sz w:val="24"/>
                <w:szCs w:val="24"/>
                <w:highlight w:val="none"/>
                <w:u w:val="single"/>
                <w:lang w:val="en-US" w:eastAsia="zh-CN" w:bidi="ar-SA"/>
              </w:rPr>
            </w:pPr>
            <w:r>
              <w:rPr>
                <w:rFonts w:hint="eastAsia" w:ascii="宋体" w:hAnsi="宋体" w:eastAsia="宋体" w:cs="宋体"/>
                <w:b/>
                <w:bCs/>
                <w:color w:val="auto"/>
                <w:sz w:val="24"/>
                <w:szCs w:val="24"/>
                <w:highlight w:val="none"/>
                <w:lang w:val="en-US" w:eastAsia="zh-CN"/>
              </w:rPr>
              <w:t>其他未列明行业</w:t>
            </w:r>
          </w:p>
        </w:tc>
      </w:tr>
    </w:tbl>
    <w:p w14:paraId="537EEAE5">
      <w:pPr>
        <w:pStyle w:val="28"/>
        <w:ind w:firstLine="0" w:firstLineChars="0"/>
        <w:rPr>
          <w:rFonts w:ascii="宋体" w:hAnsi="宋体" w:cs="宋体"/>
          <w:b/>
          <w:sz w:val="30"/>
          <w:szCs w:val="30"/>
          <w:highlight w:val="none"/>
        </w:rPr>
      </w:pPr>
    </w:p>
    <w:p w14:paraId="61484CE6">
      <w:pPr>
        <w:spacing w:line="720" w:lineRule="auto"/>
        <w:jc w:val="center"/>
        <w:rPr>
          <w:rFonts w:hint="eastAsia" w:ascii="宋体" w:hAnsi="宋体" w:cs="宋体"/>
          <w:b/>
          <w:sz w:val="30"/>
          <w:szCs w:val="30"/>
          <w:highlight w:val="none"/>
        </w:rPr>
      </w:pPr>
    </w:p>
    <w:p w14:paraId="75D5760D">
      <w:pPr>
        <w:spacing w:line="720" w:lineRule="auto"/>
        <w:jc w:val="center"/>
        <w:rPr>
          <w:rFonts w:hint="eastAsia" w:ascii="宋体" w:hAnsi="宋体" w:cs="宋体"/>
          <w:b/>
          <w:sz w:val="30"/>
          <w:szCs w:val="30"/>
          <w:highlight w:val="none"/>
        </w:rPr>
      </w:pPr>
    </w:p>
    <w:p w14:paraId="2EE827D1">
      <w:pPr>
        <w:spacing w:line="720" w:lineRule="auto"/>
        <w:jc w:val="center"/>
        <w:rPr>
          <w:rFonts w:ascii="宋体" w:hAnsi="宋体" w:cs="宋体"/>
          <w:b/>
          <w:sz w:val="30"/>
          <w:szCs w:val="30"/>
          <w:highlight w:val="none"/>
        </w:rPr>
      </w:pPr>
      <w:r>
        <w:rPr>
          <w:rFonts w:hint="eastAsia" w:ascii="宋体" w:hAnsi="宋体" w:cs="宋体"/>
          <w:b/>
          <w:sz w:val="30"/>
          <w:szCs w:val="30"/>
          <w:highlight w:val="none"/>
        </w:rPr>
        <w:t>一、总则</w:t>
      </w:r>
    </w:p>
    <w:p w14:paraId="1FC6DBED">
      <w:pPr>
        <w:spacing w:line="560" w:lineRule="exact"/>
        <w:ind w:firstLine="482" w:firstLineChars="200"/>
        <w:rPr>
          <w:rFonts w:ascii="宋体" w:hAnsi="宋体" w:cs="宋体"/>
          <w:sz w:val="24"/>
          <w:highlight w:val="none"/>
        </w:rPr>
      </w:pPr>
      <w:r>
        <w:rPr>
          <w:rFonts w:hint="eastAsia" w:ascii="宋体" w:hAnsi="宋体" w:cs="宋体"/>
          <w:b/>
          <w:sz w:val="24"/>
          <w:highlight w:val="none"/>
        </w:rPr>
        <w:t>1．适用范围</w:t>
      </w:r>
    </w:p>
    <w:p w14:paraId="28217309">
      <w:pPr>
        <w:spacing w:line="560" w:lineRule="exact"/>
        <w:ind w:firstLine="480" w:firstLineChars="200"/>
        <w:rPr>
          <w:rFonts w:ascii="宋体" w:hAnsi="宋体" w:cs="宋体"/>
          <w:bCs/>
          <w:sz w:val="24"/>
          <w:highlight w:val="none"/>
        </w:rPr>
      </w:pPr>
      <w:r>
        <w:rPr>
          <w:rFonts w:hint="eastAsia" w:ascii="宋体" w:hAnsi="宋体" w:cs="宋体"/>
          <w:sz w:val="24"/>
          <w:highlight w:val="none"/>
        </w:rPr>
        <w:t>1.1本竞争性磋商文件仅适用于本次竞争性磋商邀请函中所述</w:t>
      </w:r>
      <w:r>
        <w:rPr>
          <w:rFonts w:hint="eastAsia" w:ascii="宋体" w:hAnsi="宋体" w:cs="宋体"/>
          <w:bCs/>
          <w:sz w:val="24"/>
          <w:highlight w:val="none"/>
        </w:rPr>
        <w:t>项目。</w:t>
      </w:r>
    </w:p>
    <w:p w14:paraId="4FD341E8">
      <w:pPr>
        <w:spacing w:line="560" w:lineRule="exact"/>
        <w:ind w:firstLine="482" w:firstLineChars="200"/>
        <w:rPr>
          <w:rFonts w:ascii="宋体" w:hAnsi="宋体" w:cs="宋体"/>
          <w:b/>
          <w:sz w:val="24"/>
          <w:highlight w:val="none"/>
        </w:rPr>
      </w:pPr>
      <w:r>
        <w:rPr>
          <w:rFonts w:hint="eastAsia" w:ascii="宋体" w:hAnsi="宋体" w:cs="宋体"/>
          <w:b/>
          <w:sz w:val="24"/>
          <w:highlight w:val="none"/>
        </w:rPr>
        <w:t>2．定义</w:t>
      </w:r>
    </w:p>
    <w:p w14:paraId="6DF0B71E">
      <w:pPr>
        <w:spacing w:line="560" w:lineRule="exact"/>
        <w:ind w:firstLine="480" w:firstLineChars="200"/>
        <w:rPr>
          <w:rFonts w:ascii="宋体" w:hAnsi="宋体" w:cs="宋体"/>
          <w:sz w:val="24"/>
          <w:highlight w:val="none"/>
        </w:rPr>
      </w:pPr>
      <w:r>
        <w:rPr>
          <w:rFonts w:hint="eastAsia" w:ascii="宋体" w:hAnsi="宋体" w:cs="宋体"/>
          <w:sz w:val="24"/>
          <w:highlight w:val="none"/>
        </w:rPr>
        <w:t>2.1“采购代理机构”：周口市公共资源交易中心政府采购中心。</w:t>
      </w:r>
    </w:p>
    <w:p w14:paraId="29B194FE">
      <w:pPr>
        <w:spacing w:line="560" w:lineRule="exact"/>
        <w:ind w:firstLine="480" w:firstLineChars="200"/>
        <w:rPr>
          <w:rFonts w:hint="eastAsia" w:ascii="宋体" w:hAnsi="宋体" w:cs="宋体"/>
          <w:sz w:val="24"/>
          <w:highlight w:val="none"/>
          <w:lang w:eastAsia="zh-CN"/>
        </w:rPr>
      </w:pPr>
      <w:r>
        <w:rPr>
          <w:rFonts w:hint="eastAsia" w:ascii="宋体" w:hAnsi="宋体" w:cs="宋体"/>
          <w:sz w:val="24"/>
          <w:highlight w:val="none"/>
        </w:rPr>
        <w:t>2.2“采购人”：</w:t>
      </w:r>
      <w:r>
        <w:rPr>
          <w:rFonts w:hint="eastAsia" w:ascii="宋体" w:hAnsi="宋体" w:cs="宋体"/>
          <w:sz w:val="24"/>
          <w:highlight w:val="none"/>
          <w:lang w:eastAsia="zh-CN"/>
        </w:rPr>
        <w:t>郸城县科学技术局</w:t>
      </w:r>
    </w:p>
    <w:p w14:paraId="27A25C62">
      <w:pPr>
        <w:spacing w:line="560" w:lineRule="exact"/>
        <w:ind w:firstLine="480" w:firstLineChars="200"/>
        <w:rPr>
          <w:rFonts w:ascii="宋体" w:hAnsi="宋体" w:cs="宋体"/>
          <w:sz w:val="24"/>
          <w:highlight w:val="none"/>
        </w:rPr>
      </w:pPr>
      <w:r>
        <w:rPr>
          <w:rFonts w:hint="eastAsia" w:ascii="宋体" w:hAnsi="宋体" w:cs="宋体"/>
          <w:sz w:val="24"/>
          <w:highlight w:val="none"/>
        </w:rPr>
        <w:t>2.3“供应商”系指按竞争性磋商文件规定取得竞争性磋商文件并参加竞争性磋商活动的法人、其他组织或者自然人。</w:t>
      </w:r>
    </w:p>
    <w:p w14:paraId="698B2C96">
      <w:pPr>
        <w:spacing w:line="560" w:lineRule="exact"/>
        <w:ind w:firstLine="480" w:firstLineChars="200"/>
        <w:rPr>
          <w:rFonts w:ascii="宋体" w:hAnsi="宋体" w:cs="宋体"/>
          <w:sz w:val="24"/>
          <w:highlight w:val="none"/>
        </w:rPr>
      </w:pPr>
      <w:r>
        <w:rPr>
          <w:rFonts w:hint="eastAsia" w:ascii="宋体" w:hAnsi="宋体" w:cs="宋体"/>
          <w:sz w:val="24"/>
          <w:highlight w:val="none"/>
        </w:rPr>
        <w:t>2.4“供应商代表”：系指代表供应商参加本次竞争性磋商活动的供应商的法定代表人或其委托代理人。</w:t>
      </w:r>
    </w:p>
    <w:p w14:paraId="236B3254">
      <w:pPr>
        <w:spacing w:line="560" w:lineRule="exact"/>
        <w:ind w:firstLine="480" w:firstLineChars="200"/>
        <w:rPr>
          <w:rFonts w:ascii="宋体" w:hAnsi="宋体" w:cs="宋体"/>
          <w:sz w:val="24"/>
          <w:highlight w:val="none"/>
        </w:rPr>
      </w:pPr>
      <w:r>
        <w:rPr>
          <w:rFonts w:hint="eastAsia" w:ascii="宋体" w:hAnsi="宋体" w:cs="宋体"/>
          <w:sz w:val="24"/>
          <w:highlight w:val="none"/>
        </w:rPr>
        <w:t>2.5“服务”：系指本项目所采购的服务及其他要求等。</w:t>
      </w:r>
    </w:p>
    <w:p w14:paraId="3C969D57">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14:paraId="7211A3BA">
      <w:pPr>
        <w:spacing w:line="560" w:lineRule="exact"/>
        <w:ind w:firstLine="480" w:firstLineChars="200"/>
        <w:rPr>
          <w:rFonts w:ascii="宋体" w:hAnsi="宋体" w:cs="宋体"/>
          <w:sz w:val="24"/>
          <w:highlight w:val="none"/>
        </w:rPr>
      </w:pPr>
      <w:r>
        <w:rPr>
          <w:rFonts w:hint="eastAsia" w:ascii="宋体" w:hAnsi="宋体" w:cs="宋体"/>
          <w:sz w:val="24"/>
          <w:highlight w:val="none"/>
        </w:rPr>
        <w:t>2.7“重大违法记录”系指供应商因违法经营受到刑事处罚或者责令停产停业、吊销许可证或者执照、较大数额罚款等行政处罚。</w:t>
      </w:r>
    </w:p>
    <w:p w14:paraId="6456B81F">
      <w:pPr>
        <w:spacing w:line="560" w:lineRule="exact"/>
        <w:ind w:firstLine="480" w:firstLineChars="200"/>
        <w:rPr>
          <w:rFonts w:ascii="宋体" w:hAnsi="宋体" w:cs="宋体"/>
          <w:sz w:val="24"/>
          <w:highlight w:val="none"/>
        </w:rPr>
      </w:pPr>
      <w:r>
        <w:rPr>
          <w:rFonts w:hint="eastAsia" w:ascii="宋体" w:hAnsi="宋体" w:cs="宋体"/>
          <w:sz w:val="24"/>
          <w:highlight w:val="none"/>
        </w:rPr>
        <w:t>2.8“不具备良好的商业信誉”是指：</w:t>
      </w:r>
    </w:p>
    <w:p w14:paraId="4D5ECE78">
      <w:pPr>
        <w:spacing w:line="560" w:lineRule="exact"/>
        <w:ind w:firstLine="480" w:firstLineChars="200"/>
        <w:rPr>
          <w:rFonts w:ascii="宋体" w:hAnsi="宋体" w:cs="宋体"/>
          <w:sz w:val="24"/>
          <w:highlight w:val="none"/>
        </w:rPr>
      </w:pPr>
      <w:r>
        <w:rPr>
          <w:rFonts w:hint="eastAsia" w:ascii="宋体" w:hAnsi="宋体" w:cs="宋体"/>
          <w:sz w:val="24"/>
          <w:highlight w:val="none"/>
        </w:rPr>
        <w:t>（1）有重大违法记录的（满三年的除外）；</w:t>
      </w:r>
    </w:p>
    <w:p w14:paraId="28DEA5A2">
      <w:pPr>
        <w:spacing w:line="560" w:lineRule="exact"/>
        <w:ind w:firstLine="480" w:firstLineChars="200"/>
        <w:rPr>
          <w:rFonts w:ascii="宋体" w:hAnsi="宋体" w:cs="宋体"/>
          <w:sz w:val="24"/>
          <w:highlight w:val="none"/>
        </w:rPr>
      </w:pPr>
      <w:r>
        <w:rPr>
          <w:rFonts w:hint="eastAsia" w:ascii="宋体" w:hAnsi="宋体" w:cs="宋体"/>
          <w:sz w:val="24"/>
          <w:highlight w:val="none"/>
        </w:rPr>
        <w:t>（2）被各级财政部门列入政府采购严重违法失信行为信息记录的（期限已满的除外）；</w:t>
      </w:r>
    </w:p>
    <w:p w14:paraId="19D6C367">
      <w:pPr>
        <w:spacing w:line="560" w:lineRule="exact"/>
        <w:ind w:firstLine="480" w:firstLineChars="200"/>
        <w:rPr>
          <w:rFonts w:ascii="宋体" w:hAnsi="宋体" w:cs="宋体"/>
          <w:sz w:val="24"/>
          <w:highlight w:val="none"/>
        </w:rPr>
      </w:pPr>
      <w:r>
        <w:rPr>
          <w:rFonts w:hint="eastAsia" w:ascii="宋体" w:hAnsi="宋体" w:cs="宋体"/>
          <w:sz w:val="24"/>
          <w:highlight w:val="none"/>
        </w:rPr>
        <w:t>（3）被各级政府采购监督管理部门禁止在一定期限内参加政府采购活动等处罚的（期限已满的除外）；</w:t>
      </w:r>
    </w:p>
    <w:p w14:paraId="4598AF6C">
      <w:pPr>
        <w:spacing w:line="560" w:lineRule="exact"/>
        <w:ind w:firstLine="480" w:firstLineChars="200"/>
        <w:rPr>
          <w:rFonts w:ascii="宋体" w:hAnsi="宋体" w:cs="宋体"/>
          <w:sz w:val="24"/>
          <w:highlight w:val="none"/>
        </w:rPr>
      </w:pPr>
      <w:r>
        <w:rPr>
          <w:rFonts w:hint="eastAsia" w:ascii="宋体" w:hAnsi="宋体" w:cs="宋体"/>
          <w:sz w:val="24"/>
          <w:highlight w:val="none"/>
        </w:rPr>
        <w:t>（4）被各级法院列入失信名单的（已依法解除的除外）；</w:t>
      </w:r>
    </w:p>
    <w:p w14:paraId="68242BCB">
      <w:pPr>
        <w:spacing w:line="560" w:lineRule="exact"/>
        <w:ind w:firstLine="480" w:firstLineChars="200"/>
        <w:rPr>
          <w:rFonts w:ascii="宋体" w:hAnsi="宋体" w:cs="宋体"/>
          <w:sz w:val="24"/>
          <w:highlight w:val="none"/>
        </w:rPr>
      </w:pPr>
      <w:r>
        <w:rPr>
          <w:rFonts w:hint="eastAsia" w:ascii="宋体" w:hAnsi="宋体" w:cs="宋体"/>
          <w:sz w:val="24"/>
          <w:highlight w:val="none"/>
        </w:rPr>
        <w:t>（5）法律法规规定的其他情形。</w:t>
      </w:r>
    </w:p>
    <w:p w14:paraId="72053DC2">
      <w:pPr>
        <w:spacing w:line="560" w:lineRule="exact"/>
        <w:ind w:firstLine="482" w:firstLineChars="200"/>
        <w:rPr>
          <w:rFonts w:ascii="宋体" w:hAnsi="宋体" w:cs="宋体"/>
          <w:b/>
          <w:sz w:val="24"/>
          <w:highlight w:val="none"/>
        </w:rPr>
      </w:pPr>
      <w:r>
        <w:rPr>
          <w:rFonts w:hint="eastAsia" w:ascii="宋体" w:hAnsi="宋体" w:cs="宋体"/>
          <w:b/>
          <w:sz w:val="24"/>
          <w:highlight w:val="none"/>
        </w:rPr>
        <w:t>3.采购预算</w:t>
      </w:r>
    </w:p>
    <w:p w14:paraId="7C3179CF">
      <w:pPr>
        <w:spacing w:line="560" w:lineRule="exact"/>
        <w:ind w:firstLine="480" w:firstLineChars="200"/>
        <w:rPr>
          <w:rFonts w:ascii="宋体" w:hAnsi="宋体" w:cs="宋体"/>
          <w:sz w:val="24"/>
          <w:highlight w:val="none"/>
        </w:rPr>
      </w:pPr>
      <w:r>
        <w:rPr>
          <w:rFonts w:hint="eastAsia" w:ascii="宋体" w:hAnsi="宋体" w:cs="宋体"/>
          <w:sz w:val="24"/>
          <w:highlight w:val="none"/>
        </w:rPr>
        <w:t>3.1本次采购预算：见公告。</w:t>
      </w:r>
    </w:p>
    <w:p w14:paraId="6B24FA45">
      <w:pPr>
        <w:spacing w:line="560" w:lineRule="exact"/>
        <w:ind w:firstLine="482" w:firstLineChars="200"/>
        <w:rPr>
          <w:rFonts w:ascii="宋体" w:hAnsi="宋体" w:cs="宋体"/>
          <w:b/>
          <w:sz w:val="24"/>
          <w:highlight w:val="none"/>
        </w:rPr>
      </w:pPr>
      <w:r>
        <w:rPr>
          <w:rFonts w:hint="eastAsia" w:ascii="宋体" w:hAnsi="宋体" w:cs="宋体"/>
          <w:b/>
          <w:sz w:val="24"/>
          <w:highlight w:val="none"/>
        </w:rPr>
        <w:t>4.合格的供应商</w:t>
      </w:r>
    </w:p>
    <w:p w14:paraId="5ED2685D">
      <w:pPr>
        <w:spacing w:line="560" w:lineRule="exact"/>
        <w:ind w:firstLine="480" w:firstLineChars="200"/>
        <w:rPr>
          <w:rFonts w:ascii="宋体" w:hAnsi="宋体" w:cs="宋体"/>
          <w:sz w:val="24"/>
          <w:highlight w:val="none"/>
        </w:rPr>
      </w:pPr>
      <w:r>
        <w:rPr>
          <w:rFonts w:hint="eastAsia" w:ascii="宋体" w:hAnsi="宋体" w:cs="宋体"/>
          <w:sz w:val="24"/>
          <w:highlight w:val="none"/>
        </w:rPr>
        <w:t>4.1.1符合</w:t>
      </w:r>
      <w:r>
        <w:rPr>
          <w:rFonts w:hint="eastAsia" w:ascii="宋体" w:hAnsi="宋体" w:cs="宋体"/>
          <w:color w:val="000000"/>
          <w:sz w:val="24"/>
          <w:highlight w:val="none"/>
        </w:rPr>
        <w:t>供应商资格条件（详见第一章供应商资格条件）</w:t>
      </w:r>
    </w:p>
    <w:p w14:paraId="0134E837">
      <w:pPr>
        <w:widowControl/>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4.1.2参加政府采购活动前三年内，在经营活动中没有重大违法记录的声明函；</w:t>
      </w:r>
    </w:p>
    <w:p w14:paraId="5CC8CF3B">
      <w:pPr>
        <w:widowControl/>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4.1.3 政府采购供应商诚信承诺书；</w:t>
      </w:r>
    </w:p>
    <w:p w14:paraId="7925443F">
      <w:pPr>
        <w:pStyle w:val="70"/>
        <w:spacing w:line="360" w:lineRule="auto"/>
        <w:ind w:firstLine="480" w:firstLineChars="200"/>
        <w:rPr>
          <w:rFonts w:hAnsi="宋体" w:eastAsia="宋体"/>
          <w:color w:val="000000"/>
          <w:sz w:val="24"/>
          <w:highlight w:val="none"/>
        </w:rPr>
      </w:pPr>
      <w:r>
        <w:rPr>
          <w:rFonts w:hint="eastAsia" w:hAnsi="宋体" w:eastAsia="宋体"/>
          <w:color w:val="000000"/>
          <w:sz w:val="24"/>
          <w:highlight w:val="none"/>
        </w:rPr>
        <w:t>4.</w:t>
      </w:r>
      <w:r>
        <w:rPr>
          <w:rFonts w:hint="eastAsia" w:hAnsi="宋体" w:eastAsia="宋体"/>
          <w:color w:val="000000"/>
          <w:sz w:val="24"/>
          <w:highlight w:val="none"/>
          <w:lang w:val="en-US"/>
        </w:rPr>
        <w:t>1.4 供应商</w:t>
      </w:r>
      <w:r>
        <w:rPr>
          <w:rFonts w:hint="eastAsia" w:hAnsi="宋体" w:eastAsia="宋体"/>
          <w:color w:val="000000"/>
          <w:sz w:val="24"/>
          <w:highlight w:val="none"/>
        </w:rPr>
        <w:t>自觉抵制政府采购领域商业贿赂行为承诺书；</w:t>
      </w:r>
    </w:p>
    <w:p w14:paraId="20E566EB">
      <w:pPr>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 xml:space="preserve">4.2 </w:t>
      </w:r>
      <w:r>
        <w:rPr>
          <w:rFonts w:hint="eastAsia" w:ascii="宋体" w:hAnsi="宋体" w:cs="宋体"/>
          <w:color w:val="000000"/>
          <w:kern w:val="0"/>
          <w:sz w:val="24"/>
          <w:highlight w:val="none"/>
        </w:rPr>
        <w:t>供应商需提供服务承诺</w:t>
      </w:r>
      <w:r>
        <w:rPr>
          <w:rFonts w:hint="eastAsia" w:ascii="宋体" w:hAnsi="宋体" w:cs="宋体"/>
          <w:color w:val="000000"/>
          <w:kern w:val="0"/>
          <w:sz w:val="24"/>
          <w:highlight w:val="none"/>
          <w:lang w:val="zh-CN"/>
        </w:rPr>
        <w:t>。</w:t>
      </w:r>
    </w:p>
    <w:p w14:paraId="040A66DE">
      <w:pPr>
        <w:pStyle w:val="70"/>
        <w:spacing w:line="360" w:lineRule="auto"/>
        <w:ind w:firstLine="480" w:firstLineChars="200"/>
        <w:rPr>
          <w:rFonts w:hAnsi="宋体" w:eastAsia="宋体"/>
          <w:color w:val="000000"/>
          <w:sz w:val="24"/>
          <w:highlight w:val="none"/>
        </w:rPr>
      </w:pPr>
      <w:r>
        <w:rPr>
          <w:rFonts w:hint="eastAsia" w:hAnsi="宋体" w:eastAsia="宋体"/>
          <w:color w:val="000000"/>
          <w:sz w:val="24"/>
          <w:highlight w:val="none"/>
        </w:rPr>
        <w:t>4.</w:t>
      </w:r>
      <w:r>
        <w:rPr>
          <w:rFonts w:hint="eastAsia" w:hAnsi="宋体" w:eastAsia="宋体"/>
          <w:color w:val="000000"/>
          <w:sz w:val="24"/>
          <w:highlight w:val="none"/>
          <w:lang w:val="en-US"/>
        </w:rPr>
        <w:t>3</w:t>
      </w:r>
      <w:r>
        <w:rPr>
          <w:rFonts w:hint="eastAsia" w:hAnsi="宋体" w:eastAsia="宋体"/>
          <w:color w:val="000000"/>
          <w:sz w:val="24"/>
          <w:highlight w:val="none"/>
        </w:rPr>
        <w:t>符合本竞争性磋商文件规定的供应商资格要求及项目要求的其它条件，并按照要求提供相关证明材料。</w:t>
      </w:r>
    </w:p>
    <w:p w14:paraId="580B2F5D">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4.4供应商应遵守国家法律、法规有关竞争性磋商的规定。</w:t>
      </w:r>
    </w:p>
    <w:p w14:paraId="5CE0A0D6">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4.5 凡通过磋商小组符合性审查的供应商均为合格供应商。未通过符合性审查的供应商将视为不响应本项目的竞争性磋商文件被否决。</w:t>
      </w:r>
    </w:p>
    <w:p w14:paraId="554D1C29">
      <w:pPr>
        <w:pStyle w:val="2"/>
        <w:spacing w:line="360" w:lineRule="auto"/>
        <w:ind w:firstLine="480" w:firstLineChars="200"/>
        <w:rPr>
          <w:highlight w:val="none"/>
        </w:rPr>
      </w:pPr>
      <w:r>
        <w:rPr>
          <w:rFonts w:hint="eastAsia" w:ascii="宋体" w:hAnsi="宋体" w:eastAsia="宋体" w:cs="宋体"/>
          <w:color w:val="auto"/>
          <w:sz w:val="24"/>
          <w:szCs w:val="24"/>
          <w:highlight w:val="none"/>
        </w:rPr>
        <w:t>4.6未被工商行政管理机关在全国企业信用信息公示系统中列入严重违法失信企业名单和经营异常名录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查询日期招标公告后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D119847">
      <w:pPr>
        <w:autoSpaceDE w:val="0"/>
        <w:autoSpaceDN w:val="0"/>
        <w:adjustRightInd w:val="0"/>
        <w:snapToGrid w:val="0"/>
        <w:spacing w:line="360" w:lineRule="auto"/>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sz w:val="24"/>
          <w:highlight w:val="none"/>
        </w:rPr>
        <w:t xml:space="preserve">   </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4.</w:t>
      </w:r>
      <w:r>
        <w:rPr>
          <w:rFonts w:hint="eastAsia" w:ascii="宋体" w:hAnsi="宋体" w:cs="宋体"/>
          <w:color w:val="000000"/>
          <w:sz w:val="24"/>
          <w:highlight w:val="none"/>
          <w:lang w:val="en-US" w:eastAsia="zh-CN"/>
        </w:rPr>
        <w:t>7</w:t>
      </w:r>
      <w:r>
        <w:rPr>
          <w:rFonts w:hint="eastAsia" w:ascii="宋体" w:hAnsi="宋体" w:cs="宋体"/>
          <w:color w:val="000000"/>
          <w:sz w:val="24"/>
          <w:highlight w:val="none"/>
        </w:rPr>
        <w:t xml:space="preserve"> 勘察</w:t>
      </w:r>
      <w:r>
        <w:rPr>
          <w:rFonts w:ascii="宋体" w:hAnsi="宋体" w:cs="宋体"/>
          <w:color w:val="000000"/>
          <w:sz w:val="24"/>
          <w:highlight w:val="none"/>
        </w:rPr>
        <w:t>现场：</w:t>
      </w:r>
      <w:r>
        <w:rPr>
          <w:rFonts w:hint="eastAsia" w:ascii="宋体" w:hAnsi="宋体" w:cs="宋体"/>
          <w:color w:val="000000"/>
          <w:sz w:val="24"/>
          <w:highlight w:val="none"/>
          <w:lang w:val="en-US" w:eastAsia="zh-CN"/>
        </w:rPr>
        <w:t>采购人不组织，</w:t>
      </w:r>
      <w:r>
        <w:rPr>
          <w:rFonts w:hint="eastAsia" w:ascii="宋体" w:hAnsi="宋体" w:cs="宋体"/>
          <w:sz w:val="24"/>
          <w:highlight w:val="none"/>
        </w:rPr>
        <w:t>由供应商自行决定是否</w:t>
      </w:r>
      <w:r>
        <w:rPr>
          <w:rFonts w:ascii="宋体" w:hAnsi="宋体" w:cs="宋体"/>
          <w:sz w:val="24"/>
          <w:highlight w:val="none"/>
        </w:rPr>
        <w:t>需要勘察现场。如需要</w:t>
      </w:r>
      <w:r>
        <w:rPr>
          <w:rFonts w:hint="eastAsia" w:ascii="宋体" w:hAnsi="宋体" w:cs="宋体"/>
          <w:sz w:val="24"/>
          <w:highlight w:val="none"/>
        </w:rPr>
        <w:t>勘察</w:t>
      </w:r>
      <w:r>
        <w:rPr>
          <w:rFonts w:ascii="宋体" w:hAnsi="宋体" w:cs="宋体"/>
          <w:sz w:val="24"/>
          <w:highlight w:val="none"/>
        </w:rPr>
        <w:t>现场</w:t>
      </w:r>
      <w:r>
        <w:rPr>
          <w:rFonts w:hint="eastAsia" w:ascii="宋体" w:hAnsi="宋体" w:cs="宋体"/>
          <w:sz w:val="24"/>
          <w:highlight w:val="none"/>
        </w:rPr>
        <w:t>由</w:t>
      </w:r>
      <w:r>
        <w:rPr>
          <w:rFonts w:ascii="宋体" w:hAnsi="宋体" w:cs="宋体"/>
          <w:sz w:val="24"/>
          <w:highlight w:val="none"/>
        </w:rPr>
        <w:t>供应商</w:t>
      </w:r>
      <w:r>
        <w:rPr>
          <w:rFonts w:hint="eastAsia" w:ascii="宋体" w:hAnsi="宋体" w:cs="宋体"/>
          <w:sz w:val="24"/>
          <w:highlight w:val="none"/>
        </w:rPr>
        <w:t>自行</w:t>
      </w:r>
      <w:r>
        <w:rPr>
          <w:rFonts w:ascii="宋体" w:hAnsi="宋体" w:cs="宋体"/>
          <w:sz w:val="24"/>
          <w:highlight w:val="none"/>
        </w:rPr>
        <w:t>与</w:t>
      </w:r>
      <w:r>
        <w:rPr>
          <w:rFonts w:hint="eastAsia" w:ascii="宋体" w:hAnsi="宋体" w:cs="宋体"/>
          <w:sz w:val="24"/>
          <w:highlight w:val="none"/>
        </w:rPr>
        <w:t>采购人联系。</w:t>
      </w:r>
    </w:p>
    <w:p w14:paraId="35D64B73">
      <w:pPr>
        <w:spacing w:line="560" w:lineRule="exact"/>
        <w:ind w:firstLine="482" w:firstLineChars="200"/>
        <w:rPr>
          <w:rFonts w:ascii="宋体" w:hAnsi="宋体" w:cs="宋体"/>
          <w:b/>
          <w:sz w:val="24"/>
          <w:highlight w:val="none"/>
        </w:rPr>
      </w:pPr>
      <w:r>
        <w:rPr>
          <w:rFonts w:hint="eastAsia" w:ascii="宋体" w:hAnsi="宋体" w:cs="宋体"/>
          <w:b/>
          <w:sz w:val="24"/>
          <w:highlight w:val="none"/>
        </w:rPr>
        <w:t xml:space="preserve">5.竞争性磋商文件的约束力 </w:t>
      </w:r>
    </w:p>
    <w:p w14:paraId="30EC8306">
      <w:pPr>
        <w:spacing w:line="560" w:lineRule="exact"/>
        <w:ind w:firstLine="480" w:firstLineChars="200"/>
        <w:rPr>
          <w:rFonts w:ascii="宋体" w:hAnsi="宋体" w:cs="宋体"/>
          <w:sz w:val="24"/>
          <w:highlight w:val="none"/>
        </w:rPr>
      </w:pPr>
      <w:r>
        <w:rPr>
          <w:rFonts w:hint="eastAsia" w:ascii="宋体" w:hAnsi="宋体" w:cs="宋体"/>
          <w:sz w:val="24"/>
          <w:highlight w:val="none"/>
        </w:rPr>
        <w:t>5.l供应商一旦参加竞争性磋商会，即被认为接受了本竞争性磋商文件中的所有条款和规定。</w:t>
      </w:r>
    </w:p>
    <w:p w14:paraId="34CC32E2">
      <w:pPr>
        <w:spacing w:line="560" w:lineRule="exact"/>
        <w:ind w:firstLine="480" w:firstLineChars="200"/>
        <w:rPr>
          <w:rFonts w:ascii="宋体" w:hAnsi="宋体" w:cs="宋体"/>
          <w:sz w:val="24"/>
          <w:highlight w:val="none"/>
        </w:rPr>
      </w:pPr>
      <w:r>
        <w:rPr>
          <w:rFonts w:hint="eastAsia" w:ascii="宋体" w:hAnsi="宋体" w:cs="宋体"/>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37852FB5">
      <w:pPr>
        <w:spacing w:line="560" w:lineRule="exact"/>
        <w:ind w:firstLine="480" w:firstLineChars="200"/>
        <w:rPr>
          <w:rFonts w:ascii="宋体" w:hAnsi="宋体" w:cs="宋体"/>
          <w:sz w:val="24"/>
          <w:highlight w:val="none"/>
        </w:rPr>
      </w:pPr>
      <w:r>
        <w:rPr>
          <w:rFonts w:hint="eastAsia" w:ascii="宋体" w:hAnsi="宋体" w:cs="宋体"/>
          <w:sz w:val="24"/>
          <w:highlight w:val="none"/>
        </w:rPr>
        <w:t>5.3本磋商文件由采购人负责解释。</w:t>
      </w:r>
    </w:p>
    <w:p w14:paraId="6EFF3219">
      <w:pPr>
        <w:pStyle w:val="28"/>
        <w:ind w:firstLine="480"/>
        <w:rPr>
          <w:rFonts w:ascii="宋体" w:hAnsi="宋体" w:eastAsia="宋体" w:cs="宋体"/>
          <w:sz w:val="24"/>
          <w:highlight w:val="none"/>
        </w:rPr>
      </w:pPr>
    </w:p>
    <w:p w14:paraId="450D9247">
      <w:pPr>
        <w:spacing w:line="720" w:lineRule="auto"/>
        <w:jc w:val="center"/>
        <w:rPr>
          <w:rFonts w:hint="eastAsia" w:ascii="宋体" w:hAnsi="宋体" w:cs="宋体"/>
          <w:b/>
          <w:sz w:val="24"/>
          <w:highlight w:val="none"/>
        </w:rPr>
      </w:pPr>
    </w:p>
    <w:p w14:paraId="7C29EF11">
      <w:pPr>
        <w:spacing w:line="720" w:lineRule="auto"/>
        <w:jc w:val="center"/>
        <w:rPr>
          <w:rFonts w:hint="eastAsia" w:ascii="宋体" w:hAnsi="宋体" w:cs="宋体"/>
          <w:b/>
          <w:sz w:val="24"/>
          <w:highlight w:val="none"/>
        </w:rPr>
      </w:pPr>
    </w:p>
    <w:p w14:paraId="31B3FB9D">
      <w:pPr>
        <w:spacing w:line="720" w:lineRule="auto"/>
        <w:jc w:val="center"/>
        <w:rPr>
          <w:rFonts w:ascii="宋体" w:hAnsi="宋体" w:cs="宋体"/>
          <w:b/>
          <w:sz w:val="24"/>
          <w:highlight w:val="none"/>
        </w:rPr>
      </w:pPr>
      <w:r>
        <w:rPr>
          <w:rFonts w:hint="eastAsia" w:ascii="宋体" w:hAnsi="宋体" w:cs="宋体"/>
          <w:b/>
          <w:sz w:val="24"/>
          <w:highlight w:val="none"/>
        </w:rPr>
        <w:t>二、竞争性磋商文件</w:t>
      </w:r>
    </w:p>
    <w:p w14:paraId="7D0794C0">
      <w:pPr>
        <w:tabs>
          <w:tab w:val="left" w:pos="632"/>
          <w:tab w:val="left" w:pos="790"/>
        </w:tabs>
        <w:spacing w:line="560" w:lineRule="exact"/>
        <w:ind w:firstLine="482" w:firstLineChars="200"/>
        <w:rPr>
          <w:rFonts w:ascii="宋体" w:hAnsi="宋体" w:cs="宋体"/>
          <w:b/>
          <w:sz w:val="24"/>
          <w:highlight w:val="none"/>
        </w:rPr>
      </w:pPr>
      <w:r>
        <w:rPr>
          <w:rFonts w:hint="eastAsia" w:ascii="宋体" w:hAnsi="宋体" w:cs="宋体"/>
          <w:b/>
          <w:sz w:val="24"/>
          <w:highlight w:val="none"/>
        </w:rPr>
        <w:t>6．竞争性磋商文件的组成</w:t>
      </w:r>
    </w:p>
    <w:p w14:paraId="201FD76A">
      <w:pPr>
        <w:autoSpaceDE w:val="0"/>
        <w:autoSpaceDN w:val="0"/>
        <w:adjustRightInd w:val="0"/>
        <w:spacing w:line="560" w:lineRule="exact"/>
        <w:ind w:firstLine="480" w:firstLineChars="200"/>
        <w:rPr>
          <w:rFonts w:ascii="宋体" w:hAnsi="宋体" w:cs="宋体"/>
          <w:sz w:val="24"/>
          <w:highlight w:val="none"/>
        </w:rPr>
      </w:pPr>
      <w:r>
        <w:rPr>
          <w:rFonts w:hint="eastAsia" w:ascii="宋体" w:hAnsi="宋体" w:cs="宋体"/>
          <w:sz w:val="24"/>
          <w:highlight w:val="none"/>
        </w:rPr>
        <w:t>6.1竞争性磋商</w:t>
      </w:r>
      <w:r>
        <w:rPr>
          <w:rFonts w:hint="eastAsia" w:ascii="宋体" w:hAnsi="宋体" w:cs="宋体"/>
          <w:sz w:val="24"/>
          <w:highlight w:val="none"/>
          <w:lang w:val="zh-CN"/>
        </w:rPr>
        <w:t>文件是用以阐明的采购需求、采购程序和合同格式等的规范性文件。竞争性磋商文件主要由以下部分组成：</w:t>
      </w:r>
    </w:p>
    <w:p w14:paraId="4EA38D4C">
      <w:pPr>
        <w:spacing w:line="560" w:lineRule="exact"/>
        <w:ind w:firstLine="480" w:firstLineChars="200"/>
        <w:rPr>
          <w:rFonts w:ascii="宋体" w:hAnsi="宋体" w:cs="宋体"/>
          <w:sz w:val="24"/>
          <w:highlight w:val="none"/>
        </w:rPr>
      </w:pPr>
      <w:r>
        <w:rPr>
          <w:rFonts w:hint="eastAsia" w:ascii="宋体" w:hAnsi="宋体" w:cs="宋体"/>
          <w:sz w:val="24"/>
          <w:highlight w:val="none"/>
        </w:rPr>
        <w:t>（1）竞争性磋商邀请函；</w:t>
      </w:r>
    </w:p>
    <w:p w14:paraId="1833C321">
      <w:pPr>
        <w:spacing w:line="560" w:lineRule="exact"/>
        <w:ind w:firstLine="480" w:firstLineChars="200"/>
        <w:rPr>
          <w:rFonts w:ascii="宋体" w:hAnsi="宋体" w:cs="宋体"/>
          <w:sz w:val="24"/>
          <w:highlight w:val="none"/>
        </w:rPr>
      </w:pPr>
      <w:r>
        <w:rPr>
          <w:rFonts w:hint="eastAsia" w:ascii="宋体" w:hAnsi="宋体" w:cs="宋体"/>
          <w:sz w:val="24"/>
          <w:highlight w:val="none"/>
        </w:rPr>
        <w:t>（2）供应商须知；</w:t>
      </w:r>
    </w:p>
    <w:p w14:paraId="0FEDD454">
      <w:pPr>
        <w:spacing w:line="560" w:lineRule="exact"/>
        <w:ind w:firstLine="480" w:firstLineChars="200"/>
        <w:rPr>
          <w:rFonts w:ascii="宋体" w:hAnsi="宋体" w:cs="宋体"/>
          <w:sz w:val="24"/>
          <w:highlight w:val="none"/>
        </w:rPr>
      </w:pPr>
      <w:r>
        <w:rPr>
          <w:rFonts w:hint="eastAsia" w:ascii="宋体" w:hAnsi="宋体" w:cs="宋体"/>
          <w:sz w:val="24"/>
          <w:highlight w:val="none"/>
        </w:rPr>
        <w:t>（3）采购项目内容及要求；</w:t>
      </w:r>
    </w:p>
    <w:p w14:paraId="080317B8">
      <w:pPr>
        <w:spacing w:line="560" w:lineRule="exact"/>
        <w:ind w:firstLine="480" w:firstLineChars="200"/>
        <w:rPr>
          <w:rFonts w:ascii="宋体" w:hAnsi="宋体" w:cs="宋体"/>
          <w:sz w:val="24"/>
          <w:highlight w:val="none"/>
        </w:rPr>
      </w:pPr>
      <w:r>
        <w:rPr>
          <w:rFonts w:hint="eastAsia" w:ascii="宋体" w:hAnsi="宋体" w:cs="宋体"/>
          <w:sz w:val="24"/>
          <w:highlight w:val="none"/>
        </w:rPr>
        <w:t>（4）响应性文件内容及格式；</w:t>
      </w:r>
    </w:p>
    <w:p w14:paraId="43450FDB">
      <w:pPr>
        <w:spacing w:line="560" w:lineRule="exact"/>
        <w:ind w:firstLine="480" w:firstLineChars="200"/>
        <w:rPr>
          <w:rFonts w:ascii="宋体" w:hAnsi="宋体" w:cs="宋体"/>
          <w:sz w:val="24"/>
          <w:highlight w:val="none"/>
        </w:rPr>
      </w:pPr>
      <w:r>
        <w:rPr>
          <w:rFonts w:hint="eastAsia" w:ascii="宋体" w:hAnsi="宋体" w:cs="宋体"/>
          <w:sz w:val="24"/>
          <w:highlight w:val="none"/>
        </w:rPr>
        <w:t>（5）合同主要条款。</w:t>
      </w:r>
    </w:p>
    <w:p w14:paraId="4911F35E">
      <w:pPr>
        <w:spacing w:line="560" w:lineRule="exact"/>
        <w:ind w:firstLine="480" w:firstLineChars="200"/>
        <w:rPr>
          <w:rFonts w:ascii="宋体" w:hAnsi="宋体" w:cs="宋体"/>
          <w:sz w:val="24"/>
          <w:highlight w:val="none"/>
        </w:rPr>
      </w:pPr>
      <w:r>
        <w:rPr>
          <w:rFonts w:hint="eastAsia" w:ascii="宋体" w:hAnsi="宋体" w:cs="宋体"/>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5C90051F">
      <w:pPr>
        <w:spacing w:line="560" w:lineRule="exact"/>
        <w:ind w:firstLine="480" w:firstLineChars="200"/>
        <w:rPr>
          <w:rFonts w:ascii="宋体" w:hAnsi="宋体" w:cs="宋体"/>
          <w:sz w:val="24"/>
          <w:highlight w:val="none"/>
        </w:rPr>
      </w:pPr>
      <w:r>
        <w:rPr>
          <w:rFonts w:hint="eastAsia" w:ascii="宋体" w:hAnsi="宋体" w:cs="宋体"/>
          <w:sz w:val="24"/>
          <w:highlight w:val="none"/>
        </w:rPr>
        <w:t>6.3供应商被视为充分熟悉本采购项目所在地的与履行合同有关的各种情况，包括自然环境、气候条件、劳动力及公用设施等，本竞争性磋商文件不再对上述情况进行描述。</w:t>
      </w:r>
    </w:p>
    <w:p w14:paraId="0205975F">
      <w:pPr>
        <w:spacing w:line="560" w:lineRule="exact"/>
        <w:ind w:firstLine="480" w:firstLineChars="200"/>
        <w:rPr>
          <w:rFonts w:ascii="宋体" w:hAnsi="宋体" w:cs="宋体"/>
          <w:sz w:val="24"/>
          <w:highlight w:val="none"/>
        </w:rPr>
      </w:pPr>
      <w:r>
        <w:rPr>
          <w:rFonts w:hint="eastAsia" w:ascii="宋体" w:hAnsi="宋体" w:cs="宋体"/>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14:paraId="30A07717">
      <w:pPr>
        <w:widowControl/>
        <w:spacing w:line="560" w:lineRule="exact"/>
        <w:ind w:firstLine="482" w:firstLineChars="200"/>
        <w:rPr>
          <w:rFonts w:ascii="宋体" w:hAnsi="宋体" w:cs="宋体"/>
          <w:b/>
          <w:sz w:val="24"/>
          <w:highlight w:val="none"/>
        </w:rPr>
      </w:pPr>
      <w:r>
        <w:rPr>
          <w:rFonts w:hint="eastAsia" w:ascii="宋体" w:hAnsi="宋体" w:cs="宋体"/>
          <w:b/>
          <w:sz w:val="24"/>
          <w:highlight w:val="none"/>
        </w:rPr>
        <w:t>7.竞争性磋商文件的澄清与修改</w:t>
      </w:r>
    </w:p>
    <w:p w14:paraId="05708EF3">
      <w:pPr>
        <w:autoSpaceDE w:val="0"/>
        <w:autoSpaceDN w:val="0"/>
        <w:adjustRightInd w:val="0"/>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2C4937D2">
      <w:pPr>
        <w:spacing w:line="720" w:lineRule="auto"/>
        <w:jc w:val="center"/>
        <w:rPr>
          <w:rFonts w:ascii="宋体" w:hAnsi="宋体" w:cs="宋体"/>
          <w:b/>
          <w:sz w:val="24"/>
          <w:highlight w:val="none"/>
        </w:rPr>
      </w:pPr>
      <w:r>
        <w:rPr>
          <w:rFonts w:hint="eastAsia" w:ascii="宋体" w:hAnsi="宋体" w:cs="宋体"/>
          <w:b/>
          <w:sz w:val="24"/>
          <w:highlight w:val="none"/>
        </w:rPr>
        <w:t>三、响应性文件的编制</w:t>
      </w:r>
    </w:p>
    <w:p w14:paraId="7B20ED5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8.要求</w:t>
      </w:r>
    </w:p>
    <w:p w14:paraId="5163B743">
      <w:pPr>
        <w:spacing w:line="360" w:lineRule="auto"/>
        <w:ind w:firstLine="480" w:firstLineChars="200"/>
        <w:rPr>
          <w:rFonts w:ascii="宋体" w:hAnsi="宋体" w:cs="宋体"/>
          <w:sz w:val="24"/>
          <w:highlight w:val="none"/>
        </w:rPr>
      </w:pPr>
      <w:r>
        <w:rPr>
          <w:rFonts w:hint="eastAsia" w:ascii="宋体" w:hAnsi="宋体" w:cs="宋体"/>
          <w:sz w:val="24"/>
          <w:highlight w:val="none"/>
        </w:rPr>
        <w:t>8.1供应商应仔细阅读、并充分理解竞争性磋商文件的所有内容，按照竞争性磋商文件的要求编制、提交响应性文件。响应性文件应对竞争性磋商文件的要求作出实质性响应，并</w:t>
      </w:r>
      <w:r>
        <w:rPr>
          <w:rFonts w:hint="eastAsia" w:ascii="宋体" w:hAnsi="宋体" w:cs="宋体"/>
          <w:sz w:val="24"/>
          <w:highlight w:val="none"/>
          <w:lang w:val="en-US" w:eastAsia="zh-CN"/>
        </w:rPr>
        <w:t>书面</w:t>
      </w:r>
      <w:r>
        <w:rPr>
          <w:rFonts w:hint="eastAsia" w:ascii="宋体" w:hAnsi="宋体" w:cs="宋体"/>
          <w:sz w:val="24"/>
          <w:highlight w:val="none"/>
        </w:rPr>
        <w:t>保证所提供的全部资料的真实性、合法性，否则其响应性文件将作为无效处理。</w:t>
      </w:r>
    </w:p>
    <w:p w14:paraId="2CAD0312">
      <w:pPr>
        <w:spacing w:line="360" w:lineRule="auto"/>
        <w:ind w:firstLine="480" w:firstLineChars="200"/>
        <w:rPr>
          <w:rFonts w:ascii="宋体" w:hAnsi="宋体" w:cs="宋体"/>
          <w:sz w:val="24"/>
          <w:highlight w:val="none"/>
        </w:rPr>
      </w:pPr>
      <w:r>
        <w:rPr>
          <w:rFonts w:hint="eastAsia" w:ascii="宋体" w:hAnsi="宋体" w:cs="宋体"/>
          <w:sz w:val="24"/>
          <w:highlight w:val="none"/>
        </w:rPr>
        <w:t>8.2任何对竞争性磋商文件的忽略或误解不能作为响应性文件没有完全响应竞争性磋商文件的有效理由。</w:t>
      </w:r>
    </w:p>
    <w:p w14:paraId="2A2A25D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8.3供应商没有按照竞争性磋商文件要求提供全部资料，或者供应商没有对竞争性磋商文件在各方面都作出实质性响应是供应商的风险，并可能导致其响应性文件被拒绝。</w:t>
      </w:r>
    </w:p>
    <w:p w14:paraId="34A8F0BD">
      <w:pPr>
        <w:pStyle w:val="2"/>
        <w:spacing w:line="360" w:lineRule="auto"/>
        <w:ind w:firstLine="480" w:firstLineChars="200"/>
        <w:rPr>
          <w:rFonts w:hint="eastAsia"/>
          <w:highlight w:val="none"/>
        </w:rPr>
      </w:pPr>
      <w:r>
        <w:rPr>
          <w:rFonts w:hint="eastAsia" w:ascii="宋体" w:hAnsi="宋体" w:eastAsia="宋体" w:cs="宋体"/>
          <w:sz w:val="24"/>
          <w:highlight w:val="none"/>
          <w:lang w:val="en-US" w:eastAsia="zh-CN"/>
        </w:rPr>
        <w:t>8.4</w:t>
      </w:r>
      <w:r>
        <w:rPr>
          <w:rFonts w:hint="eastAsia" w:ascii="宋体" w:hAnsi="宋体" w:eastAsia="宋体" w:cs="宋体"/>
          <w:sz w:val="24"/>
          <w:highlight w:val="none"/>
        </w:rPr>
        <w:t>投标人应在投标文件中书面声明未被纳入重大税收违法失信主体名单且未存在不诚信记录，如若实际情况与投标人书面声明内容不一致，一经查实将取消其中标资格，此内容为招标人实质性要求，投标人需在投标文件中出具</w:t>
      </w:r>
      <w:r>
        <w:rPr>
          <w:rFonts w:hint="eastAsia" w:ascii="宋体" w:hAnsi="宋体" w:eastAsia="宋体" w:cs="宋体"/>
          <w:color w:val="000000" w:themeColor="text1"/>
          <w:sz w:val="24"/>
          <w:highlight w:val="none"/>
          <w14:textFill>
            <w14:solidFill>
              <w14:schemeClr w14:val="tx1"/>
            </w14:solidFill>
          </w14:textFill>
        </w:rPr>
        <w:t>书面声明，否则按无效标处理。</w:t>
      </w:r>
    </w:p>
    <w:p w14:paraId="6DFC831F">
      <w:pPr>
        <w:spacing w:line="560" w:lineRule="exact"/>
        <w:ind w:firstLine="482" w:firstLineChars="200"/>
        <w:rPr>
          <w:rFonts w:ascii="宋体" w:hAnsi="宋体" w:cs="宋体"/>
          <w:b/>
          <w:sz w:val="24"/>
          <w:highlight w:val="none"/>
        </w:rPr>
      </w:pPr>
      <w:r>
        <w:rPr>
          <w:rFonts w:hint="eastAsia" w:ascii="宋体" w:hAnsi="宋体" w:cs="宋体"/>
          <w:b/>
          <w:sz w:val="24"/>
          <w:highlight w:val="none"/>
        </w:rPr>
        <w:t xml:space="preserve">9.响应性文件的语言及度量衡 </w:t>
      </w:r>
    </w:p>
    <w:p w14:paraId="1541446F">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9.1响应性文件以及供应商与采购代理机构之间的所有书面往来都应用简体中文书写。 </w:t>
      </w:r>
    </w:p>
    <w:p w14:paraId="03DB95C6">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9.2供应商使用其他语言的，以中文翻译为准。 </w:t>
      </w:r>
    </w:p>
    <w:p w14:paraId="5BE826DE">
      <w:pPr>
        <w:spacing w:line="560" w:lineRule="exact"/>
        <w:ind w:firstLine="480" w:firstLineChars="200"/>
        <w:rPr>
          <w:rFonts w:ascii="宋体" w:hAnsi="宋体" w:cs="宋体"/>
          <w:sz w:val="24"/>
          <w:highlight w:val="none"/>
        </w:rPr>
      </w:pPr>
      <w:r>
        <w:rPr>
          <w:rFonts w:hint="eastAsia" w:ascii="宋体" w:hAnsi="宋体" w:cs="宋体"/>
          <w:sz w:val="24"/>
          <w:highlight w:val="none"/>
        </w:rPr>
        <w:t>9.3关于计量单位，竞争性磋商文件已有明确规定的，使用竞争性磋商文件规定的计量单位；竞争性磋商文件没有规定的，应采用中华人民共和国法定计量单位。</w:t>
      </w:r>
    </w:p>
    <w:p w14:paraId="3211EEAF">
      <w:pPr>
        <w:spacing w:line="560" w:lineRule="exact"/>
        <w:ind w:firstLine="480" w:firstLineChars="200"/>
        <w:rPr>
          <w:rFonts w:ascii="宋体" w:hAnsi="宋体" w:cs="宋体"/>
          <w:sz w:val="24"/>
          <w:highlight w:val="none"/>
        </w:rPr>
      </w:pPr>
      <w:r>
        <w:rPr>
          <w:rFonts w:hint="eastAsia" w:ascii="宋体" w:hAnsi="宋体" w:cs="宋体"/>
          <w:sz w:val="24"/>
          <w:highlight w:val="none"/>
        </w:rPr>
        <w:t>9.4本竞争性磋商文件所表述的时间均为北京时间。</w:t>
      </w:r>
    </w:p>
    <w:p w14:paraId="016DFF2E">
      <w:pPr>
        <w:spacing w:line="560" w:lineRule="exact"/>
        <w:ind w:firstLine="482" w:firstLineChars="200"/>
        <w:rPr>
          <w:rFonts w:ascii="宋体" w:hAnsi="宋体" w:cs="宋体"/>
          <w:b/>
          <w:sz w:val="24"/>
          <w:highlight w:val="none"/>
        </w:rPr>
      </w:pPr>
      <w:r>
        <w:rPr>
          <w:rFonts w:hint="eastAsia" w:ascii="宋体" w:hAnsi="宋体" w:cs="宋体"/>
          <w:b/>
          <w:sz w:val="24"/>
          <w:highlight w:val="none"/>
        </w:rPr>
        <w:t>10.响应性文件的组成</w:t>
      </w:r>
    </w:p>
    <w:p w14:paraId="0C12E9FE">
      <w:pPr>
        <w:widowControl/>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10.1响应性文件由</w:t>
      </w:r>
      <w:r>
        <w:rPr>
          <w:rFonts w:hint="eastAsia" w:ascii="宋体" w:hAnsi="宋体" w:cs="宋体"/>
          <w:bCs/>
          <w:sz w:val="24"/>
          <w:highlight w:val="none"/>
        </w:rPr>
        <w:t>资格性证明材料、符合性证明材料、其他材料等</w:t>
      </w:r>
      <w:r>
        <w:rPr>
          <w:rFonts w:hint="eastAsia" w:ascii="宋体" w:hAnsi="宋体" w:cs="宋体"/>
          <w:sz w:val="24"/>
          <w:highlight w:val="none"/>
        </w:rPr>
        <w:t>组成。具体内容和格式见竞争性磋商文件</w:t>
      </w:r>
      <w:r>
        <w:rPr>
          <w:rFonts w:hint="eastAsia" w:ascii="宋体" w:hAnsi="宋体" w:cs="宋体"/>
          <w:bCs/>
          <w:sz w:val="24"/>
          <w:highlight w:val="none"/>
        </w:rPr>
        <w:t>第四章</w:t>
      </w:r>
      <w:r>
        <w:rPr>
          <w:rFonts w:hint="eastAsia" w:ascii="宋体" w:hAnsi="宋体" w:cs="宋体"/>
          <w:sz w:val="24"/>
          <w:highlight w:val="none"/>
        </w:rPr>
        <w:t>。</w:t>
      </w:r>
    </w:p>
    <w:p w14:paraId="772F28CC">
      <w:pPr>
        <w:spacing w:line="360" w:lineRule="auto"/>
        <w:ind w:firstLine="480"/>
        <w:rPr>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响应文件封面要求: 列明项目名称、采购编号、供应商名称和地址</w:t>
      </w:r>
      <w:r>
        <w:rPr>
          <w:rFonts w:hint="eastAsia" w:ascii="宋体" w:hAnsi="宋体" w:eastAsia="宋体" w:cs="宋体"/>
          <w:color w:val="auto"/>
          <w:sz w:val="24"/>
          <w:szCs w:val="24"/>
          <w:highlight w:val="none"/>
          <w:lang w:val="en-US" w:eastAsia="zh-CN"/>
        </w:rPr>
        <w:t>和联系电话等</w:t>
      </w:r>
      <w:r>
        <w:rPr>
          <w:rFonts w:hint="eastAsia" w:ascii="宋体" w:hAnsi="宋体" w:eastAsia="宋体" w:cs="宋体"/>
          <w:color w:val="auto"/>
          <w:sz w:val="24"/>
          <w:szCs w:val="24"/>
          <w:highlight w:val="none"/>
        </w:rPr>
        <w:t>信息。</w:t>
      </w:r>
    </w:p>
    <w:p w14:paraId="48730B2D">
      <w:pPr>
        <w:spacing w:line="360" w:lineRule="auto"/>
        <w:ind w:firstLine="482" w:firstLineChars="200"/>
        <w:rPr>
          <w:rFonts w:ascii="宋体" w:hAnsi="宋体" w:cs="宋体"/>
          <w:b/>
          <w:sz w:val="24"/>
          <w:highlight w:val="none"/>
        </w:rPr>
      </w:pPr>
      <w:r>
        <w:rPr>
          <w:rFonts w:hint="eastAsia" w:ascii="宋体" w:hAnsi="宋体" w:cs="宋体"/>
          <w:b/>
          <w:sz w:val="24"/>
          <w:highlight w:val="none"/>
        </w:rPr>
        <w:t>11.响应性文件格式</w:t>
      </w:r>
    </w:p>
    <w:p w14:paraId="4BBDF893">
      <w:pPr>
        <w:widowControl/>
        <w:spacing w:line="560" w:lineRule="exact"/>
        <w:ind w:firstLine="480" w:firstLineChars="200"/>
        <w:rPr>
          <w:rFonts w:ascii="宋体" w:hAnsi="宋体" w:cs="宋体"/>
          <w:sz w:val="24"/>
          <w:highlight w:val="none"/>
        </w:rPr>
      </w:pPr>
      <w:r>
        <w:rPr>
          <w:rFonts w:hint="eastAsia" w:ascii="宋体" w:hAnsi="宋体" w:cs="宋体"/>
          <w:sz w:val="24"/>
          <w:highlight w:val="none"/>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1E820FF5">
      <w:pPr>
        <w:widowControl/>
        <w:spacing w:line="560" w:lineRule="exact"/>
        <w:ind w:firstLine="482" w:firstLineChars="200"/>
        <w:rPr>
          <w:rFonts w:ascii="宋体" w:hAnsi="宋体" w:cs="宋体"/>
          <w:b/>
          <w:bCs/>
          <w:kern w:val="0"/>
          <w:sz w:val="24"/>
          <w:highlight w:val="none"/>
        </w:rPr>
      </w:pPr>
      <w:r>
        <w:rPr>
          <w:rFonts w:hint="eastAsia" w:ascii="宋体" w:hAnsi="宋体" w:cs="宋体"/>
          <w:b/>
          <w:bCs/>
          <w:kern w:val="0"/>
          <w:sz w:val="24"/>
          <w:highlight w:val="none"/>
        </w:rPr>
        <w:t>12.竞争性磋商报价</w:t>
      </w:r>
    </w:p>
    <w:p w14:paraId="116B7FE3">
      <w:pPr>
        <w:spacing w:line="560" w:lineRule="exact"/>
        <w:ind w:firstLine="480" w:firstLineChars="200"/>
        <w:rPr>
          <w:rFonts w:ascii="宋体" w:hAnsi="宋体" w:cs="宋体"/>
          <w:sz w:val="24"/>
          <w:highlight w:val="none"/>
        </w:rPr>
      </w:pPr>
      <w:r>
        <w:rPr>
          <w:rFonts w:hint="eastAsia" w:ascii="宋体" w:hAnsi="宋体" w:cs="宋体"/>
          <w:sz w:val="24"/>
          <w:highlight w:val="none"/>
        </w:rPr>
        <w:t>12.1报价包括所投服务、保险、税费、检测、验收和交付后约定期限内免费维保等工作所发生的一切应有费用。</w:t>
      </w:r>
    </w:p>
    <w:p w14:paraId="26DC68B4">
      <w:pPr>
        <w:spacing w:line="560" w:lineRule="exact"/>
        <w:ind w:firstLine="480" w:firstLineChars="200"/>
        <w:rPr>
          <w:rFonts w:ascii="宋体" w:hAnsi="宋体" w:cs="宋体"/>
          <w:sz w:val="24"/>
          <w:highlight w:val="none"/>
        </w:rPr>
      </w:pPr>
      <w:r>
        <w:rPr>
          <w:rFonts w:hint="eastAsia" w:ascii="宋体" w:hAnsi="宋体" w:cs="宋体"/>
          <w:sz w:val="24"/>
          <w:highlight w:val="none"/>
        </w:rPr>
        <w:t>12.2经过磋商后进行的报价为供应商的最终报价。</w:t>
      </w:r>
    </w:p>
    <w:p w14:paraId="17E630FC">
      <w:pPr>
        <w:spacing w:line="560" w:lineRule="exact"/>
        <w:ind w:firstLine="480" w:firstLineChars="200"/>
        <w:rPr>
          <w:rFonts w:ascii="宋体" w:hAnsi="宋体" w:cs="宋体"/>
          <w:sz w:val="24"/>
          <w:highlight w:val="none"/>
        </w:rPr>
      </w:pPr>
      <w:r>
        <w:rPr>
          <w:rFonts w:hint="eastAsia" w:ascii="宋体" w:hAnsi="宋体" w:cs="宋体"/>
          <w:sz w:val="24"/>
          <w:highlight w:val="none"/>
        </w:rPr>
        <w:t>12.3采购人不接受有选择的报价。</w:t>
      </w:r>
    </w:p>
    <w:p w14:paraId="5912E9A7">
      <w:pPr>
        <w:spacing w:line="560" w:lineRule="exact"/>
        <w:ind w:firstLine="480" w:firstLineChars="200"/>
        <w:rPr>
          <w:rFonts w:ascii="宋体" w:hAnsi="宋体" w:cs="宋体"/>
          <w:sz w:val="24"/>
          <w:highlight w:val="none"/>
        </w:rPr>
      </w:pPr>
      <w:r>
        <w:rPr>
          <w:rFonts w:hint="eastAsia" w:ascii="宋体" w:hAnsi="宋体" w:cs="宋体"/>
          <w:sz w:val="24"/>
          <w:highlight w:val="none"/>
        </w:rPr>
        <w:t>12.4最终报价不得超过采购预算。</w:t>
      </w:r>
    </w:p>
    <w:p w14:paraId="50D19306">
      <w:pPr>
        <w:spacing w:line="560" w:lineRule="exact"/>
        <w:ind w:firstLine="480" w:firstLineChars="200"/>
        <w:rPr>
          <w:rFonts w:ascii="宋体" w:hAnsi="宋体" w:cs="宋体"/>
          <w:sz w:val="24"/>
          <w:highlight w:val="none"/>
        </w:rPr>
      </w:pPr>
      <w:r>
        <w:rPr>
          <w:rFonts w:hint="eastAsia" w:ascii="宋体" w:hAnsi="宋体" w:cs="宋体"/>
          <w:sz w:val="24"/>
          <w:highlight w:val="none"/>
        </w:rPr>
        <w:t>12.5报价均须以人民币为计算单位。</w:t>
      </w:r>
    </w:p>
    <w:p w14:paraId="0E1197E1">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 xml:space="preserve">13．响应性文件有效期 </w:t>
      </w:r>
    </w:p>
    <w:p w14:paraId="61F943BE">
      <w:pPr>
        <w:spacing w:line="560" w:lineRule="exact"/>
        <w:ind w:firstLine="480" w:firstLineChars="200"/>
        <w:rPr>
          <w:rFonts w:ascii="宋体" w:hAnsi="宋体" w:cs="宋体"/>
          <w:sz w:val="24"/>
          <w:highlight w:val="none"/>
        </w:rPr>
      </w:pPr>
      <w:r>
        <w:rPr>
          <w:rFonts w:hint="eastAsia" w:ascii="宋体" w:hAnsi="宋体" w:cs="宋体"/>
          <w:sz w:val="24"/>
          <w:highlight w:val="none"/>
        </w:rPr>
        <w:t>13.l响应性文件有效期为自竞争性磋商会开始之日起60天，有效期短于此规定的响应性文件将被视为无效。</w:t>
      </w:r>
    </w:p>
    <w:p w14:paraId="56415CA9">
      <w:pPr>
        <w:spacing w:line="560" w:lineRule="exact"/>
        <w:ind w:firstLine="480" w:firstLineChars="200"/>
        <w:rPr>
          <w:rFonts w:ascii="宋体" w:hAnsi="宋体" w:cs="宋体"/>
          <w:sz w:val="24"/>
          <w:highlight w:val="none"/>
        </w:rPr>
      </w:pPr>
      <w:r>
        <w:rPr>
          <w:rFonts w:hint="eastAsia" w:ascii="宋体" w:hAnsi="宋体" w:cs="宋体"/>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14:paraId="569A4F75">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14.响应性文件的签署、盖章</w:t>
      </w:r>
    </w:p>
    <w:p w14:paraId="28E21096">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14.1</w:t>
      </w:r>
      <w:r>
        <w:rPr>
          <w:rFonts w:hint="eastAsia" w:ascii="宋体" w:hAnsi="宋体" w:cs="宋体"/>
          <w:sz w:val="24"/>
          <w:highlight w:val="none"/>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1E7CE790">
      <w:pPr>
        <w:spacing w:line="560" w:lineRule="exact"/>
        <w:ind w:firstLine="480" w:firstLineChars="200"/>
        <w:rPr>
          <w:rFonts w:ascii="宋体" w:hAnsi="宋体" w:cs="宋体"/>
          <w:sz w:val="24"/>
          <w:highlight w:val="none"/>
        </w:rPr>
      </w:pPr>
      <w:r>
        <w:rPr>
          <w:rFonts w:hint="eastAsia" w:ascii="宋体" w:hAnsi="宋体" w:cs="宋体"/>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14:paraId="545FBB64">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14.3供应商提交的资料应证明其满足竞争性磋商文件要求，该文件可以是文字资料、图纸和数据等详细描述的资料。</w:t>
      </w:r>
    </w:p>
    <w:p w14:paraId="5B65B4FA">
      <w:pPr>
        <w:pStyle w:val="2"/>
        <w:rPr>
          <w:rFonts w:hint="default" w:eastAsia="宋体"/>
          <w:lang w:val="en-US" w:eastAsia="zh-CN"/>
        </w:rPr>
      </w:pPr>
      <w:r>
        <w:rPr>
          <w:rFonts w:hint="eastAsia" w:ascii="宋体" w:hAnsi="宋体" w:cs="宋体"/>
          <w:sz w:val="24"/>
          <w:highlight w:val="none"/>
          <w:lang w:val="en-US" w:eastAsia="zh-CN"/>
        </w:rPr>
        <w:t xml:space="preserve">  14.4供应商所提供资格性证明文件复印件须加盖公章并标注与原件一致字样。</w:t>
      </w:r>
    </w:p>
    <w:p w14:paraId="3856EC78">
      <w:pPr>
        <w:numPr>
          <w:ilvl w:val="0"/>
          <w:numId w:val="2"/>
        </w:numPr>
        <w:spacing w:line="720" w:lineRule="auto"/>
        <w:jc w:val="center"/>
        <w:rPr>
          <w:rFonts w:ascii="宋体" w:hAnsi="宋体" w:cs="宋体"/>
          <w:b/>
          <w:sz w:val="24"/>
          <w:highlight w:val="none"/>
        </w:rPr>
      </w:pPr>
      <w:r>
        <w:rPr>
          <w:rFonts w:hint="eastAsia" w:ascii="宋体" w:hAnsi="宋体" w:cs="宋体"/>
          <w:b/>
          <w:sz w:val="24"/>
          <w:highlight w:val="none"/>
        </w:rPr>
        <w:t>响应性文件的递交</w:t>
      </w:r>
    </w:p>
    <w:p w14:paraId="045B3731">
      <w:pPr>
        <w:autoSpaceDE w:val="0"/>
        <w:autoSpaceDN w:val="0"/>
        <w:adjustRightInd w:val="0"/>
        <w:spacing w:line="500" w:lineRule="exact"/>
        <w:ind w:firstLine="600" w:firstLineChars="250"/>
        <w:rPr>
          <w:rFonts w:ascii="宋体" w:hAnsi="宋体" w:cs="宋体"/>
          <w:sz w:val="24"/>
          <w:highlight w:val="none"/>
        </w:rPr>
      </w:pPr>
      <w:r>
        <w:rPr>
          <w:rFonts w:hint="eastAsia" w:ascii="宋体" w:hAnsi="宋体" w:cs="宋体"/>
          <w:sz w:val="24"/>
          <w:highlight w:val="none"/>
        </w:rPr>
        <w:t>15.加密的电子磋商响应文件，应在磋商截止时间前通过周口市公共资源交易中心会员系统上传；本项目实行网上远程开标，未加密的电子投标文件和纸质投标文件均不再提交。在解密投标文件开始时30分钟内进行解密，超时视为放弃递交投标文件。</w:t>
      </w:r>
    </w:p>
    <w:p w14:paraId="576AA4C6">
      <w:pPr>
        <w:autoSpaceDE w:val="0"/>
        <w:autoSpaceDN w:val="0"/>
        <w:adjustRightInd w:val="0"/>
        <w:spacing w:line="500" w:lineRule="exact"/>
        <w:ind w:firstLine="240" w:firstLineChars="100"/>
        <w:rPr>
          <w:rFonts w:ascii="宋体" w:hAnsi="宋体" w:cs="宋体"/>
          <w:sz w:val="24"/>
          <w:highlight w:val="none"/>
        </w:rPr>
      </w:pPr>
      <w:r>
        <w:rPr>
          <w:rFonts w:hint="eastAsia" w:ascii="宋体" w:hAnsi="宋体" w:cs="宋体"/>
          <w:sz w:val="24"/>
          <w:highlight w:val="none"/>
        </w:rPr>
        <w:t>注：加密的电子响应文件为使用周口市公共资源交易中心提供的电子标书制作工具软件（http:// jyzx.zhoukou.gov.cn网上下载）制作生成的加密版投标文件。投标人报名成功后，如未在招标文件规定的投标时间截止前上传网上投标文件，投标无效。</w:t>
      </w:r>
    </w:p>
    <w:p w14:paraId="51965D0C">
      <w:pPr>
        <w:autoSpaceDE w:val="0"/>
        <w:autoSpaceDN w:val="0"/>
        <w:adjustRightInd w:val="0"/>
        <w:spacing w:line="500" w:lineRule="exact"/>
        <w:ind w:firstLine="240" w:firstLineChars="100"/>
        <w:rPr>
          <w:rFonts w:ascii="宋体" w:hAnsi="宋体" w:cs="宋体"/>
          <w:sz w:val="24"/>
          <w:highlight w:val="none"/>
        </w:rPr>
      </w:pPr>
      <w:r>
        <w:rPr>
          <w:rFonts w:hint="eastAsia" w:ascii="宋体" w:hAnsi="宋体" w:cs="宋体"/>
          <w:sz w:val="24"/>
          <w:highlight w:val="none"/>
        </w:rPr>
        <w:t>供应商须使用单位CA证书进行电子响应文件远程解密，详见周口市公共资源电子交易中心网站（网址：http://jyzx.zhoukou.gov.cn）下载中心（</w:t>
      </w:r>
      <w:r>
        <w:rPr>
          <w:highlight w:val="none"/>
        </w:rPr>
        <w:fldChar w:fldCharType="begin"/>
      </w:r>
      <w:r>
        <w:rPr>
          <w:highlight w:val="none"/>
        </w:rPr>
        <w:instrText xml:space="preserve"> HYPERLINK "http://www.zkggzyjy.gov.cn/TPFront/infodetail/?infoid=47eea74d-b982-411d-875f-1b63772b7810&amp;categoryNum=010" \t "http://www.zkggzyjy.gov.cn/TPFront/xzzx/_blank" \o "远程在线解密操作手册" </w:instrText>
      </w:r>
      <w:r>
        <w:rPr>
          <w:highlight w:val="none"/>
        </w:rPr>
        <w:fldChar w:fldCharType="separate"/>
      </w:r>
      <w:r>
        <w:rPr>
          <w:rFonts w:hint="eastAsia" w:ascii="宋体" w:hAnsi="宋体" w:cs="宋体"/>
          <w:sz w:val="24"/>
          <w:highlight w:val="none"/>
        </w:rPr>
        <w:t>远程在线解密操作手册</w:t>
      </w:r>
      <w:r>
        <w:rPr>
          <w:rFonts w:hint="eastAsia" w:ascii="宋体" w:hAnsi="宋体" w:cs="宋体"/>
          <w:sz w:val="24"/>
          <w:highlight w:val="none"/>
        </w:rPr>
        <w:fldChar w:fldCharType="end"/>
      </w:r>
      <w:r>
        <w:rPr>
          <w:rFonts w:hint="eastAsia" w:ascii="宋体" w:hAnsi="宋体" w:cs="宋体"/>
          <w:sz w:val="24"/>
          <w:highlight w:val="none"/>
        </w:rPr>
        <w:t>）。</w:t>
      </w:r>
    </w:p>
    <w:p w14:paraId="730A9685">
      <w:pPr>
        <w:spacing w:line="560" w:lineRule="exact"/>
        <w:rPr>
          <w:rFonts w:ascii="宋体" w:hAnsi="宋体" w:cs="宋体"/>
          <w:b/>
          <w:sz w:val="24"/>
          <w:highlight w:val="none"/>
        </w:rPr>
      </w:pPr>
      <w:r>
        <w:rPr>
          <w:rFonts w:hint="eastAsia" w:ascii="宋体" w:hAnsi="宋体" w:cs="宋体"/>
          <w:b/>
          <w:sz w:val="24"/>
          <w:highlight w:val="none"/>
        </w:rPr>
        <w:t>16.响应性文件的递交</w:t>
      </w:r>
    </w:p>
    <w:p w14:paraId="1E36B128">
      <w:pPr>
        <w:spacing w:line="560" w:lineRule="exact"/>
        <w:ind w:firstLine="480" w:firstLineChars="200"/>
        <w:rPr>
          <w:rFonts w:ascii="宋体" w:hAnsi="宋体" w:cs="宋体"/>
          <w:sz w:val="24"/>
          <w:highlight w:val="none"/>
        </w:rPr>
      </w:pPr>
      <w:r>
        <w:rPr>
          <w:rFonts w:hint="eastAsia" w:ascii="宋体" w:hAnsi="宋体" w:cs="宋体"/>
          <w:sz w:val="24"/>
          <w:highlight w:val="none"/>
        </w:rPr>
        <w:t>16.1供应商应在竞争性磋商邀请函中规定的截止日期和时间前，将响应性文件在会员系统成功上传，递交（接收）地点为竞争性磋商邀请函中规定的地址。</w:t>
      </w:r>
    </w:p>
    <w:p w14:paraId="5EB27F38">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16.2若采购人推迟了响应性文件接收截止时间，采购人和供应商受响应性文件接收截止时间制约的所有权利和义务均应以新的截止时间为准。 </w:t>
      </w:r>
    </w:p>
    <w:p w14:paraId="5A066DAD">
      <w:pPr>
        <w:pStyle w:val="54"/>
        <w:spacing w:line="560" w:lineRule="exact"/>
        <w:ind w:firstLine="482" w:firstLineChars="200"/>
        <w:rPr>
          <w:rFonts w:ascii="宋体" w:hAnsi="宋体"/>
          <w:b/>
          <w:sz w:val="24"/>
          <w:szCs w:val="24"/>
          <w:highlight w:val="none"/>
        </w:rPr>
      </w:pPr>
      <w:r>
        <w:rPr>
          <w:rFonts w:hint="eastAsia" w:ascii="宋体" w:hAnsi="宋体"/>
          <w:b/>
          <w:bCs/>
          <w:sz w:val="24"/>
          <w:szCs w:val="24"/>
          <w:highlight w:val="none"/>
        </w:rPr>
        <w:t>17</w:t>
      </w:r>
      <w:r>
        <w:rPr>
          <w:rFonts w:hint="eastAsia" w:ascii="宋体" w:hAnsi="宋体"/>
          <w:b/>
          <w:sz w:val="24"/>
          <w:szCs w:val="24"/>
          <w:highlight w:val="none"/>
        </w:rPr>
        <w:t>.响应性文件的修改和撤回</w:t>
      </w:r>
    </w:p>
    <w:p w14:paraId="0F7B370E">
      <w:pPr>
        <w:pStyle w:val="54"/>
        <w:spacing w:line="560" w:lineRule="exact"/>
        <w:ind w:left="279" w:leftChars="133" w:firstLine="240" w:firstLineChars="100"/>
        <w:rPr>
          <w:rFonts w:ascii="宋体" w:hAnsi="宋体"/>
          <w:b/>
          <w:bCs/>
          <w:sz w:val="24"/>
          <w:szCs w:val="24"/>
          <w:highlight w:val="none"/>
        </w:rPr>
      </w:pPr>
      <w:r>
        <w:rPr>
          <w:rFonts w:hint="eastAsia" w:ascii="宋体" w:hAnsi="宋体"/>
          <w:sz w:val="24"/>
          <w:szCs w:val="24"/>
          <w:highlight w:val="none"/>
        </w:rPr>
        <w:t>17.1供应商在提交响应性文件截止时间前，可以对已上传的响应文件进行撤回补充、修改或撤回，补充、修改之后进行再次上传，再次上传内容作为响应性文件的组成部分。</w:t>
      </w:r>
    </w:p>
    <w:p w14:paraId="01E41BCF">
      <w:pPr>
        <w:pStyle w:val="54"/>
        <w:spacing w:line="560" w:lineRule="exact"/>
        <w:ind w:firstLine="480" w:firstLineChars="200"/>
        <w:rPr>
          <w:rFonts w:ascii="宋体" w:hAnsi="宋体"/>
          <w:sz w:val="24"/>
          <w:szCs w:val="24"/>
          <w:highlight w:val="none"/>
        </w:rPr>
      </w:pPr>
      <w:r>
        <w:rPr>
          <w:rFonts w:hint="eastAsia" w:ascii="宋体" w:hAnsi="宋体"/>
          <w:sz w:val="24"/>
          <w:szCs w:val="24"/>
          <w:highlight w:val="none"/>
        </w:rPr>
        <w:t xml:space="preserve">17.2响应性文件的补充、修改文件应按照本竞争性磋商文件有关规定进行密封、签署，修改后的加密的电子投标文件须在投标截止时间前成功上传。 </w:t>
      </w:r>
    </w:p>
    <w:p w14:paraId="42AF080A">
      <w:pPr>
        <w:pStyle w:val="54"/>
        <w:spacing w:line="560" w:lineRule="exact"/>
        <w:ind w:firstLine="480" w:firstLineChars="200"/>
        <w:rPr>
          <w:rFonts w:ascii="宋体" w:hAnsi="宋体"/>
          <w:sz w:val="24"/>
          <w:szCs w:val="24"/>
          <w:highlight w:val="none"/>
        </w:rPr>
      </w:pPr>
      <w:r>
        <w:rPr>
          <w:rFonts w:hint="eastAsia" w:ascii="宋体" w:hAnsi="宋体"/>
          <w:sz w:val="24"/>
          <w:szCs w:val="24"/>
          <w:highlight w:val="none"/>
        </w:rPr>
        <w:t>17.3供应商在响应性文件接收截止时间后不得修改、撤回响应性文件。供应商在响应性文件接收截止时间后修改响应性文件的，将被拒绝接受。</w:t>
      </w:r>
    </w:p>
    <w:p w14:paraId="67D3E2D0">
      <w:pPr>
        <w:pStyle w:val="54"/>
        <w:spacing w:line="560" w:lineRule="exact"/>
        <w:ind w:firstLine="480" w:firstLineChars="200"/>
        <w:rPr>
          <w:rFonts w:ascii="宋体" w:hAnsi="宋体"/>
          <w:sz w:val="24"/>
          <w:szCs w:val="24"/>
          <w:highlight w:val="none"/>
        </w:rPr>
      </w:pPr>
      <w:r>
        <w:rPr>
          <w:rFonts w:hint="eastAsia" w:ascii="宋体" w:hAnsi="宋体"/>
          <w:sz w:val="24"/>
          <w:szCs w:val="24"/>
          <w:highlight w:val="none"/>
        </w:rPr>
        <w:t>17.4供应商有下列情形之一的，采购人将拒绝接受其响应性文件：</w:t>
      </w:r>
    </w:p>
    <w:p w14:paraId="3CCF304D">
      <w:pPr>
        <w:pStyle w:val="54"/>
        <w:spacing w:line="560" w:lineRule="exact"/>
        <w:ind w:firstLine="480" w:firstLineChars="200"/>
        <w:rPr>
          <w:rFonts w:ascii="宋体" w:hAnsi="宋体"/>
          <w:sz w:val="24"/>
          <w:szCs w:val="24"/>
          <w:highlight w:val="none"/>
        </w:rPr>
      </w:pPr>
      <w:r>
        <w:rPr>
          <w:rFonts w:hint="eastAsia" w:ascii="宋体" w:hAnsi="宋体"/>
          <w:sz w:val="24"/>
          <w:szCs w:val="24"/>
          <w:highlight w:val="none"/>
        </w:rPr>
        <w:t>17.4.1在竞争性磋商文件规定的响应性文件接收截止时间之后递交响应性文件的；</w:t>
      </w:r>
    </w:p>
    <w:p w14:paraId="1958F42D">
      <w:pPr>
        <w:pStyle w:val="54"/>
        <w:spacing w:line="560" w:lineRule="exact"/>
        <w:ind w:firstLine="480" w:firstLineChars="200"/>
        <w:rPr>
          <w:rFonts w:ascii="宋体" w:hAnsi="宋体"/>
          <w:sz w:val="24"/>
          <w:szCs w:val="24"/>
          <w:highlight w:val="none"/>
        </w:rPr>
      </w:pPr>
      <w:r>
        <w:rPr>
          <w:rFonts w:hint="eastAsia" w:ascii="宋体" w:hAnsi="宋体"/>
          <w:sz w:val="24"/>
          <w:szCs w:val="24"/>
          <w:highlight w:val="none"/>
        </w:rPr>
        <w:t>17.4.2响应性文件未按竞争性磋商文件规定密封、签署、盖章的；</w:t>
      </w:r>
    </w:p>
    <w:p w14:paraId="7458CBC1">
      <w:pPr>
        <w:pStyle w:val="54"/>
        <w:spacing w:line="560" w:lineRule="exact"/>
        <w:ind w:firstLine="480" w:firstLineChars="200"/>
        <w:rPr>
          <w:rFonts w:ascii="宋体" w:hAnsi="宋体"/>
          <w:b/>
          <w:sz w:val="24"/>
          <w:szCs w:val="24"/>
          <w:highlight w:val="none"/>
        </w:rPr>
      </w:pPr>
      <w:r>
        <w:rPr>
          <w:rFonts w:hint="eastAsia" w:ascii="宋体" w:hAnsi="宋体"/>
          <w:sz w:val="24"/>
          <w:szCs w:val="24"/>
          <w:highlight w:val="none"/>
        </w:rPr>
        <w:t>17.4.3一个供应商不止递交一套响应性文件的。</w:t>
      </w:r>
    </w:p>
    <w:p w14:paraId="469DF1D2">
      <w:pPr>
        <w:spacing w:line="720" w:lineRule="auto"/>
        <w:jc w:val="center"/>
        <w:rPr>
          <w:rFonts w:hint="eastAsia" w:ascii="宋体" w:hAnsi="宋体" w:cs="宋体"/>
          <w:b/>
          <w:sz w:val="24"/>
          <w:highlight w:val="none"/>
        </w:rPr>
      </w:pPr>
    </w:p>
    <w:p w14:paraId="3BC1A75B">
      <w:pPr>
        <w:spacing w:line="720" w:lineRule="auto"/>
        <w:jc w:val="center"/>
        <w:rPr>
          <w:rFonts w:ascii="宋体" w:hAnsi="宋体" w:cs="宋体"/>
          <w:b/>
          <w:sz w:val="24"/>
          <w:highlight w:val="none"/>
        </w:rPr>
      </w:pPr>
      <w:r>
        <w:rPr>
          <w:rFonts w:hint="eastAsia" w:ascii="宋体" w:hAnsi="宋体" w:cs="宋体"/>
          <w:b/>
          <w:sz w:val="24"/>
          <w:highlight w:val="none"/>
        </w:rPr>
        <w:t>五、竞争性磋商</w:t>
      </w:r>
    </w:p>
    <w:p w14:paraId="4FF08A45">
      <w:pPr>
        <w:spacing w:line="560" w:lineRule="exact"/>
        <w:ind w:firstLine="482" w:firstLineChars="200"/>
        <w:rPr>
          <w:rFonts w:ascii="宋体" w:hAnsi="宋体" w:cs="宋体"/>
          <w:b/>
          <w:sz w:val="24"/>
          <w:highlight w:val="none"/>
          <w:lang w:val="zh-CN"/>
        </w:rPr>
      </w:pPr>
      <w:r>
        <w:rPr>
          <w:rFonts w:hint="eastAsia" w:ascii="宋体" w:hAnsi="宋体" w:cs="宋体"/>
          <w:b/>
          <w:sz w:val="24"/>
          <w:highlight w:val="none"/>
        </w:rPr>
        <w:t>18.组建</w:t>
      </w:r>
      <w:r>
        <w:rPr>
          <w:rFonts w:hint="eastAsia" w:ascii="宋体" w:hAnsi="宋体" w:cs="宋体"/>
          <w:b/>
          <w:sz w:val="24"/>
          <w:highlight w:val="none"/>
          <w:lang w:val="zh-CN"/>
        </w:rPr>
        <w:t>竞争性磋商小组</w:t>
      </w:r>
    </w:p>
    <w:p w14:paraId="42E948A1">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18.1采购人根据采购项目的特点依法组建竞争性磋商小组，其成员由采购方代表和技术、经济等方面的专家共3人组成。磋商小组对磋商响应文件进行审查、质疑、评估和比较。</w:t>
      </w:r>
    </w:p>
    <w:p w14:paraId="703EC289">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18.2竞争性磋商小组</w:t>
      </w:r>
      <w:r>
        <w:rPr>
          <w:rFonts w:hint="eastAsia" w:ascii="宋体" w:hAnsi="宋体" w:cs="宋体"/>
          <w:bCs/>
          <w:kern w:val="0"/>
          <w:sz w:val="24"/>
          <w:highlight w:val="none"/>
        </w:rPr>
        <w:t>确认竞争性磋商文件，并</w:t>
      </w:r>
      <w:r>
        <w:rPr>
          <w:rFonts w:hint="eastAsia" w:ascii="宋体" w:hAnsi="宋体" w:cs="宋体"/>
          <w:kern w:val="0"/>
          <w:sz w:val="24"/>
          <w:highlight w:val="none"/>
        </w:rPr>
        <w:t>负责具体评审事务，根据有关法律法规和竞争性磋商文件规定的评审程序，按照评审方法及评审标准独立履行竞争性磋商小组职责。</w:t>
      </w:r>
    </w:p>
    <w:p w14:paraId="40197C3E">
      <w:pPr>
        <w:spacing w:line="560" w:lineRule="exact"/>
        <w:ind w:firstLine="482" w:firstLineChars="200"/>
        <w:rPr>
          <w:rFonts w:ascii="宋体" w:hAnsi="宋体" w:cs="宋体"/>
          <w:b/>
          <w:sz w:val="24"/>
          <w:highlight w:val="none"/>
        </w:rPr>
      </w:pPr>
      <w:r>
        <w:rPr>
          <w:rFonts w:hint="eastAsia" w:ascii="宋体" w:hAnsi="宋体" w:cs="宋体"/>
          <w:b/>
          <w:sz w:val="24"/>
          <w:highlight w:val="none"/>
        </w:rPr>
        <w:t>19.资格性和符合性审查</w:t>
      </w:r>
    </w:p>
    <w:p w14:paraId="0A737E75">
      <w:pPr>
        <w:spacing w:line="560" w:lineRule="exact"/>
        <w:ind w:firstLine="480" w:firstLineChars="200"/>
        <w:rPr>
          <w:rFonts w:ascii="宋体" w:hAnsi="宋体" w:cs="宋体"/>
          <w:sz w:val="24"/>
          <w:highlight w:val="none"/>
        </w:rPr>
      </w:pPr>
      <w:r>
        <w:rPr>
          <w:rFonts w:hint="eastAsia" w:ascii="宋体" w:hAnsi="宋体" w:cs="宋体"/>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17594448">
      <w:pPr>
        <w:spacing w:line="560" w:lineRule="exact"/>
        <w:ind w:firstLine="480" w:firstLineChars="200"/>
        <w:rPr>
          <w:rFonts w:ascii="宋体" w:hAnsi="宋体" w:cs="宋体"/>
          <w:b/>
          <w:bCs/>
          <w:sz w:val="24"/>
          <w:highlight w:val="none"/>
        </w:rPr>
      </w:pPr>
      <w:r>
        <w:rPr>
          <w:rFonts w:hint="eastAsia" w:ascii="宋体" w:hAnsi="宋体" w:cs="宋体"/>
          <w:sz w:val="24"/>
          <w:highlight w:val="none"/>
        </w:rPr>
        <w:t>19.1.1资格性审查的内容包括：竞争性磋商文件规定的供应商资格条件；</w:t>
      </w:r>
    </w:p>
    <w:p w14:paraId="7830C282">
      <w:pPr>
        <w:spacing w:line="560" w:lineRule="exact"/>
        <w:ind w:firstLine="480" w:firstLineChars="200"/>
        <w:rPr>
          <w:rFonts w:ascii="宋体" w:hAnsi="宋体" w:cs="宋体"/>
          <w:sz w:val="24"/>
          <w:highlight w:val="none"/>
        </w:rPr>
      </w:pPr>
      <w:r>
        <w:rPr>
          <w:rFonts w:hint="eastAsia" w:ascii="宋体" w:hAnsi="宋体" w:cs="宋体"/>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1E83CCD7">
      <w:pPr>
        <w:spacing w:line="560" w:lineRule="exact"/>
        <w:ind w:firstLine="480" w:firstLineChars="200"/>
        <w:rPr>
          <w:rFonts w:ascii="宋体" w:hAnsi="宋体" w:cs="宋体"/>
          <w:sz w:val="24"/>
          <w:highlight w:val="none"/>
        </w:rPr>
      </w:pPr>
      <w:r>
        <w:rPr>
          <w:rFonts w:hint="eastAsia" w:ascii="宋体" w:hAnsi="宋体" w:cs="宋体"/>
          <w:sz w:val="24"/>
          <w:highlight w:val="none"/>
        </w:rPr>
        <w:t>19.2.1符合性审查的内容包括：</w:t>
      </w:r>
    </w:p>
    <w:p w14:paraId="0BDA2F18">
      <w:pPr>
        <w:spacing w:line="560" w:lineRule="exact"/>
        <w:ind w:firstLine="480" w:firstLineChars="200"/>
        <w:rPr>
          <w:rFonts w:ascii="宋体" w:hAnsi="宋体" w:cs="宋体"/>
          <w:sz w:val="24"/>
          <w:highlight w:val="none"/>
        </w:rPr>
      </w:pPr>
      <w:r>
        <w:rPr>
          <w:rFonts w:hint="eastAsia" w:ascii="宋体" w:hAnsi="宋体" w:cs="宋体"/>
          <w:sz w:val="24"/>
          <w:highlight w:val="none"/>
        </w:rPr>
        <w:t>（1）响应性文件的有效性(签署情况等)；</w:t>
      </w:r>
    </w:p>
    <w:p w14:paraId="755080CB">
      <w:pPr>
        <w:spacing w:line="560" w:lineRule="exact"/>
        <w:ind w:firstLine="480" w:firstLineChars="200"/>
        <w:rPr>
          <w:rFonts w:ascii="宋体" w:hAnsi="宋体" w:cs="宋体"/>
          <w:sz w:val="24"/>
          <w:highlight w:val="none"/>
        </w:rPr>
      </w:pPr>
      <w:r>
        <w:rPr>
          <w:rFonts w:hint="eastAsia" w:ascii="宋体" w:hAnsi="宋体" w:cs="宋体"/>
          <w:sz w:val="24"/>
          <w:highlight w:val="none"/>
        </w:rPr>
        <w:t>（2）响应性文件的完整性；</w:t>
      </w:r>
    </w:p>
    <w:p w14:paraId="3C0EE468">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（3）对竞争性磋商文件的响应程度（是否存在重大负偏离等）。 </w:t>
      </w:r>
    </w:p>
    <w:p w14:paraId="5815CC16">
      <w:pPr>
        <w:spacing w:line="560" w:lineRule="exact"/>
        <w:ind w:firstLine="480" w:firstLineChars="200"/>
        <w:rPr>
          <w:rFonts w:ascii="宋体" w:hAnsi="宋体" w:cs="宋体"/>
          <w:sz w:val="24"/>
          <w:highlight w:val="none"/>
        </w:rPr>
      </w:pPr>
      <w:r>
        <w:rPr>
          <w:rFonts w:hint="eastAsia" w:ascii="宋体" w:hAnsi="宋体" w:cs="宋体"/>
          <w:sz w:val="24"/>
          <w:highlight w:val="none"/>
          <w:u w:val="single"/>
        </w:rPr>
        <w:t>以上资格性审查和符合性审查的内容只要有一条不满足，则响应性文件无效，将不进入竞争性磋商程序。</w:t>
      </w:r>
    </w:p>
    <w:p w14:paraId="63B0CB81">
      <w:pPr>
        <w:spacing w:line="560" w:lineRule="exact"/>
        <w:ind w:firstLine="480" w:firstLineChars="200"/>
        <w:rPr>
          <w:rFonts w:ascii="宋体" w:hAnsi="宋体" w:cs="宋体"/>
          <w:sz w:val="24"/>
          <w:highlight w:val="none"/>
        </w:rPr>
      </w:pPr>
      <w:r>
        <w:rPr>
          <w:rFonts w:hint="eastAsia" w:ascii="宋体" w:hAnsi="宋体" w:cs="宋体"/>
          <w:sz w:val="24"/>
          <w:highlight w:val="none"/>
        </w:rPr>
        <w:t>19.3实质性响应的响应性文件是指与竞争性磋商文件的全部条款、条件和规格相符，没有重大偏离；重大负偏离的认定须经竞争性磋商小组三分之二以上同意。</w:t>
      </w:r>
    </w:p>
    <w:p w14:paraId="482009EA">
      <w:pPr>
        <w:spacing w:line="560" w:lineRule="exact"/>
        <w:ind w:firstLine="480" w:firstLineChars="200"/>
        <w:rPr>
          <w:rFonts w:ascii="宋体" w:hAnsi="宋体" w:cs="宋体"/>
          <w:sz w:val="24"/>
          <w:highlight w:val="none"/>
        </w:rPr>
      </w:pPr>
      <w:r>
        <w:rPr>
          <w:rFonts w:hint="eastAsia" w:ascii="宋体" w:hAnsi="宋体" w:cs="宋体"/>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557F9827">
      <w:pPr>
        <w:spacing w:line="560" w:lineRule="exact"/>
        <w:ind w:firstLine="480" w:firstLineChars="200"/>
        <w:rPr>
          <w:rFonts w:ascii="宋体" w:hAnsi="宋体" w:cs="宋体"/>
          <w:sz w:val="24"/>
          <w:highlight w:val="none"/>
        </w:rPr>
      </w:pPr>
      <w:r>
        <w:rPr>
          <w:rFonts w:hint="eastAsia" w:ascii="宋体" w:hAnsi="宋体" w:cs="宋体"/>
          <w:sz w:val="24"/>
          <w:highlight w:val="none"/>
        </w:rPr>
        <w:t>19.5如果响应性文件实质上没有响应竞争性磋商文件的要求，将作为无效处理，供应商不得再对响应性文件进行任何修正从而使其响应性文件成为实质上响应的文件；</w:t>
      </w:r>
    </w:p>
    <w:p w14:paraId="07A3B229">
      <w:pPr>
        <w:spacing w:line="560" w:lineRule="exact"/>
        <w:ind w:firstLine="480" w:firstLineChars="200"/>
        <w:rPr>
          <w:rFonts w:ascii="宋体" w:hAnsi="宋体" w:cs="宋体"/>
          <w:sz w:val="24"/>
          <w:highlight w:val="none"/>
        </w:rPr>
      </w:pPr>
      <w:r>
        <w:rPr>
          <w:rFonts w:hint="eastAsia" w:ascii="宋体" w:hAnsi="宋体" w:cs="宋体"/>
          <w:sz w:val="24"/>
          <w:highlight w:val="none"/>
        </w:rPr>
        <w:t>19.6竞争性磋商小组审定响应性文件的响应性只根据响应性文件本身的内容而不寻求外部证据。</w:t>
      </w:r>
    </w:p>
    <w:p w14:paraId="1F3C7D33">
      <w:pPr>
        <w:spacing w:line="560" w:lineRule="exact"/>
        <w:ind w:firstLine="480" w:firstLineChars="200"/>
        <w:rPr>
          <w:rFonts w:ascii="宋体" w:hAnsi="宋体" w:cs="宋体"/>
          <w:sz w:val="24"/>
          <w:highlight w:val="none"/>
        </w:rPr>
      </w:pPr>
      <w:r>
        <w:rPr>
          <w:rFonts w:hint="eastAsia" w:ascii="宋体" w:hAnsi="宋体" w:cs="宋体"/>
          <w:sz w:val="24"/>
          <w:highlight w:val="none"/>
        </w:rPr>
        <w:t>19.7凡有下列情况之一的，其响应性文件也被视为未实质性响应竞争性磋商文件，按照无效处理（不再参加竞争性磋商）：</w:t>
      </w:r>
    </w:p>
    <w:p w14:paraId="447D8654">
      <w:pPr>
        <w:spacing w:line="560" w:lineRule="exact"/>
        <w:ind w:firstLine="480" w:firstLineChars="200"/>
        <w:rPr>
          <w:rFonts w:ascii="宋体" w:hAnsi="宋体" w:cs="宋体"/>
          <w:sz w:val="24"/>
          <w:highlight w:val="none"/>
        </w:rPr>
      </w:pPr>
      <w:r>
        <w:rPr>
          <w:rFonts w:hint="eastAsia" w:ascii="宋体" w:hAnsi="宋体" w:cs="宋体"/>
          <w:sz w:val="24"/>
          <w:highlight w:val="none"/>
        </w:rPr>
        <w:t>19.7.1未按竞争性磋商文件规定要求</w:t>
      </w:r>
      <w:r>
        <w:rPr>
          <w:rFonts w:hint="eastAsia" w:ascii="宋体" w:hAnsi="宋体" w:cs="宋体"/>
          <w:sz w:val="24"/>
          <w:highlight w:val="none"/>
          <w:lang w:val="zh-CN"/>
        </w:rPr>
        <w:t>签署、盖章的；</w:t>
      </w:r>
    </w:p>
    <w:p w14:paraId="542BB0C6">
      <w:pPr>
        <w:spacing w:line="560" w:lineRule="exact"/>
        <w:ind w:firstLine="480" w:firstLineChars="200"/>
        <w:rPr>
          <w:rFonts w:ascii="宋体" w:hAnsi="宋体" w:cs="宋体"/>
          <w:sz w:val="24"/>
          <w:highlight w:val="none"/>
        </w:rPr>
      </w:pPr>
      <w:r>
        <w:rPr>
          <w:rFonts w:hint="eastAsia" w:ascii="宋体" w:hAnsi="宋体" w:cs="宋体"/>
          <w:sz w:val="24"/>
          <w:highlight w:val="none"/>
        </w:rPr>
        <w:t>19.7.2资格证明文件不全的，或不符合竞争性磋商文件中规定的资格要求的；</w:t>
      </w:r>
    </w:p>
    <w:p w14:paraId="05A1F7A6">
      <w:pPr>
        <w:spacing w:line="560" w:lineRule="exact"/>
        <w:ind w:firstLine="480" w:firstLineChars="200"/>
        <w:rPr>
          <w:rFonts w:ascii="宋体" w:hAnsi="宋体" w:cs="宋体"/>
          <w:sz w:val="24"/>
          <w:highlight w:val="none"/>
        </w:rPr>
      </w:pPr>
      <w:r>
        <w:rPr>
          <w:rFonts w:hint="eastAsia" w:ascii="宋体" w:hAnsi="宋体" w:cs="宋体"/>
          <w:sz w:val="24"/>
          <w:highlight w:val="none"/>
        </w:rPr>
        <w:t>19.7.3供应商代表未能出具有效身份证明，或与身份不符的；</w:t>
      </w:r>
    </w:p>
    <w:p w14:paraId="20F48878">
      <w:pPr>
        <w:spacing w:line="560" w:lineRule="exact"/>
        <w:ind w:firstLine="480" w:firstLineChars="200"/>
        <w:rPr>
          <w:rFonts w:ascii="宋体" w:hAnsi="宋体" w:cs="宋体"/>
          <w:sz w:val="24"/>
          <w:highlight w:val="none"/>
        </w:rPr>
      </w:pPr>
      <w:r>
        <w:rPr>
          <w:rFonts w:hint="eastAsia" w:ascii="宋体" w:hAnsi="宋体" w:cs="宋体"/>
          <w:sz w:val="24"/>
          <w:highlight w:val="none"/>
        </w:rPr>
        <w:t>19.7.4不符合竞争性磋商文件规定的实质性要求的；</w:t>
      </w:r>
    </w:p>
    <w:p w14:paraId="346AB7A5">
      <w:pPr>
        <w:spacing w:line="560" w:lineRule="exact"/>
        <w:ind w:firstLine="480" w:firstLineChars="200"/>
        <w:rPr>
          <w:rFonts w:ascii="宋体" w:hAnsi="宋体" w:cs="宋体"/>
          <w:sz w:val="24"/>
          <w:highlight w:val="none"/>
        </w:rPr>
      </w:pPr>
      <w:r>
        <w:rPr>
          <w:rFonts w:hint="eastAsia" w:ascii="宋体" w:hAnsi="宋体" w:cs="宋体"/>
          <w:sz w:val="24"/>
          <w:highlight w:val="none"/>
        </w:rPr>
        <w:t>19.7.5响应性文件内容不齐全或内容虚假的；</w:t>
      </w:r>
    </w:p>
    <w:p w14:paraId="0B7D47C0">
      <w:pPr>
        <w:spacing w:line="560" w:lineRule="exact"/>
        <w:ind w:firstLine="480" w:firstLineChars="200"/>
        <w:rPr>
          <w:rFonts w:ascii="宋体" w:hAnsi="宋体" w:cs="宋体"/>
          <w:sz w:val="24"/>
          <w:highlight w:val="none"/>
        </w:rPr>
      </w:pPr>
      <w:r>
        <w:rPr>
          <w:rFonts w:hint="eastAsia" w:ascii="宋体" w:hAnsi="宋体" w:cs="宋体"/>
          <w:sz w:val="24"/>
          <w:highlight w:val="none"/>
        </w:rPr>
        <w:t>19.7.6响应性文件的实质性内容未使用中文表述；</w:t>
      </w:r>
    </w:p>
    <w:p w14:paraId="48C6A4B2">
      <w:pPr>
        <w:spacing w:line="560" w:lineRule="exact"/>
        <w:ind w:firstLine="480" w:firstLineChars="200"/>
        <w:rPr>
          <w:rFonts w:ascii="宋体" w:hAnsi="宋体" w:cs="宋体"/>
          <w:sz w:val="24"/>
          <w:highlight w:val="none"/>
        </w:rPr>
      </w:pPr>
      <w:r>
        <w:rPr>
          <w:rFonts w:hint="eastAsia" w:ascii="宋体" w:hAnsi="宋体" w:cs="宋体"/>
          <w:sz w:val="24"/>
          <w:highlight w:val="none"/>
        </w:rPr>
        <w:t>19.7.7响应性文件的内容修改处未按规定签名或盖章的；</w:t>
      </w:r>
    </w:p>
    <w:p w14:paraId="5446224A">
      <w:pPr>
        <w:spacing w:line="560" w:lineRule="exact"/>
        <w:ind w:firstLine="480" w:firstLineChars="200"/>
        <w:rPr>
          <w:rFonts w:ascii="宋体" w:hAnsi="宋体" w:cs="宋体"/>
          <w:sz w:val="24"/>
          <w:highlight w:val="none"/>
        </w:rPr>
      </w:pPr>
      <w:r>
        <w:rPr>
          <w:rFonts w:hint="eastAsia" w:ascii="宋体" w:hAnsi="宋体" w:cs="宋体"/>
          <w:sz w:val="24"/>
          <w:highlight w:val="none"/>
        </w:rPr>
        <w:t>19.7.8违反法律、行政法规、竞争性磋商文件规定的其他情形的。</w:t>
      </w:r>
    </w:p>
    <w:p w14:paraId="2051C1D0">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19.7.9供应商的投标质量无承诺的</w:t>
      </w:r>
      <w:r>
        <w:rPr>
          <w:rFonts w:hint="eastAsia" w:ascii="宋体" w:hAnsi="宋体" w:eastAsia="宋体" w:cs="宋体"/>
          <w:color w:val="auto"/>
          <w:sz w:val="24"/>
          <w:szCs w:val="24"/>
          <w:highlight w:val="none"/>
          <w:lang w:eastAsia="zh-CN"/>
        </w:rPr>
        <w:t>；</w:t>
      </w:r>
    </w:p>
    <w:p w14:paraId="31588A4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19.7.10不同供应商的电子投标(响应)文件上传计算机的网卡MAC地址、CPU序列号和硬盘序列号等硬件信息相同的;</w:t>
      </w:r>
    </w:p>
    <w:p w14:paraId="027FDFB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19.7.11不同供应商的投标(响应)文件由同一电子设备编制，打印、复印、加密或者上传的;</w:t>
      </w:r>
    </w:p>
    <w:p w14:paraId="345DFA2A">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19.7.12不同供应商的投标(响应)文件由同一人送达或者分发，或者不同供应商联系人为同一人或不同联系人的联系电话一致的;</w:t>
      </w:r>
    </w:p>
    <w:p w14:paraId="1D5535A1">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19.7.13不同供应商的投标(响应)文件的内容存在两处以上细节错误一致;</w:t>
      </w:r>
    </w:p>
    <w:p w14:paraId="7D4C219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19.7.14不同供应商的法定代表人、委托代理人、项目经理、项目负责人等由同一个单位缴纳社会保险或者领取报酬的;</w:t>
      </w:r>
    </w:p>
    <w:p w14:paraId="0F244F6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19.7.15不同供应商投标(响应)文件中法定代表人或者负责人签字出自同一人之手。</w:t>
      </w:r>
    </w:p>
    <w:p w14:paraId="5D4A8CCA">
      <w:pPr>
        <w:spacing w:line="560" w:lineRule="exact"/>
        <w:ind w:firstLine="480" w:firstLineChars="200"/>
        <w:rPr>
          <w:highlight w:val="none"/>
        </w:rPr>
      </w:pPr>
      <w:r>
        <w:rPr>
          <w:rFonts w:hint="eastAsia" w:ascii="宋体" w:hAnsi="宋体" w:eastAsia="宋体" w:cs="宋体"/>
          <w:color w:val="auto"/>
          <w:sz w:val="24"/>
          <w:szCs w:val="24"/>
          <w:highlight w:val="none"/>
        </w:rPr>
        <w:t>19.7.16未提供经会计师事务所或审计机构审计的财务会计报表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包括资产负债表、现金流量表、利润表、损益表和财务情况说明书;</w:t>
      </w:r>
    </w:p>
    <w:p w14:paraId="6899B09D">
      <w:pPr>
        <w:spacing w:line="560" w:lineRule="exact"/>
        <w:ind w:firstLine="480" w:firstLineChars="200"/>
        <w:rPr>
          <w:rFonts w:ascii="宋体" w:hAnsi="宋体" w:cs="宋体"/>
          <w:sz w:val="24"/>
          <w:highlight w:val="none"/>
        </w:rPr>
      </w:pPr>
      <w:r>
        <w:rPr>
          <w:rFonts w:hint="eastAsia" w:ascii="宋体" w:hAnsi="宋体" w:cs="宋体"/>
          <w:sz w:val="24"/>
          <w:highlight w:val="none"/>
        </w:rPr>
        <w:t>19.8在评审过程中，竞争性磋商小组发现供应商有下列情形之一的，视为供应商相互串通，按照无效处理并依据法律、法规追究其相关责任。具体表现形式如下：</w:t>
      </w:r>
    </w:p>
    <w:p w14:paraId="55C00B3B">
      <w:pPr>
        <w:spacing w:line="560" w:lineRule="exact"/>
        <w:ind w:firstLine="480" w:firstLineChars="200"/>
        <w:rPr>
          <w:rFonts w:ascii="宋体" w:hAnsi="宋体" w:cs="宋体"/>
          <w:sz w:val="24"/>
          <w:highlight w:val="none"/>
        </w:rPr>
      </w:pPr>
      <w:r>
        <w:rPr>
          <w:rFonts w:hint="eastAsia" w:ascii="宋体" w:hAnsi="宋体" w:cs="宋体"/>
          <w:sz w:val="24"/>
          <w:highlight w:val="none"/>
        </w:rPr>
        <w:t>19.8.1不同供应商的响应性文件互相混装的；</w:t>
      </w:r>
    </w:p>
    <w:p w14:paraId="029A6045">
      <w:pPr>
        <w:spacing w:line="560" w:lineRule="exact"/>
        <w:ind w:firstLine="480" w:firstLineChars="200"/>
        <w:rPr>
          <w:rFonts w:ascii="宋体" w:hAnsi="宋体" w:cs="宋体"/>
          <w:sz w:val="24"/>
          <w:highlight w:val="none"/>
        </w:rPr>
      </w:pPr>
      <w:r>
        <w:rPr>
          <w:rFonts w:hint="eastAsia" w:ascii="宋体" w:hAnsi="宋体" w:cs="宋体"/>
          <w:sz w:val="24"/>
          <w:highlight w:val="none"/>
        </w:rPr>
        <w:t>19.8.2不同供应商授权同一人作为供应商委托代理人的；</w:t>
      </w:r>
    </w:p>
    <w:p w14:paraId="75430E52">
      <w:pPr>
        <w:spacing w:line="560" w:lineRule="exact"/>
        <w:ind w:firstLine="480" w:firstLineChars="200"/>
        <w:rPr>
          <w:rFonts w:ascii="宋体" w:hAnsi="宋体" w:cs="宋体"/>
          <w:sz w:val="24"/>
          <w:highlight w:val="none"/>
        </w:rPr>
      </w:pPr>
      <w:r>
        <w:rPr>
          <w:rFonts w:hint="eastAsia" w:ascii="宋体" w:hAnsi="宋体" w:cs="宋体"/>
          <w:sz w:val="24"/>
          <w:highlight w:val="none"/>
        </w:rPr>
        <w:t>19.8.3不同供应商的响应性文件载明的项目管理成员为同一人的；</w:t>
      </w:r>
    </w:p>
    <w:p w14:paraId="0C944F38">
      <w:pPr>
        <w:spacing w:line="560" w:lineRule="exact"/>
        <w:ind w:firstLine="480" w:firstLineChars="200"/>
        <w:rPr>
          <w:rFonts w:ascii="宋体" w:hAnsi="宋体" w:cs="宋体"/>
          <w:sz w:val="24"/>
          <w:highlight w:val="none"/>
        </w:rPr>
      </w:pPr>
      <w:r>
        <w:rPr>
          <w:rFonts w:hint="eastAsia" w:ascii="宋体" w:hAnsi="宋体" w:cs="宋体"/>
          <w:sz w:val="24"/>
          <w:highlight w:val="none"/>
        </w:rPr>
        <w:t>19.8.4有证据证明供应商与采购人、采购代理机构或者其他供应商串通的其他情形；</w:t>
      </w:r>
    </w:p>
    <w:p w14:paraId="3D4FE01D">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19.8.5竞争性磋商小组认定的其他串通情形。</w:t>
      </w:r>
    </w:p>
    <w:p w14:paraId="1537A031">
      <w:pPr>
        <w:pStyle w:val="27"/>
        <w:rPr>
          <w:highlight w:val="none"/>
        </w:rPr>
      </w:pPr>
    </w:p>
    <w:p w14:paraId="273E8695">
      <w:pPr>
        <w:pStyle w:val="36"/>
        <w:rPr>
          <w:rFonts w:ascii="宋体" w:hAnsi="宋体" w:cs="宋体"/>
          <w:sz w:val="24"/>
          <w:szCs w:val="24"/>
          <w:highlight w:val="none"/>
        </w:rPr>
      </w:pPr>
    </w:p>
    <w:tbl>
      <w:tblPr>
        <w:tblStyle w:val="2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54E5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5ECC13CA">
            <w:pPr>
              <w:pStyle w:val="71"/>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highlight w:val="none"/>
              </w:rPr>
            </w:pPr>
            <w:r>
              <w:rPr>
                <w:rFonts w:hint="eastAsia" w:ascii="宋体" w:hAnsi="宋体" w:cs="宋体"/>
                <w:b/>
                <w:kern w:val="2"/>
                <w:szCs w:val="24"/>
                <w:highlight w:val="none"/>
              </w:rPr>
              <w:t>项目符合性审查表</w:t>
            </w:r>
          </w:p>
        </w:tc>
      </w:tr>
      <w:tr w14:paraId="4804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235A0F4D">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序号</w:t>
            </w:r>
          </w:p>
        </w:tc>
        <w:tc>
          <w:tcPr>
            <w:tcW w:w="2665" w:type="dxa"/>
            <w:tcBorders>
              <w:bottom w:val="single" w:color="auto" w:sz="4" w:space="0"/>
            </w:tcBorders>
            <w:vAlign w:val="center"/>
          </w:tcPr>
          <w:p w14:paraId="383681B2">
            <w:pPr>
              <w:pStyle w:val="71"/>
              <w:pBdr>
                <w:bottom w:val="none" w:color="auto" w:sz="0" w:space="0"/>
              </w:pBdr>
              <w:tabs>
                <w:tab w:val="clear" w:pos="4153"/>
                <w:tab w:val="clear" w:pos="8306"/>
              </w:tabs>
              <w:snapToGrid w:val="0"/>
              <w:spacing w:line="360" w:lineRule="auto"/>
              <w:ind w:right="-10"/>
              <w:textAlignment w:val="auto"/>
              <w:rPr>
                <w:rFonts w:ascii="宋体" w:hAnsi="宋体" w:cs="宋体"/>
                <w:kern w:val="2"/>
                <w:szCs w:val="24"/>
                <w:highlight w:val="none"/>
              </w:rPr>
            </w:pPr>
            <w:r>
              <w:rPr>
                <w:rFonts w:hint="eastAsia" w:ascii="宋体" w:hAnsi="宋体" w:cs="宋体"/>
                <w:kern w:val="2"/>
                <w:szCs w:val="24"/>
                <w:highlight w:val="none"/>
              </w:rPr>
              <w:t>指标名称</w:t>
            </w:r>
          </w:p>
        </w:tc>
        <w:tc>
          <w:tcPr>
            <w:tcW w:w="1937" w:type="dxa"/>
            <w:tcBorders>
              <w:bottom w:val="single" w:color="auto" w:sz="4" w:space="0"/>
            </w:tcBorders>
            <w:vAlign w:val="center"/>
          </w:tcPr>
          <w:p w14:paraId="3F5330E3">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指标要求</w:t>
            </w:r>
          </w:p>
        </w:tc>
        <w:tc>
          <w:tcPr>
            <w:tcW w:w="825" w:type="dxa"/>
            <w:tcBorders>
              <w:bottom w:val="single" w:color="auto" w:sz="4" w:space="0"/>
            </w:tcBorders>
            <w:vAlign w:val="center"/>
          </w:tcPr>
          <w:p w14:paraId="2783FA8F">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是否</w:t>
            </w:r>
          </w:p>
          <w:p w14:paraId="3BD1353A">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通过</w:t>
            </w:r>
          </w:p>
        </w:tc>
        <w:tc>
          <w:tcPr>
            <w:tcW w:w="2371" w:type="dxa"/>
            <w:tcBorders>
              <w:bottom w:val="single" w:color="auto" w:sz="4" w:space="0"/>
            </w:tcBorders>
            <w:vAlign w:val="center"/>
          </w:tcPr>
          <w:p w14:paraId="2573739F">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投标文件格式及</w:t>
            </w:r>
          </w:p>
          <w:p w14:paraId="1447223C">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提交资料要求</w:t>
            </w:r>
          </w:p>
        </w:tc>
      </w:tr>
      <w:tr w14:paraId="201C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77731572">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w:t>
            </w:r>
          </w:p>
        </w:tc>
        <w:tc>
          <w:tcPr>
            <w:tcW w:w="2665" w:type="dxa"/>
            <w:vAlign w:val="center"/>
          </w:tcPr>
          <w:p w14:paraId="428F2776">
            <w:pPr>
              <w:spacing w:after="50" w:line="360" w:lineRule="auto"/>
              <w:ind w:right="-10"/>
              <w:jc w:val="center"/>
              <w:rPr>
                <w:rFonts w:ascii="宋体" w:hAnsi="宋体" w:cs="宋体"/>
                <w:sz w:val="24"/>
                <w:highlight w:val="none"/>
              </w:rPr>
            </w:pPr>
            <w:r>
              <w:rPr>
                <w:rFonts w:hint="eastAsia" w:ascii="宋体" w:hAnsi="宋体" w:cs="宋体"/>
                <w:bCs/>
                <w:sz w:val="24"/>
                <w:highlight w:val="none"/>
              </w:rPr>
              <w:t>营业执照</w:t>
            </w:r>
          </w:p>
        </w:tc>
        <w:tc>
          <w:tcPr>
            <w:tcW w:w="1937" w:type="dxa"/>
            <w:vAlign w:val="center"/>
          </w:tcPr>
          <w:p w14:paraId="6B0F8E0A">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20855817">
            <w:pPr>
              <w:adjustRightInd w:val="0"/>
              <w:snapToGrid w:val="0"/>
              <w:spacing w:line="360" w:lineRule="auto"/>
              <w:ind w:right="-10"/>
              <w:rPr>
                <w:rFonts w:ascii="宋体" w:hAnsi="宋体" w:cs="宋体"/>
                <w:sz w:val="24"/>
                <w:highlight w:val="none"/>
              </w:rPr>
            </w:pPr>
          </w:p>
        </w:tc>
        <w:tc>
          <w:tcPr>
            <w:tcW w:w="2371" w:type="dxa"/>
            <w:vAlign w:val="center"/>
          </w:tcPr>
          <w:p w14:paraId="16309DB3">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1B8B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7ECF8B24">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2</w:t>
            </w:r>
          </w:p>
        </w:tc>
        <w:tc>
          <w:tcPr>
            <w:tcW w:w="2665" w:type="dxa"/>
            <w:vAlign w:val="center"/>
          </w:tcPr>
          <w:p w14:paraId="48BDB6E3">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法定代表人及身份证</w:t>
            </w:r>
          </w:p>
        </w:tc>
        <w:tc>
          <w:tcPr>
            <w:tcW w:w="1937" w:type="dxa"/>
            <w:vAlign w:val="center"/>
          </w:tcPr>
          <w:p w14:paraId="6BFB6FED">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0A0482C3">
            <w:pPr>
              <w:adjustRightInd w:val="0"/>
              <w:snapToGrid w:val="0"/>
              <w:spacing w:line="360" w:lineRule="auto"/>
              <w:ind w:right="-10"/>
              <w:rPr>
                <w:rFonts w:ascii="宋体" w:hAnsi="宋体" w:cs="宋体"/>
                <w:sz w:val="24"/>
                <w:highlight w:val="none"/>
              </w:rPr>
            </w:pPr>
          </w:p>
        </w:tc>
        <w:tc>
          <w:tcPr>
            <w:tcW w:w="2371" w:type="dxa"/>
            <w:vAlign w:val="center"/>
          </w:tcPr>
          <w:p w14:paraId="68048C50">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76C1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7E8E66B6">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3</w:t>
            </w:r>
          </w:p>
        </w:tc>
        <w:tc>
          <w:tcPr>
            <w:tcW w:w="2665" w:type="dxa"/>
            <w:vAlign w:val="center"/>
          </w:tcPr>
          <w:p w14:paraId="160832F9">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纳税凭证和社保证明</w:t>
            </w:r>
          </w:p>
        </w:tc>
        <w:tc>
          <w:tcPr>
            <w:tcW w:w="1937" w:type="dxa"/>
            <w:vAlign w:val="center"/>
          </w:tcPr>
          <w:p w14:paraId="30C99464">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7EC14BE0">
            <w:pPr>
              <w:adjustRightInd w:val="0"/>
              <w:snapToGrid w:val="0"/>
              <w:spacing w:line="360" w:lineRule="auto"/>
              <w:ind w:right="-10"/>
              <w:rPr>
                <w:rFonts w:ascii="宋体" w:hAnsi="宋体" w:cs="宋体"/>
                <w:sz w:val="24"/>
                <w:highlight w:val="none"/>
              </w:rPr>
            </w:pPr>
          </w:p>
        </w:tc>
        <w:tc>
          <w:tcPr>
            <w:tcW w:w="2371" w:type="dxa"/>
            <w:vAlign w:val="center"/>
          </w:tcPr>
          <w:p w14:paraId="675AFF20">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6EC7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6B0DF8D7">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4</w:t>
            </w:r>
          </w:p>
        </w:tc>
        <w:tc>
          <w:tcPr>
            <w:tcW w:w="2665" w:type="dxa"/>
            <w:vAlign w:val="center"/>
          </w:tcPr>
          <w:p w14:paraId="4AB6AE9B">
            <w:pPr>
              <w:spacing w:after="50" w:line="360" w:lineRule="auto"/>
              <w:ind w:right="-10"/>
              <w:jc w:val="center"/>
              <w:rPr>
                <w:rFonts w:ascii="宋体" w:hAnsi="宋体" w:cs="宋体"/>
                <w:sz w:val="24"/>
                <w:highlight w:val="none"/>
              </w:rPr>
            </w:pPr>
            <w:r>
              <w:rPr>
                <w:rFonts w:hint="eastAsia" w:ascii="宋体" w:hAnsi="宋体" w:cs="宋体"/>
                <w:bCs/>
                <w:sz w:val="24"/>
                <w:highlight w:val="none"/>
              </w:rPr>
              <w:t>财务审计报告</w:t>
            </w:r>
          </w:p>
        </w:tc>
        <w:tc>
          <w:tcPr>
            <w:tcW w:w="1937" w:type="dxa"/>
            <w:vAlign w:val="center"/>
          </w:tcPr>
          <w:p w14:paraId="18DC4745">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605A21E8">
            <w:pPr>
              <w:adjustRightInd w:val="0"/>
              <w:snapToGrid w:val="0"/>
              <w:spacing w:line="360" w:lineRule="auto"/>
              <w:ind w:right="-10"/>
              <w:rPr>
                <w:rFonts w:ascii="宋体" w:hAnsi="宋体" w:cs="宋体"/>
                <w:sz w:val="24"/>
                <w:highlight w:val="none"/>
              </w:rPr>
            </w:pPr>
          </w:p>
        </w:tc>
        <w:tc>
          <w:tcPr>
            <w:tcW w:w="2371" w:type="dxa"/>
            <w:vAlign w:val="center"/>
          </w:tcPr>
          <w:p w14:paraId="0D5D93E3">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542F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536AAEA9">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5</w:t>
            </w:r>
          </w:p>
        </w:tc>
        <w:tc>
          <w:tcPr>
            <w:tcW w:w="2665" w:type="dxa"/>
            <w:vAlign w:val="center"/>
          </w:tcPr>
          <w:p w14:paraId="3AA8884E">
            <w:pPr>
              <w:spacing w:after="50" w:line="360" w:lineRule="auto"/>
              <w:ind w:right="-10"/>
              <w:jc w:val="center"/>
              <w:rPr>
                <w:rFonts w:ascii="宋体" w:hAnsi="宋体" w:cs="宋体"/>
                <w:sz w:val="24"/>
                <w:highlight w:val="none"/>
              </w:rPr>
            </w:pPr>
            <w:r>
              <w:rPr>
                <w:rFonts w:hint="eastAsia" w:ascii="宋体" w:hAnsi="宋体" w:cs="宋体"/>
                <w:bCs/>
                <w:sz w:val="24"/>
                <w:highlight w:val="none"/>
              </w:rPr>
              <w:t>“信用中国”“中国政府采购网”查询</w:t>
            </w:r>
          </w:p>
        </w:tc>
        <w:tc>
          <w:tcPr>
            <w:tcW w:w="1937" w:type="dxa"/>
            <w:vAlign w:val="center"/>
          </w:tcPr>
          <w:p w14:paraId="64482B14">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16CC8E70">
            <w:pPr>
              <w:adjustRightInd w:val="0"/>
              <w:snapToGrid w:val="0"/>
              <w:spacing w:line="360" w:lineRule="auto"/>
              <w:ind w:right="-10"/>
              <w:rPr>
                <w:rFonts w:ascii="宋体" w:hAnsi="宋体" w:cs="宋体"/>
                <w:sz w:val="24"/>
                <w:highlight w:val="none"/>
              </w:rPr>
            </w:pPr>
          </w:p>
        </w:tc>
        <w:tc>
          <w:tcPr>
            <w:tcW w:w="2371" w:type="dxa"/>
            <w:vAlign w:val="center"/>
          </w:tcPr>
          <w:p w14:paraId="118476C8">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40C5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7FE3BA00">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6</w:t>
            </w:r>
          </w:p>
        </w:tc>
        <w:tc>
          <w:tcPr>
            <w:tcW w:w="2665" w:type="dxa"/>
            <w:vAlign w:val="center"/>
          </w:tcPr>
          <w:p w14:paraId="4B528B36">
            <w:pPr>
              <w:spacing w:after="50" w:line="360" w:lineRule="auto"/>
              <w:ind w:right="-10"/>
              <w:jc w:val="center"/>
              <w:rPr>
                <w:rFonts w:ascii="宋体" w:hAnsi="宋体" w:cs="宋体"/>
                <w:sz w:val="24"/>
                <w:highlight w:val="none"/>
              </w:rPr>
            </w:pPr>
            <w:r>
              <w:rPr>
                <w:rFonts w:hint="eastAsia" w:ascii="宋体" w:hAnsi="宋体" w:cs="宋体"/>
                <w:bCs/>
                <w:sz w:val="24"/>
                <w:highlight w:val="none"/>
              </w:rPr>
              <w:t>响应文件签字盖章格式</w:t>
            </w:r>
          </w:p>
        </w:tc>
        <w:tc>
          <w:tcPr>
            <w:tcW w:w="1937" w:type="dxa"/>
            <w:vAlign w:val="center"/>
          </w:tcPr>
          <w:p w14:paraId="7D9ABA7B">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48C6FACA">
            <w:pPr>
              <w:adjustRightInd w:val="0"/>
              <w:snapToGrid w:val="0"/>
              <w:spacing w:line="360" w:lineRule="auto"/>
              <w:ind w:right="-10"/>
              <w:rPr>
                <w:rFonts w:ascii="宋体" w:hAnsi="宋体" w:cs="宋体"/>
                <w:sz w:val="24"/>
                <w:highlight w:val="none"/>
              </w:rPr>
            </w:pPr>
          </w:p>
        </w:tc>
        <w:tc>
          <w:tcPr>
            <w:tcW w:w="2371" w:type="dxa"/>
            <w:vAlign w:val="center"/>
          </w:tcPr>
          <w:p w14:paraId="61757BD5">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18D7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2161EB20">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7</w:t>
            </w:r>
          </w:p>
        </w:tc>
        <w:tc>
          <w:tcPr>
            <w:tcW w:w="2665" w:type="dxa"/>
            <w:vAlign w:val="center"/>
          </w:tcPr>
          <w:p w14:paraId="60FF723A">
            <w:pPr>
              <w:spacing w:after="50" w:line="360" w:lineRule="auto"/>
              <w:ind w:right="-10"/>
              <w:jc w:val="center"/>
              <w:rPr>
                <w:rFonts w:ascii="宋体" w:hAnsi="宋体" w:cs="宋体"/>
                <w:sz w:val="24"/>
                <w:highlight w:val="none"/>
              </w:rPr>
            </w:pPr>
            <w:r>
              <w:rPr>
                <w:rFonts w:hint="eastAsia" w:ascii="宋体" w:hAnsi="宋体" w:cs="宋体"/>
                <w:bCs/>
                <w:sz w:val="24"/>
                <w:highlight w:val="none"/>
              </w:rPr>
              <w:t>合格供应商的声明函和承诺书</w:t>
            </w:r>
          </w:p>
        </w:tc>
        <w:tc>
          <w:tcPr>
            <w:tcW w:w="1937" w:type="dxa"/>
            <w:vAlign w:val="center"/>
          </w:tcPr>
          <w:p w14:paraId="72F5798E">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5F6BE0A0">
            <w:pPr>
              <w:adjustRightInd w:val="0"/>
              <w:snapToGrid w:val="0"/>
              <w:spacing w:line="360" w:lineRule="auto"/>
              <w:ind w:right="-10"/>
              <w:rPr>
                <w:rFonts w:ascii="宋体" w:hAnsi="宋体" w:cs="宋体"/>
                <w:sz w:val="24"/>
                <w:highlight w:val="none"/>
              </w:rPr>
            </w:pPr>
          </w:p>
        </w:tc>
        <w:tc>
          <w:tcPr>
            <w:tcW w:w="2371" w:type="dxa"/>
            <w:vAlign w:val="center"/>
          </w:tcPr>
          <w:p w14:paraId="6AE02591">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73F4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52858D1D">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8</w:t>
            </w:r>
          </w:p>
        </w:tc>
        <w:tc>
          <w:tcPr>
            <w:tcW w:w="2665" w:type="dxa"/>
            <w:vAlign w:val="center"/>
          </w:tcPr>
          <w:p w14:paraId="2E656C70">
            <w:pPr>
              <w:spacing w:after="50" w:line="360" w:lineRule="auto"/>
              <w:ind w:right="-10"/>
              <w:jc w:val="center"/>
              <w:rPr>
                <w:rFonts w:ascii="宋体" w:hAnsi="宋体" w:cs="宋体"/>
                <w:sz w:val="24"/>
                <w:highlight w:val="none"/>
              </w:rPr>
            </w:pPr>
            <w:r>
              <w:rPr>
                <w:rFonts w:hint="eastAsia" w:ascii="宋体" w:hAnsi="宋体" w:cs="宋体"/>
                <w:bCs/>
                <w:sz w:val="24"/>
                <w:highlight w:val="none"/>
              </w:rPr>
              <w:t>服务期限</w:t>
            </w:r>
          </w:p>
        </w:tc>
        <w:tc>
          <w:tcPr>
            <w:tcW w:w="1937" w:type="dxa"/>
            <w:vAlign w:val="center"/>
          </w:tcPr>
          <w:p w14:paraId="5DCCCEF5">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3AD3934A">
            <w:pPr>
              <w:adjustRightInd w:val="0"/>
              <w:snapToGrid w:val="0"/>
              <w:spacing w:line="360" w:lineRule="auto"/>
              <w:ind w:right="-10"/>
              <w:rPr>
                <w:rFonts w:ascii="宋体" w:hAnsi="宋体" w:cs="宋体"/>
                <w:sz w:val="24"/>
                <w:highlight w:val="none"/>
              </w:rPr>
            </w:pPr>
          </w:p>
        </w:tc>
        <w:tc>
          <w:tcPr>
            <w:tcW w:w="2371" w:type="dxa"/>
            <w:vAlign w:val="center"/>
          </w:tcPr>
          <w:p w14:paraId="41B76B15">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318E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707" w:type="dxa"/>
            <w:vAlign w:val="center"/>
          </w:tcPr>
          <w:p w14:paraId="5EA80110">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9</w:t>
            </w:r>
          </w:p>
        </w:tc>
        <w:tc>
          <w:tcPr>
            <w:tcW w:w="2665" w:type="dxa"/>
            <w:vAlign w:val="center"/>
          </w:tcPr>
          <w:p w14:paraId="12BE23B2">
            <w:pPr>
              <w:spacing w:after="50" w:line="360" w:lineRule="auto"/>
              <w:ind w:right="-10"/>
              <w:jc w:val="center"/>
              <w:rPr>
                <w:rFonts w:ascii="宋体" w:hAnsi="宋体" w:cs="宋体"/>
                <w:sz w:val="24"/>
                <w:highlight w:val="none"/>
              </w:rPr>
            </w:pPr>
            <w:r>
              <w:rPr>
                <w:rFonts w:hint="eastAsia" w:ascii="宋体" w:hAnsi="宋体" w:cs="宋体"/>
                <w:bCs/>
                <w:sz w:val="24"/>
                <w:highlight w:val="none"/>
              </w:rPr>
              <w:t>响应文件有效期</w:t>
            </w:r>
          </w:p>
        </w:tc>
        <w:tc>
          <w:tcPr>
            <w:tcW w:w="1937" w:type="dxa"/>
            <w:vAlign w:val="center"/>
          </w:tcPr>
          <w:p w14:paraId="42D43BC8">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60CF9469">
            <w:pPr>
              <w:adjustRightInd w:val="0"/>
              <w:snapToGrid w:val="0"/>
              <w:spacing w:line="360" w:lineRule="auto"/>
              <w:ind w:right="-10"/>
              <w:rPr>
                <w:rFonts w:ascii="宋体" w:hAnsi="宋体" w:cs="宋体"/>
                <w:sz w:val="24"/>
                <w:highlight w:val="none"/>
              </w:rPr>
            </w:pPr>
          </w:p>
        </w:tc>
        <w:tc>
          <w:tcPr>
            <w:tcW w:w="2371" w:type="dxa"/>
            <w:vAlign w:val="center"/>
          </w:tcPr>
          <w:p w14:paraId="4BE95B4D">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501F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707" w:type="dxa"/>
            <w:shd w:val="clear" w:color="auto" w:fill="auto"/>
            <w:vAlign w:val="center"/>
          </w:tcPr>
          <w:p w14:paraId="368D1BBB">
            <w:pPr>
              <w:adjustRightInd w:val="0"/>
              <w:snapToGrid w:val="0"/>
              <w:spacing w:line="360" w:lineRule="auto"/>
              <w:ind w:right="-10" w:rightChars="0"/>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10</w:t>
            </w:r>
          </w:p>
        </w:tc>
        <w:tc>
          <w:tcPr>
            <w:tcW w:w="2665" w:type="dxa"/>
            <w:shd w:val="clear" w:color="auto" w:fill="auto"/>
            <w:vAlign w:val="center"/>
          </w:tcPr>
          <w:p w14:paraId="1EA22E6D">
            <w:pPr>
              <w:spacing w:after="50" w:line="360" w:lineRule="auto"/>
              <w:ind w:right="-10" w:rightChars="0"/>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服务技术要求</w:t>
            </w:r>
          </w:p>
        </w:tc>
        <w:tc>
          <w:tcPr>
            <w:tcW w:w="1937" w:type="dxa"/>
            <w:shd w:val="clear" w:color="auto" w:fill="auto"/>
            <w:vAlign w:val="center"/>
          </w:tcPr>
          <w:p w14:paraId="1A68CF5A">
            <w:pPr>
              <w:spacing w:after="50" w:line="360" w:lineRule="auto"/>
              <w:ind w:right="-10" w:rightChars="0"/>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见招标文件</w:t>
            </w:r>
          </w:p>
        </w:tc>
        <w:tc>
          <w:tcPr>
            <w:tcW w:w="825" w:type="dxa"/>
            <w:shd w:val="clear" w:color="auto" w:fill="auto"/>
            <w:vAlign w:val="center"/>
          </w:tcPr>
          <w:p w14:paraId="53371ACA">
            <w:pPr>
              <w:adjustRightInd w:val="0"/>
              <w:snapToGrid w:val="0"/>
              <w:spacing w:line="360" w:lineRule="auto"/>
              <w:ind w:right="-10" w:rightChars="0"/>
              <w:rPr>
                <w:rFonts w:ascii="宋体" w:hAnsi="宋体" w:eastAsia="宋体" w:cs="宋体"/>
                <w:kern w:val="2"/>
                <w:sz w:val="24"/>
                <w:szCs w:val="24"/>
                <w:highlight w:val="none"/>
                <w:lang w:val="en-US" w:eastAsia="zh-CN" w:bidi="ar-SA"/>
              </w:rPr>
            </w:pPr>
          </w:p>
        </w:tc>
        <w:tc>
          <w:tcPr>
            <w:tcW w:w="2371" w:type="dxa"/>
            <w:shd w:val="clear" w:color="auto" w:fill="auto"/>
            <w:vAlign w:val="center"/>
          </w:tcPr>
          <w:p w14:paraId="7CB694E9">
            <w:pPr>
              <w:adjustRightInd w:val="0"/>
              <w:snapToGrid w:val="0"/>
              <w:spacing w:line="360" w:lineRule="auto"/>
              <w:ind w:right="-10" w:rightChars="0"/>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见投标文件</w:t>
            </w:r>
          </w:p>
        </w:tc>
      </w:tr>
      <w:tr w14:paraId="3EB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shd w:val="clear" w:color="auto" w:fill="auto"/>
            <w:vAlign w:val="center"/>
          </w:tcPr>
          <w:p w14:paraId="4757A489">
            <w:pPr>
              <w:adjustRightInd w:val="0"/>
              <w:snapToGrid w:val="0"/>
              <w:spacing w:line="360" w:lineRule="auto"/>
              <w:ind w:right="-10" w:rightChars="0"/>
              <w:jc w:val="center"/>
              <w:rPr>
                <w:rFonts w:ascii="宋体" w:hAnsi="宋体" w:eastAsia="宋体" w:cs="宋体"/>
                <w:kern w:val="2"/>
                <w:sz w:val="24"/>
                <w:szCs w:val="24"/>
                <w:highlight w:val="none"/>
                <w:lang w:val="en-US" w:eastAsia="zh-CN" w:bidi="ar-SA"/>
              </w:rPr>
            </w:pPr>
            <w:r>
              <w:rPr>
                <w:rFonts w:hint="eastAsia" w:ascii="宋体" w:hAnsi="宋体" w:cs="宋体"/>
                <w:sz w:val="24"/>
                <w:highlight w:val="none"/>
              </w:rPr>
              <w:t>11</w:t>
            </w:r>
          </w:p>
        </w:tc>
        <w:tc>
          <w:tcPr>
            <w:tcW w:w="2665" w:type="dxa"/>
            <w:vAlign w:val="center"/>
          </w:tcPr>
          <w:p w14:paraId="4EE87922">
            <w:pPr>
              <w:spacing w:after="50" w:line="360" w:lineRule="auto"/>
              <w:ind w:right="-10"/>
              <w:jc w:val="center"/>
              <w:rPr>
                <w:rFonts w:ascii="宋体" w:hAnsi="宋体" w:cs="宋体"/>
                <w:sz w:val="24"/>
                <w:highlight w:val="none"/>
              </w:rPr>
            </w:pPr>
            <w:r>
              <w:rPr>
                <w:rFonts w:hint="eastAsia" w:ascii="宋体" w:hAnsi="宋体" w:cs="宋体"/>
                <w:bCs/>
                <w:sz w:val="24"/>
                <w:highlight w:val="none"/>
              </w:rPr>
              <w:t>其他实质性要求</w:t>
            </w:r>
          </w:p>
        </w:tc>
        <w:tc>
          <w:tcPr>
            <w:tcW w:w="1937" w:type="dxa"/>
            <w:vAlign w:val="center"/>
          </w:tcPr>
          <w:p w14:paraId="585D23CF">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75A360CA">
            <w:pPr>
              <w:adjustRightInd w:val="0"/>
              <w:snapToGrid w:val="0"/>
              <w:spacing w:line="360" w:lineRule="auto"/>
              <w:ind w:right="-10"/>
              <w:rPr>
                <w:rFonts w:ascii="宋体" w:hAnsi="宋体" w:cs="宋体"/>
                <w:sz w:val="24"/>
                <w:highlight w:val="none"/>
              </w:rPr>
            </w:pPr>
          </w:p>
        </w:tc>
        <w:tc>
          <w:tcPr>
            <w:tcW w:w="2371" w:type="dxa"/>
            <w:vAlign w:val="center"/>
          </w:tcPr>
          <w:p w14:paraId="3B397830">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641E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shd w:val="clear" w:color="auto" w:fill="auto"/>
            <w:vAlign w:val="center"/>
          </w:tcPr>
          <w:p w14:paraId="1CA3A46A">
            <w:pPr>
              <w:adjustRightInd w:val="0"/>
              <w:snapToGrid w:val="0"/>
              <w:spacing w:line="360" w:lineRule="auto"/>
              <w:ind w:right="-10" w:rightChars="0"/>
              <w:jc w:val="center"/>
              <w:rPr>
                <w:rFonts w:ascii="宋体" w:hAnsi="宋体" w:eastAsia="宋体" w:cs="宋体"/>
                <w:kern w:val="2"/>
                <w:sz w:val="24"/>
                <w:szCs w:val="24"/>
                <w:highlight w:val="none"/>
                <w:lang w:val="en-US" w:eastAsia="zh-CN" w:bidi="ar-SA"/>
              </w:rPr>
            </w:pPr>
            <w:r>
              <w:rPr>
                <w:rFonts w:hint="eastAsia" w:ascii="宋体" w:hAnsi="宋体" w:cs="宋体"/>
                <w:sz w:val="24"/>
                <w:highlight w:val="none"/>
              </w:rPr>
              <w:t>12</w:t>
            </w:r>
          </w:p>
        </w:tc>
        <w:tc>
          <w:tcPr>
            <w:tcW w:w="2665" w:type="dxa"/>
            <w:vAlign w:val="center"/>
          </w:tcPr>
          <w:p w14:paraId="1DF9334E">
            <w:pPr>
              <w:spacing w:after="50" w:line="360" w:lineRule="auto"/>
              <w:ind w:right="-10"/>
              <w:jc w:val="center"/>
              <w:rPr>
                <w:rFonts w:ascii="宋体" w:hAnsi="宋体" w:cs="宋体"/>
                <w:bCs/>
                <w:sz w:val="24"/>
                <w:highlight w:val="none"/>
              </w:rPr>
            </w:pPr>
          </w:p>
        </w:tc>
        <w:tc>
          <w:tcPr>
            <w:tcW w:w="1937" w:type="dxa"/>
            <w:vAlign w:val="center"/>
          </w:tcPr>
          <w:p w14:paraId="4BF0B09D">
            <w:pPr>
              <w:spacing w:after="50" w:line="360" w:lineRule="auto"/>
              <w:ind w:right="-10"/>
              <w:jc w:val="center"/>
              <w:rPr>
                <w:rFonts w:ascii="宋体" w:hAnsi="宋体" w:cs="宋体"/>
                <w:sz w:val="24"/>
                <w:highlight w:val="none"/>
              </w:rPr>
            </w:pPr>
          </w:p>
        </w:tc>
        <w:tc>
          <w:tcPr>
            <w:tcW w:w="825" w:type="dxa"/>
            <w:vAlign w:val="center"/>
          </w:tcPr>
          <w:p w14:paraId="6F7716B9">
            <w:pPr>
              <w:adjustRightInd w:val="0"/>
              <w:snapToGrid w:val="0"/>
              <w:spacing w:line="360" w:lineRule="auto"/>
              <w:ind w:right="-10"/>
              <w:rPr>
                <w:rFonts w:ascii="宋体" w:hAnsi="宋体" w:cs="宋体"/>
                <w:sz w:val="24"/>
                <w:highlight w:val="none"/>
              </w:rPr>
            </w:pPr>
          </w:p>
        </w:tc>
        <w:tc>
          <w:tcPr>
            <w:tcW w:w="2371" w:type="dxa"/>
            <w:vAlign w:val="center"/>
          </w:tcPr>
          <w:p w14:paraId="3EC1928B">
            <w:pPr>
              <w:adjustRightInd w:val="0"/>
              <w:snapToGrid w:val="0"/>
              <w:spacing w:line="360" w:lineRule="auto"/>
              <w:ind w:right="-10"/>
              <w:jc w:val="center"/>
              <w:rPr>
                <w:rFonts w:ascii="宋体" w:hAnsi="宋体" w:cs="宋体"/>
                <w:sz w:val="24"/>
                <w:highlight w:val="none"/>
              </w:rPr>
            </w:pPr>
          </w:p>
        </w:tc>
      </w:tr>
      <w:tr w14:paraId="43B4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shd w:val="clear" w:color="auto" w:fill="auto"/>
            <w:vAlign w:val="center"/>
          </w:tcPr>
          <w:p w14:paraId="3E888457">
            <w:pPr>
              <w:adjustRightInd w:val="0"/>
              <w:snapToGrid w:val="0"/>
              <w:spacing w:line="360" w:lineRule="auto"/>
              <w:ind w:right="-10" w:rightChars="0"/>
              <w:jc w:val="center"/>
              <w:rPr>
                <w:rFonts w:ascii="宋体" w:hAnsi="宋体" w:eastAsia="宋体" w:cs="宋体"/>
                <w:kern w:val="2"/>
                <w:sz w:val="24"/>
                <w:szCs w:val="24"/>
                <w:highlight w:val="none"/>
                <w:lang w:val="en-US" w:eastAsia="zh-CN" w:bidi="ar-SA"/>
              </w:rPr>
            </w:pPr>
            <w:r>
              <w:rPr>
                <w:rFonts w:hint="eastAsia" w:ascii="宋体" w:hAnsi="宋体" w:cs="宋体"/>
                <w:sz w:val="24"/>
                <w:highlight w:val="none"/>
              </w:rPr>
              <w:t>13</w:t>
            </w:r>
          </w:p>
        </w:tc>
        <w:tc>
          <w:tcPr>
            <w:tcW w:w="2665" w:type="dxa"/>
            <w:vAlign w:val="center"/>
          </w:tcPr>
          <w:p w14:paraId="68131553">
            <w:pPr>
              <w:spacing w:after="50" w:line="360" w:lineRule="auto"/>
              <w:ind w:right="-10"/>
              <w:jc w:val="center"/>
              <w:rPr>
                <w:rFonts w:ascii="宋体" w:hAnsi="宋体" w:cs="宋体"/>
                <w:bCs/>
                <w:sz w:val="24"/>
                <w:highlight w:val="none"/>
              </w:rPr>
            </w:pPr>
          </w:p>
        </w:tc>
        <w:tc>
          <w:tcPr>
            <w:tcW w:w="1937" w:type="dxa"/>
            <w:vAlign w:val="center"/>
          </w:tcPr>
          <w:p w14:paraId="2BB66D5E">
            <w:pPr>
              <w:spacing w:after="50" w:line="360" w:lineRule="auto"/>
              <w:ind w:right="-10"/>
              <w:jc w:val="center"/>
              <w:rPr>
                <w:rFonts w:ascii="宋体" w:hAnsi="宋体" w:cs="宋体"/>
                <w:sz w:val="24"/>
                <w:highlight w:val="none"/>
              </w:rPr>
            </w:pPr>
          </w:p>
        </w:tc>
        <w:tc>
          <w:tcPr>
            <w:tcW w:w="825" w:type="dxa"/>
            <w:vAlign w:val="center"/>
          </w:tcPr>
          <w:p w14:paraId="4AB2F917">
            <w:pPr>
              <w:adjustRightInd w:val="0"/>
              <w:snapToGrid w:val="0"/>
              <w:spacing w:line="360" w:lineRule="auto"/>
              <w:ind w:right="-10"/>
              <w:rPr>
                <w:rFonts w:ascii="宋体" w:hAnsi="宋体" w:cs="宋体"/>
                <w:sz w:val="24"/>
                <w:highlight w:val="none"/>
              </w:rPr>
            </w:pPr>
          </w:p>
        </w:tc>
        <w:tc>
          <w:tcPr>
            <w:tcW w:w="2371" w:type="dxa"/>
            <w:vAlign w:val="center"/>
          </w:tcPr>
          <w:p w14:paraId="42A74B5D">
            <w:pPr>
              <w:adjustRightInd w:val="0"/>
              <w:snapToGrid w:val="0"/>
              <w:spacing w:line="360" w:lineRule="auto"/>
              <w:ind w:right="-10"/>
              <w:jc w:val="center"/>
              <w:rPr>
                <w:rFonts w:ascii="宋体" w:hAnsi="宋体" w:cs="宋体"/>
                <w:sz w:val="24"/>
                <w:highlight w:val="none"/>
              </w:rPr>
            </w:pPr>
          </w:p>
        </w:tc>
      </w:tr>
      <w:tr w14:paraId="265A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shd w:val="clear" w:color="auto" w:fill="auto"/>
            <w:vAlign w:val="center"/>
          </w:tcPr>
          <w:p w14:paraId="29D775CC">
            <w:pPr>
              <w:adjustRightInd w:val="0"/>
              <w:snapToGrid w:val="0"/>
              <w:spacing w:line="360" w:lineRule="auto"/>
              <w:ind w:right="-10" w:rightChars="0"/>
              <w:jc w:val="center"/>
              <w:rPr>
                <w:rFonts w:ascii="宋体" w:hAnsi="宋体" w:eastAsia="宋体" w:cs="宋体"/>
                <w:kern w:val="2"/>
                <w:sz w:val="24"/>
                <w:szCs w:val="24"/>
                <w:highlight w:val="none"/>
                <w:lang w:val="en-US" w:eastAsia="zh-CN" w:bidi="ar-SA"/>
              </w:rPr>
            </w:pPr>
            <w:r>
              <w:rPr>
                <w:rFonts w:hint="eastAsia" w:ascii="宋体" w:hAnsi="宋体" w:cs="宋体"/>
                <w:sz w:val="24"/>
                <w:highlight w:val="none"/>
              </w:rPr>
              <w:t>14</w:t>
            </w:r>
          </w:p>
        </w:tc>
        <w:tc>
          <w:tcPr>
            <w:tcW w:w="2665" w:type="dxa"/>
            <w:vAlign w:val="center"/>
          </w:tcPr>
          <w:p w14:paraId="14DBE7D7">
            <w:pPr>
              <w:spacing w:after="50" w:line="360" w:lineRule="auto"/>
              <w:ind w:right="-10"/>
              <w:jc w:val="center"/>
              <w:rPr>
                <w:rFonts w:ascii="宋体" w:hAnsi="宋体" w:cs="宋体"/>
                <w:sz w:val="24"/>
                <w:highlight w:val="none"/>
              </w:rPr>
            </w:pPr>
          </w:p>
        </w:tc>
        <w:tc>
          <w:tcPr>
            <w:tcW w:w="1937" w:type="dxa"/>
            <w:vAlign w:val="center"/>
          </w:tcPr>
          <w:p w14:paraId="0F3459B9">
            <w:pPr>
              <w:spacing w:after="50" w:line="360" w:lineRule="auto"/>
              <w:ind w:right="-10"/>
              <w:jc w:val="center"/>
              <w:rPr>
                <w:rFonts w:ascii="宋体" w:hAnsi="宋体" w:cs="宋体"/>
                <w:sz w:val="24"/>
                <w:highlight w:val="none"/>
              </w:rPr>
            </w:pPr>
          </w:p>
        </w:tc>
        <w:tc>
          <w:tcPr>
            <w:tcW w:w="825" w:type="dxa"/>
            <w:vAlign w:val="center"/>
          </w:tcPr>
          <w:p w14:paraId="30B652F5">
            <w:pPr>
              <w:adjustRightInd w:val="0"/>
              <w:snapToGrid w:val="0"/>
              <w:spacing w:line="360" w:lineRule="auto"/>
              <w:ind w:right="-10"/>
              <w:rPr>
                <w:rFonts w:ascii="宋体" w:hAnsi="宋体" w:cs="宋体"/>
                <w:sz w:val="24"/>
                <w:highlight w:val="none"/>
              </w:rPr>
            </w:pPr>
          </w:p>
        </w:tc>
        <w:tc>
          <w:tcPr>
            <w:tcW w:w="2371" w:type="dxa"/>
            <w:vAlign w:val="center"/>
          </w:tcPr>
          <w:p w14:paraId="60A88AAF">
            <w:pPr>
              <w:adjustRightInd w:val="0"/>
              <w:snapToGrid w:val="0"/>
              <w:spacing w:line="360" w:lineRule="auto"/>
              <w:ind w:right="-10"/>
              <w:jc w:val="center"/>
              <w:rPr>
                <w:rFonts w:ascii="宋体" w:hAnsi="宋体" w:cs="宋体"/>
                <w:sz w:val="24"/>
                <w:highlight w:val="none"/>
              </w:rPr>
            </w:pPr>
          </w:p>
        </w:tc>
      </w:tr>
      <w:tr w14:paraId="1ED3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5AB6F015">
            <w:pPr>
              <w:adjustRightInd w:val="0"/>
              <w:snapToGrid w:val="0"/>
              <w:spacing w:line="360" w:lineRule="auto"/>
              <w:ind w:right="-10"/>
              <w:jc w:val="center"/>
              <w:rPr>
                <w:rFonts w:hint="eastAsia" w:ascii="宋体" w:hAnsi="宋体" w:eastAsia="宋体" w:cs="宋体"/>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5</w:t>
            </w:r>
          </w:p>
        </w:tc>
        <w:tc>
          <w:tcPr>
            <w:tcW w:w="2665" w:type="dxa"/>
            <w:vAlign w:val="center"/>
          </w:tcPr>
          <w:p w14:paraId="50145D79">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结论</w:t>
            </w:r>
          </w:p>
        </w:tc>
        <w:tc>
          <w:tcPr>
            <w:tcW w:w="5133" w:type="dxa"/>
            <w:gridSpan w:val="3"/>
            <w:vAlign w:val="center"/>
          </w:tcPr>
          <w:p w14:paraId="6FEAA020">
            <w:pPr>
              <w:adjustRightInd w:val="0"/>
              <w:snapToGrid w:val="0"/>
              <w:spacing w:line="360" w:lineRule="auto"/>
              <w:ind w:right="-10"/>
              <w:jc w:val="center"/>
              <w:rPr>
                <w:rFonts w:ascii="宋体" w:hAnsi="宋体" w:cs="宋体"/>
                <w:sz w:val="24"/>
                <w:highlight w:val="none"/>
              </w:rPr>
            </w:pPr>
            <w:r>
              <w:rPr>
                <w:rFonts w:hint="eastAsia" w:ascii="宋体" w:hAnsi="宋体" w:cs="宋体"/>
                <w:bCs/>
                <w:sz w:val="24"/>
                <w:highlight w:val="none"/>
              </w:rPr>
              <w:t>是否通过审查</w:t>
            </w:r>
          </w:p>
        </w:tc>
      </w:tr>
    </w:tbl>
    <w:p w14:paraId="49264F9C">
      <w:pPr>
        <w:pStyle w:val="36"/>
        <w:rPr>
          <w:rFonts w:ascii="宋体" w:hAnsi="宋体" w:cs="宋体"/>
          <w:sz w:val="24"/>
          <w:szCs w:val="24"/>
          <w:highlight w:val="none"/>
        </w:rPr>
      </w:pPr>
    </w:p>
    <w:p w14:paraId="46742FA6">
      <w:pPr>
        <w:spacing w:line="560" w:lineRule="exact"/>
        <w:ind w:firstLine="482" w:firstLineChars="200"/>
        <w:rPr>
          <w:rFonts w:ascii="宋体" w:hAnsi="宋体" w:cs="宋体"/>
          <w:b/>
          <w:sz w:val="24"/>
          <w:highlight w:val="none"/>
        </w:rPr>
      </w:pPr>
      <w:r>
        <w:rPr>
          <w:rFonts w:hint="eastAsia" w:ascii="宋体" w:hAnsi="宋体" w:cs="宋体"/>
          <w:b/>
          <w:sz w:val="24"/>
          <w:highlight w:val="none"/>
        </w:rPr>
        <w:t>20.响应性文件的澄清</w:t>
      </w:r>
    </w:p>
    <w:p w14:paraId="69CA4FAE">
      <w:pPr>
        <w:spacing w:line="560" w:lineRule="exact"/>
        <w:ind w:firstLine="480" w:firstLineChars="200"/>
        <w:rPr>
          <w:rFonts w:ascii="宋体" w:hAnsi="宋体" w:cs="宋体"/>
          <w:sz w:val="24"/>
          <w:highlight w:val="none"/>
        </w:rPr>
      </w:pPr>
      <w:r>
        <w:rPr>
          <w:rFonts w:hint="eastAsia" w:ascii="宋体" w:hAnsi="宋体" w:cs="宋体"/>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0E86E7A7">
      <w:pPr>
        <w:spacing w:line="560" w:lineRule="exact"/>
        <w:ind w:firstLine="480" w:firstLineChars="200"/>
        <w:rPr>
          <w:rFonts w:ascii="宋体" w:hAnsi="宋体" w:cs="宋体"/>
          <w:sz w:val="24"/>
          <w:highlight w:val="none"/>
        </w:rPr>
      </w:pPr>
      <w:r>
        <w:rPr>
          <w:rFonts w:hint="eastAsia" w:ascii="宋体" w:hAnsi="宋体" w:cs="宋体"/>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66FEC4D6">
      <w:pPr>
        <w:spacing w:line="560" w:lineRule="exact"/>
        <w:ind w:firstLine="480" w:firstLineChars="200"/>
        <w:rPr>
          <w:rFonts w:ascii="宋体" w:hAnsi="宋体" w:cs="宋体"/>
          <w:sz w:val="24"/>
          <w:highlight w:val="none"/>
        </w:rPr>
      </w:pPr>
      <w:r>
        <w:rPr>
          <w:rFonts w:hint="eastAsia" w:ascii="宋体" w:hAnsi="宋体" w:cs="宋体"/>
          <w:sz w:val="24"/>
          <w:highlight w:val="none"/>
        </w:rPr>
        <w:t>20.3供应商拒不进行澄清、说明、补正的，或者不能在竞争性磋商小组规定时间内作出书面澄清、说明、补正的，其响应性文件将被作为无效处理。</w:t>
      </w:r>
    </w:p>
    <w:p w14:paraId="0565EBDC">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20.4供应商的书面澄清材料作为响应性文件的补充。 </w:t>
      </w:r>
    </w:p>
    <w:p w14:paraId="1ECA3DFB">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20.5竞争性磋商小组不得接受供应商主动提出的澄清和解释。 </w:t>
      </w:r>
    </w:p>
    <w:p w14:paraId="214F2470">
      <w:pPr>
        <w:spacing w:line="560" w:lineRule="exact"/>
        <w:ind w:firstLine="480" w:firstLineChars="200"/>
        <w:rPr>
          <w:rFonts w:ascii="宋体" w:hAnsi="宋体" w:cs="宋体"/>
          <w:sz w:val="24"/>
          <w:highlight w:val="none"/>
        </w:rPr>
      </w:pPr>
      <w:r>
        <w:rPr>
          <w:rFonts w:hint="eastAsia" w:ascii="宋体" w:hAnsi="宋体" w:cs="宋体"/>
          <w:sz w:val="24"/>
          <w:highlight w:val="none"/>
        </w:rPr>
        <w:t>20.6并非每个供应商都将被询问、澄清。</w:t>
      </w:r>
    </w:p>
    <w:p w14:paraId="182072CA">
      <w:pPr>
        <w:spacing w:line="560" w:lineRule="exact"/>
        <w:ind w:firstLine="482" w:firstLineChars="200"/>
        <w:rPr>
          <w:rFonts w:ascii="宋体" w:hAnsi="宋体" w:cs="宋体"/>
          <w:b/>
          <w:sz w:val="24"/>
          <w:highlight w:val="none"/>
        </w:rPr>
      </w:pPr>
      <w:r>
        <w:rPr>
          <w:rFonts w:hint="eastAsia" w:ascii="宋体" w:hAnsi="宋体" w:cs="宋体"/>
          <w:b/>
          <w:sz w:val="24"/>
          <w:highlight w:val="none"/>
        </w:rPr>
        <w:t>21.竞争性磋商</w:t>
      </w:r>
    </w:p>
    <w:p w14:paraId="377EDA62">
      <w:pPr>
        <w:spacing w:line="560" w:lineRule="exact"/>
        <w:ind w:firstLine="480" w:firstLineChars="200"/>
        <w:rPr>
          <w:rFonts w:ascii="宋体" w:hAnsi="宋体" w:cs="宋体"/>
          <w:sz w:val="24"/>
          <w:highlight w:val="none"/>
        </w:rPr>
      </w:pPr>
      <w:r>
        <w:rPr>
          <w:rFonts w:hint="eastAsia" w:ascii="宋体" w:hAnsi="宋体" w:cs="宋体"/>
          <w:sz w:val="24"/>
          <w:highlight w:val="none"/>
        </w:rPr>
        <w:t>21.1资格性审查和符合性审查合格的供应商，将进入本次竞争性磋商程序。</w:t>
      </w:r>
    </w:p>
    <w:p w14:paraId="16B5396A">
      <w:pPr>
        <w:spacing w:line="560" w:lineRule="exact"/>
        <w:ind w:firstLine="480" w:firstLineChars="200"/>
        <w:rPr>
          <w:rFonts w:ascii="宋体" w:hAnsi="宋体" w:cs="宋体"/>
          <w:sz w:val="24"/>
          <w:highlight w:val="none"/>
        </w:rPr>
      </w:pPr>
      <w:r>
        <w:rPr>
          <w:rFonts w:hint="eastAsia" w:ascii="宋体" w:hAnsi="宋体" w:cs="宋体"/>
          <w:sz w:val="24"/>
          <w:highlight w:val="none"/>
        </w:rPr>
        <w:t>21.2竞争性磋商将按照供应商的签到顺序进行。</w:t>
      </w:r>
    </w:p>
    <w:p w14:paraId="23F04B2D">
      <w:pPr>
        <w:spacing w:line="560" w:lineRule="exact"/>
        <w:ind w:firstLine="480" w:firstLineChars="200"/>
        <w:rPr>
          <w:rFonts w:ascii="宋体" w:hAnsi="宋体" w:cs="宋体"/>
          <w:sz w:val="24"/>
          <w:highlight w:val="none"/>
        </w:rPr>
      </w:pPr>
      <w:r>
        <w:rPr>
          <w:rFonts w:hint="eastAsia" w:ascii="宋体" w:hAnsi="宋体" w:cs="宋体"/>
          <w:sz w:val="24"/>
          <w:highlight w:val="none"/>
        </w:rPr>
        <w:t>21.3磋商内容包括：</w:t>
      </w:r>
    </w:p>
    <w:p w14:paraId="1F14D766">
      <w:pPr>
        <w:spacing w:line="560" w:lineRule="exact"/>
        <w:ind w:firstLine="480" w:firstLineChars="200"/>
        <w:rPr>
          <w:rFonts w:ascii="宋体" w:hAnsi="宋体" w:cs="宋体"/>
          <w:sz w:val="24"/>
          <w:highlight w:val="none"/>
        </w:rPr>
      </w:pPr>
      <w:r>
        <w:rPr>
          <w:rFonts w:hint="eastAsia" w:ascii="宋体" w:hAnsi="宋体" w:cs="宋体"/>
          <w:sz w:val="24"/>
          <w:highlight w:val="none"/>
        </w:rPr>
        <w:t>21.3.1按照竞争性磋商文件中商务部分的内容，对照供应商提交的响应文件逐一进行比较各项指标和要求。</w:t>
      </w:r>
    </w:p>
    <w:p w14:paraId="57936635">
      <w:pPr>
        <w:spacing w:line="560" w:lineRule="exact"/>
        <w:ind w:firstLine="480" w:firstLineChars="200"/>
        <w:rPr>
          <w:rFonts w:ascii="宋体" w:hAnsi="宋体" w:cs="宋体"/>
          <w:sz w:val="24"/>
          <w:highlight w:val="none"/>
        </w:rPr>
      </w:pPr>
      <w:r>
        <w:rPr>
          <w:rFonts w:hint="eastAsia" w:ascii="宋体" w:hAnsi="宋体" w:cs="宋体"/>
          <w:sz w:val="24"/>
          <w:highlight w:val="none"/>
        </w:rPr>
        <w:t>21.3.2按照竞争性磋商文件中技术部分的内容，对照供应商提交的响应文件逐一进行比较各项指标和要求。</w:t>
      </w:r>
    </w:p>
    <w:p w14:paraId="5619079B">
      <w:pPr>
        <w:spacing w:line="560" w:lineRule="exact"/>
        <w:ind w:firstLine="480" w:firstLineChars="200"/>
        <w:rPr>
          <w:rFonts w:ascii="宋体" w:hAnsi="宋体" w:cs="宋体"/>
          <w:sz w:val="24"/>
          <w:highlight w:val="none"/>
        </w:rPr>
      </w:pPr>
      <w:r>
        <w:rPr>
          <w:rFonts w:hint="eastAsia" w:ascii="宋体" w:hAnsi="宋体" w:cs="宋体"/>
          <w:sz w:val="24"/>
          <w:highlight w:val="none"/>
        </w:rPr>
        <w:t>21.3.3按照竞争性磋商文件中合同条款部分的内容，对照供应商提交的响应文件逐一进行比较各项指标和要求。</w:t>
      </w:r>
    </w:p>
    <w:p w14:paraId="478141D5">
      <w:pPr>
        <w:spacing w:line="560" w:lineRule="exact"/>
        <w:ind w:firstLine="480" w:firstLineChars="200"/>
        <w:rPr>
          <w:rFonts w:ascii="宋体" w:hAnsi="宋体" w:cs="宋体"/>
          <w:sz w:val="24"/>
          <w:highlight w:val="none"/>
        </w:rPr>
      </w:pPr>
      <w:r>
        <w:rPr>
          <w:rFonts w:hint="eastAsia" w:ascii="宋体" w:hAnsi="宋体" w:cs="宋体"/>
          <w:sz w:val="24"/>
          <w:highlight w:val="none"/>
        </w:rPr>
        <w:t>21.3.4在磋商中，磋商的任何一方不得透露与磋商有关的其他供应商的技术资料及其他信息。</w:t>
      </w:r>
    </w:p>
    <w:p w14:paraId="4E5C09AF">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21.4</w:t>
      </w:r>
      <w:r>
        <w:rPr>
          <w:rFonts w:hint="eastAsia" w:ascii="宋体" w:hAnsi="宋体" w:cs="宋体"/>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56FBD71F">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21.4.1</w:t>
      </w:r>
      <w:r>
        <w:rPr>
          <w:rFonts w:hint="eastAsia" w:ascii="宋体" w:hAnsi="宋体" w:cs="宋体"/>
          <w:sz w:val="24"/>
          <w:highlight w:val="none"/>
          <w:lang w:val="zh-CN"/>
        </w:rPr>
        <w:t>对竞争性磋商文件作出实质性变动是竞争性磋商文件的有效组成部分，竞争性磋商小组应当及时以书面形式同时通知所有参加竞争性磋商的供应商。</w:t>
      </w:r>
    </w:p>
    <w:p w14:paraId="1791E2F2">
      <w:pPr>
        <w:spacing w:line="560" w:lineRule="exact"/>
        <w:ind w:firstLine="480" w:firstLineChars="200"/>
        <w:rPr>
          <w:rFonts w:ascii="宋体" w:hAnsi="宋体" w:cs="宋体"/>
          <w:sz w:val="24"/>
          <w:highlight w:val="none"/>
        </w:rPr>
      </w:pPr>
      <w:r>
        <w:rPr>
          <w:rFonts w:hint="eastAsia" w:ascii="宋体" w:hAnsi="宋体" w:cs="宋体"/>
          <w:sz w:val="24"/>
          <w:highlight w:val="none"/>
        </w:rPr>
        <w:t>21.4.2</w:t>
      </w:r>
      <w:r>
        <w:rPr>
          <w:rFonts w:hint="eastAsia" w:ascii="宋体" w:hAnsi="宋体" w:cs="宋体"/>
          <w:sz w:val="24"/>
          <w:highlight w:val="none"/>
          <w:lang w:val="zh-CN"/>
        </w:rPr>
        <w:t>供应商应当按照竞争性磋商文件的变动情况和竞争性磋商小组的要求重新提交响应性文件，并由其法定代表人或授权代表签字或者加盖公章。</w:t>
      </w:r>
    </w:p>
    <w:p w14:paraId="17840F1D">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21.5报价</w:t>
      </w:r>
    </w:p>
    <w:p w14:paraId="20C47FE0">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一次报价依据</w:t>
      </w:r>
      <w:r>
        <w:rPr>
          <w:rFonts w:hint="eastAsia" w:ascii="宋体" w:hAnsi="宋体" w:eastAsia="宋体" w:cs="宋体"/>
          <w:color w:val="auto"/>
          <w:sz w:val="24"/>
          <w:highlight w:val="none"/>
          <w:lang w:val="en-US" w:eastAsia="zh-CN"/>
        </w:rPr>
        <w:t>是</w:t>
      </w:r>
      <w:r>
        <w:rPr>
          <w:rFonts w:hint="eastAsia" w:ascii="宋体" w:hAnsi="宋体" w:eastAsia="宋体" w:cs="宋体"/>
          <w:color w:val="auto"/>
          <w:sz w:val="24"/>
          <w:highlight w:val="none"/>
          <w:lang w:val="zh-CN"/>
        </w:rPr>
        <w:t>供应商的投标函和开标</w:t>
      </w:r>
      <w:r>
        <w:rPr>
          <w:rFonts w:hint="eastAsia" w:ascii="宋体" w:hAnsi="宋体" w:cs="宋体"/>
          <w:color w:val="auto"/>
          <w:sz w:val="24"/>
          <w:highlight w:val="none"/>
          <w:lang w:val="en-US" w:eastAsia="zh-CN"/>
        </w:rPr>
        <w:t>记录表</w:t>
      </w:r>
      <w:r>
        <w:rPr>
          <w:rFonts w:hint="eastAsia" w:ascii="宋体" w:hAnsi="宋体" w:eastAsia="宋体" w:cs="宋体"/>
          <w:color w:val="auto"/>
          <w:sz w:val="24"/>
          <w:highlight w:val="none"/>
          <w:lang w:val="zh-CN"/>
        </w:rPr>
        <w:t>。</w:t>
      </w:r>
    </w:p>
    <w:p w14:paraId="5C9C920B">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如有多次报价，</w:t>
      </w:r>
      <w:r>
        <w:rPr>
          <w:rFonts w:hint="eastAsia" w:ascii="宋体" w:hAnsi="宋体" w:eastAsia="宋体" w:cs="宋体"/>
          <w:color w:val="auto"/>
          <w:sz w:val="24"/>
          <w:highlight w:val="none"/>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eastAsia="宋体" w:cs="宋体"/>
          <w:color w:val="auto"/>
          <w:sz w:val="24"/>
          <w:highlight w:val="none"/>
          <w:lang w:val="en-US" w:eastAsia="zh-CN"/>
        </w:rPr>
        <w:t>报价次数见供应商须知前附表。</w:t>
      </w:r>
    </w:p>
    <w:p w14:paraId="37BFAB71">
      <w:pPr>
        <w:spacing w:line="560" w:lineRule="exact"/>
        <w:ind w:firstLine="480" w:firstLineChars="200"/>
        <w:rPr>
          <w:rFonts w:hint="eastAsia" w:ascii="宋体" w:hAnsi="宋体" w:cs="宋体"/>
          <w:b/>
          <w:sz w:val="24"/>
          <w:highlight w:val="none"/>
        </w:rPr>
      </w:pPr>
      <w:r>
        <w:rPr>
          <w:rFonts w:hint="eastAsia" w:ascii="宋体" w:hAnsi="宋体" w:eastAsia="宋体" w:cs="宋体"/>
          <w:sz w:val="24"/>
          <w:highlight w:val="none"/>
          <w:lang w:val="en-US" w:eastAsia="zh-CN"/>
        </w:rPr>
        <w:t>开标后请供应商在计算</w:t>
      </w:r>
      <w:r>
        <w:rPr>
          <w:rFonts w:hint="eastAsia" w:ascii="宋体" w:hAnsi="宋体" w:cs="宋体"/>
          <w:sz w:val="24"/>
          <w:highlight w:val="none"/>
          <w:lang w:val="en-US" w:eastAsia="zh-CN"/>
        </w:rPr>
        <w:t>机</w:t>
      </w:r>
      <w:r>
        <w:rPr>
          <w:rFonts w:hint="eastAsia" w:ascii="宋体" w:hAnsi="宋体" w:eastAsia="宋体" w:cs="宋体"/>
          <w:sz w:val="24"/>
          <w:highlight w:val="none"/>
          <w:lang w:val="en-US" w:eastAsia="zh-CN"/>
        </w:rPr>
        <w:t>前等待报价，网上报价</w:t>
      </w:r>
      <w:r>
        <w:rPr>
          <w:rFonts w:hint="eastAsia" w:ascii="宋体" w:hAnsi="宋体" w:eastAsia="宋体" w:cs="宋体"/>
          <w:sz w:val="24"/>
          <w:highlight w:val="none"/>
          <w:lang w:val="zh-CN" w:eastAsia="zh-CN"/>
        </w:rPr>
        <w:t>，</w:t>
      </w:r>
      <w:r>
        <w:rPr>
          <w:rFonts w:hint="eastAsia" w:ascii="宋体" w:hAnsi="宋体" w:eastAsia="宋体" w:cs="宋体"/>
          <w:sz w:val="24"/>
          <w:highlight w:val="none"/>
          <w:lang w:val="zh-CN"/>
        </w:rPr>
        <w:t>见周口市公共资源交易中心</w:t>
      </w:r>
      <w:r>
        <w:rPr>
          <w:rFonts w:hint="eastAsia" w:ascii="宋体" w:hAnsi="宋体" w:eastAsia="宋体" w:cs="宋体"/>
          <w:sz w:val="24"/>
          <w:highlight w:val="none"/>
          <w:lang w:val="en-US" w:eastAsia="zh-CN"/>
        </w:rPr>
        <w:t>网站下载中心版块</w:t>
      </w:r>
      <w:r>
        <w:rPr>
          <w:rFonts w:hint="eastAsia" w:ascii="宋体" w:hAnsi="宋体" w:eastAsia="宋体" w:cs="宋体"/>
          <w:sz w:val="24"/>
          <w:highlight w:val="none"/>
          <w:lang w:val="zh-CN"/>
        </w:rPr>
        <w:t>《投标</w:t>
      </w:r>
      <w:r>
        <w:rPr>
          <w:rFonts w:hint="eastAsia" w:ascii="宋体" w:hAnsi="宋体" w:eastAsia="宋体" w:cs="宋体"/>
          <w:color w:val="auto"/>
          <w:sz w:val="24"/>
          <w:highlight w:val="none"/>
        </w:rPr>
        <w:t>单位-电子投标文件视频制作手册》</w:t>
      </w:r>
      <w:r>
        <w:rPr>
          <w:rFonts w:hint="eastAsia" w:cs="宋体"/>
          <w:color w:val="auto"/>
          <w:sz w:val="24"/>
          <w:highlight w:val="none"/>
          <w:lang w:val="en-US" w:eastAsia="zh-CN"/>
        </w:rPr>
        <w:t>中的《周口市公共资源交易系统政府采购供应商操作手册》相关规定。</w:t>
      </w:r>
    </w:p>
    <w:p w14:paraId="2CA35E24">
      <w:pPr>
        <w:spacing w:line="720" w:lineRule="auto"/>
        <w:jc w:val="center"/>
        <w:rPr>
          <w:rFonts w:ascii="宋体" w:hAnsi="宋体" w:cs="宋体"/>
          <w:b/>
          <w:sz w:val="24"/>
          <w:highlight w:val="none"/>
        </w:rPr>
      </w:pPr>
      <w:r>
        <w:rPr>
          <w:rFonts w:hint="eastAsia" w:ascii="宋体" w:hAnsi="宋体" w:cs="宋体"/>
          <w:b/>
          <w:sz w:val="24"/>
          <w:highlight w:val="none"/>
        </w:rPr>
        <w:t>六、评定标准</w:t>
      </w:r>
    </w:p>
    <w:p w14:paraId="578A65C0">
      <w:pPr>
        <w:spacing w:line="560" w:lineRule="exact"/>
        <w:ind w:firstLine="482" w:firstLineChars="200"/>
        <w:rPr>
          <w:rFonts w:ascii="宋体" w:hAnsi="宋体" w:cs="宋体"/>
          <w:b/>
          <w:sz w:val="24"/>
          <w:highlight w:val="none"/>
        </w:rPr>
      </w:pPr>
      <w:r>
        <w:rPr>
          <w:rFonts w:hint="eastAsia" w:ascii="宋体" w:hAnsi="宋体" w:cs="宋体"/>
          <w:b/>
          <w:sz w:val="24"/>
          <w:highlight w:val="none"/>
        </w:rPr>
        <w:t>22.竞争性磋商过程及保密原则</w:t>
      </w:r>
    </w:p>
    <w:p w14:paraId="33110D7B">
      <w:pPr>
        <w:spacing w:line="460" w:lineRule="exact"/>
        <w:ind w:firstLine="480" w:firstLineChars="200"/>
        <w:rPr>
          <w:rFonts w:ascii="宋体" w:hAnsi="宋体" w:cs="宋体"/>
          <w:bCs/>
          <w:sz w:val="24"/>
          <w:highlight w:val="none"/>
        </w:rPr>
      </w:pPr>
      <w:r>
        <w:rPr>
          <w:rFonts w:hint="eastAsia" w:ascii="宋体" w:hAnsi="宋体" w:cs="宋体"/>
          <w:bCs/>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14:paraId="0D03A4B8">
      <w:pPr>
        <w:spacing w:line="460" w:lineRule="exact"/>
        <w:ind w:firstLine="480" w:firstLineChars="200"/>
        <w:rPr>
          <w:rFonts w:ascii="宋体" w:hAnsi="宋体" w:cs="宋体"/>
          <w:bCs/>
          <w:sz w:val="24"/>
          <w:highlight w:val="none"/>
        </w:rPr>
      </w:pPr>
      <w:r>
        <w:rPr>
          <w:rFonts w:hint="eastAsia" w:ascii="宋体" w:hAnsi="宋体" w:cs="宋体"/>
          <w:bCs/>
          <w:sz w:val="24"/>
          <w:highlight w:val="none"/>
        </w:rPr>
        <w:t>采购代理机构在评标结束后2个工作日内将评标报告送采购人。采购人自收到评标报告之日起５个工作日内，在评标报告确定的中标候选人名单中确定中标人。</w:t>
      </w:r>
    </w:p>
    <w:p w14:paraId="76053484">
      <w:pPr>
        <w:pStyle w:val="18"/>
        <w:spacing w:after="0" w:line="560" w:lineRule="exact"/>
        <w:ind w:left="0" w:leftChars="0" w:firstLine="480" w:firstLineChars="200"/>
        <w:rPr>
          <w:rFonts w:ascii="宋体" w:hAnsi="宋体" w:cs="宋体"/>
          <w:bCs/>
          <w:sz w:val="24"/>
          <w:highlight w:val="none"/>
        </w:rPr>
      </w:pPr>
      <w:r>
        <w:rPr>
          <w:rFonts w:hint="eastAsia" w:ascii="宋体" w:hAnsi="宋体" w:cs="宋体"/>
          <w:bCs/>
          <w:sz w:val="24"/>
          <w:highlight w:val="none"/>
        </w:rPr>
        <w:t>22.2对通过初步审查的响应文件，采用百分制综合评分法进行评价。</w:t>
      </w:r>
    </w:p>
    <w:p w14:paraId="3E5C8044">
      <w:pPr>
        <w:spacing w:line="360" w:lineRule="auto"/>
        <w:ind w:right="-92" w:rightChars="-44"/>
        <w:rPr>
          <w:rFonts w:ascii="宋体" w:hAnsi="宋体" w:cs="宋体"/>
          <w:sz w:val="24"/>
          <w:highlight w:val="none"/>
        </w:rPr>
      </w:pPr>
      <w:r>
        <w:rPr>
          <w:rFonts w:hint="eastAsia" w:ascii="宋体" w:hAnsi="宋体" w:cs="宋体"/>
          <w:sz w:val="24"/>
          <w:highlight w:val="none"/>
        </w:rPr>
        <w:t>评标方法：</w:t>
      </w:r>
    </w:p>
    <w:p w14:paraId="14754686">
      <w:pPr>
        <w:pStyle w:val="28"/>
        <w:ind w:firstLine="480"/>
        <w:rPr>
          <w:rFonts w:ascii="宋体" w:hAnsi="宋体" w:eastAsia="宋体" w:cs="宋体"/>
          <w:sz w:val="24"/>
          <w:highlight w:val="none"/>
        </w:rPr>
      </w:pPr>
    </w:p>
    <w:tbl>
      <w:tblPr>
        <w:tblStyle w:val="29"/>
        <w:tblW w:w="10022" w:type="dxa"/>
        <w:jc w:val="center"/>
        <w:tblLayout w:type="fixed"/>
        <w:tblCellMar>
          <w:top w:w="0" w:type="dxa"/>
          <w:left w:w="108" w:type="dxa"/>
          <w:bottom w:w="0" w:type="dxa"/>
          <w:right w:w="108" w:type="dxa"/>
        </w:tblCellMar>
      </w:tblPr>
      <w:tblGrid>
        <w:gridCol w:w="1304"/>
        <w:gridCol w:w="1695"/>
        <w:gridCol w:w="4457"/>
        <w:gridCol w:w="2566"/>
      </w:tblGrid>
      <w:tr w14:paraId="0589DF32">
        <w:tblPrEx>
          <w:tblCellMar>
            <w:top w:w="0" w:type="dxa"/>
            <w:left w:w="108" w:type="dxa"/>
            <w:bottom w:w="0" w:type="dxa"/>
            <w:right w:w="108" w:type="dxa"/>
          </w:tblCellMar>
        </w:tblPrEx>
        <w:trPr>
          <w:trHeight w:val="252"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5A6C0770">
            <w:pPr>
              <w:jc w:val="center"/>
              <w:rPr>
                <w:rFonts w:ascii="宋体" w:hAnsi="宋体" w:cs="宋体"/>
                <w:b/>
                <w:bCs/>
                <w:sz w:val="24"/>
                <w:highlight w:val="none"/>
              </w:rPr>
            </w:pPr>
            <w:r>
              <w:rPr>
                <w:rFonts w:hint="eastAsia" w:ascii="宋体" w:hAnsi="宋体" w:cs="宋体"/>
                <w:b/>
                <w:bCs/>
                <w:sz w:val="24"/>
                <w:highlight w:val="none"/>
              </w:rPr>
              <w:t>评分指标</w:t>
            </w:r>
          </w:p>
        </w:tc>
        <w:tc>
          <w:tcPr>
            <w:tcW w:w="1695" w:type="dxa"/>
            <w:tcBorders>
              <w:top w:val="single" w:color="auto" w:sz="4" w:space="0"/>
              <w:left w:val="single" w:color="auto" w:sz="4" w:space="0"/>
              <w:bottom w:val="single" w:color="auto" w:sz="4" w:space="0"/>
              <w:right w:val="single" w:color="auto" w:sz="4" w:space="0"/>
            </w:tcBorders>
            <w:vAlign w:val="center"/>
          </w:tcPr>
          <w:p w14:paraId="23910A2B">
            <w:pPr>
              <w:jc w:val="center"/>
              <w:rPr>
                <w:rFonts w:ascii="宋体" w:hAnsi="宋体" w:cs="宋体"/>
                <w:b/>
                <w:bCs/>
                <w:sz w:val="24"/>
                <w:highlight w:val="none"/>
              </w:rPr>
            </w:pPr>
            <w:r>
              <w:rPr>
                <w:rFonts w:hint="eastAsia" w:ascii="宋体" w:hAnsi="宋体" w:cs="宋体"/>
                <w:b/>
                <w:bCs/>
                <w:sz w:val="24"/>
                <w:highlight w:val="none"/>
              </w:rPr>
              <w:t>分值</w:t>
            </w:r>
          </w:p>
        </w:tc>
        <w:tc>
          <w:tcPr>
            <w:tcW w:w="4457" w:type="dxa"/>
            <w:tcBorders>
              <w:top w:val="single" w:color="auto" w:sz="4" w:space="0"/>
              <w:left w:val="single" w:color="auto" w:sz="4" w:space="0"/>
              <w:bottom w:val="single" w:color="auto" w:sz="4" w:space="0"/>
              <w:right w:val="single" w:color="auto" w:sz="4" w:space="0"/>
            </w:tcBorders>
            <w:vAlign w:val="center"/>
          </w:tcPr>
          <w:p w14:paraId="53469364">
            <w:pPr>
              <w:jc w:val="center"/>
              <w:rPr>
                <w:rFonts w:ascii="宋体" w:hAnsi="宋体" w:cs="宋体"/>
                <w:b/>
                <w:bCs/>
                <w:sz w:val="24"/>
                <w:highlight w:val="none"/>
              </w:rPr>
            </w:pPr>
            <w:r>
              <w:rPr>
                <w:rFonts w:hint="eastAsia" w:ascii="宋体" w:hAnsi="宋体" w:cs="宋体"/>
                <w:b/>
                <w:bCs/>
                <w:sz w:val="24"/>
                <w:highlight w:val="none"/>
              </w:rPr>
              <w:t>指标说明及评分标准</w:t>
            </w:r>
          </w:p>
        </w:tc>
        <w:tc>
          <w:tcPr>
            <w:tcW w:w="2566" w:type="dxa"/>
            <w:tcBorders>
              <w:top w:val="single" w:color="auto" w:sz="4" w:space="0"/>
              <w:left w:val="single" w:color="auto" w:sz="4" w:space="0"/>
              <w:bottom w:val="single" w:color="auto" w:sz="4" w:space="0"/>
              <w:right w:val="single" w:color="auto" w:sz="4" w:space="0"/>
            </w:tcBorders>
            <w:vAlign w:val="center"/>
          </w:tcPr>
          <w:p w14:paraId="0F56CEE2">
            <w:pPr>
              <w:jc w:val="center"/>
              <w:rPr>
                <w:rFonts w:ascii="宋体" w:hAnsi="宋体" w:cs="宋体"/>
                <w:b/>
                <w:bCs/>
                <w:sz w:val="24"/>
                <w:highlight w:val="none"/>
              </w:rPr>
            </w:pPr>
            <w:r>
              <w:rPr>
                <w:rFonts w:hint="eastAsia" w:ascii="宋体" w:hAnsi="宋体" w:cs="宋体"/>
                <w:b/>
                <w:bCs/>
                <w:sz w:val="24"/>
                <w:highlight w:val="none"/>
              </w:rPr>
              <w:t>评分依据</w:t>
            </w:r>
          </w:p>
        </w:tc>
      </w:tr>
      <w:tr w14:paraId="488B6E39">
        <w:tblPrEx>
          <w:tblCellMar>
            <w:top w:w="0" w:type="dxa"/>
            <w:left w:w="108" w:type="dxa"/>
            <w:bottom w:w="0" w:type="dxa"/>
            <w:right w:w="108" w:type="dxa"/>
          </w:tblCellMar>
        </w:tblPrEx>
        <w:trPr>
          <w:trHeight w:val="700"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25581E45">
            <w:pPr>
              <w:rPr>
                <w:rFonts w:ascii="宋体" w:hAnsi="宋体" w:cs="宋体"/>
                <w:sz w:val="24"/>
                <w:highlight w:val="none"/>
              </w:rPr>
            </w:pPr>
            <w:r>
              <w:rPr>
                <w:rFonts w:hint="eastAsia" w:ascii="宋体" w:hAnsi="宋体" w:cs="宋体"/>
                <w:sz w:val="24"/>
                <w:highlight w:val="none"/>
              </w:rPr>
              <w:t>报价得分（</w:t>
            </w:r>
            <w:r>
              <w:rPr>
                <w:rFonts w:hint="eastAsia" w:ascii="宋体" w:hAnsi="宋体" w:cs="宋体"/>
                <w:sz w:val="24"/>
                <w:highlight w:val="none"/>
                <w:lang w:val="en-US" w:eastAsia="zh-CN"/>
              </w:rPr>
              <w:t>15</w:t>
            </w:r>
            <w:r>
              <w:rPr>
                <w:rFonts w:hint="eastAsia" w:ascii="宋体" w:hAnsi="宋体" w:cs="宋体"/>
                <w:sz w:val="24"/>
                <w:highlight w:val="none"/>
              </w:rPr>
              <w:t>分）</w:t>
            </w:r>
          </w:p>
        </w:tc>
        <w:tc>
          <w:tcPr>
            <w:tcW w:w="1695" w:type="dxa"/>
            <w:tcBorders>
              <w:top w:val="single" w:color="auto" w:sz="4" w:space="0"/>
              <w:left w:val="single" w:color="auto" w:sz="4" w:space="0"/>
              <w:bottom w:val="single" w:color="auto" w:sz="4" w:space="0"/>
              <w:right w:val="single" w:color="auto" w:sz="4" w:space="0"/>
            </w:tcBorders>
            <w:vAlign w:val="center"/>
          </w:tcPr>
          <w:p w14:paraId="4A4CFAC7">
            <w:pPr>
              <w:jc w:val="center"/>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15</w:t>
            </w:r>
            <w:r>
              <w:rPr>
                <w:rFonts w:hint="eastAsia" w:ascii="宋体" w:hAnsi="宋体" w:cs="宋体"/>
                <w:sz w:val="24"/>
                <w:highlight w:val="none"/>
              </w:rPr>
              <w:t>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14:paraId="1CF104C8">
            <w:pPr>
              <w:textAlignment w:val="center"/>
              <w:rPr>
                <w:rFonts w:ascii="宋体" w:hAnsi="宋体" w:cs="宋体"/>
                <w:sz w:val="24"/>
                <w:highlight w:val="none"/>
              </w:rPr>
            </w:pPr>
            <w:r>
              <w:rPr>
                <w:rFonts w:hint="eastAsia" w:ascii="宋体" w:hAnsi="宋体" w:cs="宋体"/>
                <w:sz w:val="24"/>
                <w:highlight w:val="none"/>
              </w:rPr>
              <w:t>价格采用低价优先法计算，即满足招标文件要求且最终报价最低的为评标基准价，其价格分为满分。其他供应商的价格分统一按照下列公式计算：价格分=（评标基准价÷评标价）×</w:t>
            </w:r>
            <w:r>
              <w:rPr>
                <w:rFonts w:hint="eastAsia" w:ascii="宋体" w:hAnsi="宋体" w:cs="宋体"/>
                <w:b/>
                <w:bCs/>
                <w:sz w:val="24"/>
                <w:highlight w:val="none"/>
              </w:rPr>
              <w:t>（</w:t>
            </w:r>
            <w:r>
              <w:rPr>
                <w:rFonts w:hint="eastAsia" w:ascii="宋体" w:hAnsi="宋体" w:cs="宋体"/>
                <w:b/>
                <w:bCs/>
                <w:sz w:val="24"/>
                <w:highlight w:val="none"/>
                <w:lang w:val="en-US" w:eastAsia="zh-CN"/>
              </w:rPr>
              <w:t>15</w:t>
            </w:r>
            <w:r>
              <w:rPr>
                <w:rFonts w:hint="eastAsia" w:ascii="宋体" w:hAnsi="宋体" w:cs="宋体"/>
                <w:b/>
                <w:bCs/>
                <w:sz w:val="24"/>
                <w:highlight w:val="none"/>
              </w:rPr>
              <w:t>分）</w:t>
            </w:r>
          </w:p>
          <w:p w14:paraId="6A3C1876">
            <w:pPr>
              <w:rPr>
                <w:rFonts w:ascii="宋体" w:hAnsi="宋体" w:cs="宋体"/>
                <w:b/>
                <w:bCs/>
                <w:sz w:val="24"/>
                <w:highlight w:val="none"/>
              </w:rPr>
            </w:pPr>
            <w:r>
              <w:rPr>
                <w:rFonts w:hint="eastAsia" w:ascii="宋体" w:hAnsi="宋体" w:cs="宋体"/>
                <w:b/>
                <w:bCs/>
                <w:sz w:val="24"/>
                <w:highlight w:val="none"/>
              </w:rPr>
              <w:t>注：</w:t>
            </w:r>
          </w:p>
          <w:p w14:paraId="29B86F09">
            <w:pPr>
              <w:tabs>
                <w:tab w:val="left" w:pos="5130"/>
              </w:tabs>
              <w:rPr>
                <w:rFonts w:ascii="宋体" w:hAnsi="宋体" w:cs="宋体"/>
                <w:bCs/>
                <w:sz w:val="24"/>
                <w:szCs w:val="20"/>
                <w:highlight w:val="none"/>
              </w:rPr>
            </w:pPr>
            <w:r>
              <w:rPr>
                <w:rFonts w:hint="eastAsia" w:ascii="宋体" w:hAnsi="宋体" w:cs="宋体"/>
                <w:bCs/>
                <w:sz w:val="24"/>
                <w:szCs w:val="20"/>
                <w:highlight w:val="none"/>
              </w:rPr>
              <w:t>备注：价格分计算保留小数点后二位。</w:t>
            </w:r>
          </w:p>
          <w:p w14:paraId="3708FECE">
            <w:pPr>
              <w:rPr>
                <w:rFonts w:ascii="宋体" w:hAnsi="宋体" w:cs="宋体"/>
                <w:sz w:val="24"/>
                <w:highlight w:val="none"/>
              </w:rPr>
            </w:pPr>
            <w:r>
              <w:rPr>
                <w:rFonts w:hint="eastAsia" w:ascii="宋体" w:hAnsi="宋体" w:cs="宋体"/>
                <w:sz w:val="24"/>
                <w:highlight w:val="none"/>
              </w:rPr>
              <w:t>根据财政部、工信部关于印发《政府采购促进中小企业发展管理办法》的通知（财库〔2020〕46号 ）文件规定：</w:t>
            </w:r>
          </w:p>
          <w:p w14:paraId="3B9EECD6">
            <w:pPr>
              <w:rPr>
                <w:rFonts w:ascii="宋体" w:hAnsi="宋体" w:cs="宋体"/>
                <w:sz w:val="24"/>
                <w:highlight w:val="none"/>
              </w:rPr>
            </w:pPr>
            <w:r>
              <w:rPr>
                <w:rFonts w:hint="eastAsia" w:ascii="宋体" w:hAnsi="宋体" w:cs="宋体"/>
                <w:sz w:val="24"/>
                <w:highlight w:val="none"/>
              </w:rPr>
              <w:t xml:space="preserve">（1）对小微企业报价给予 </w:t>
            </w:r>
            <w:r>
              <w:rPr>
                <w:rFonts w:hint="eastAsia" w:ascii="宋体" w:hAnsi="宋体" w:cs="宋体"/>
                <w:sz w:val="24"/>
                <w:highlight w:val="none"/>
                <w:lang w:val="en-US" w:eastAsia="zh-CN"/>
              </w:rPr>
              <w:t>2</w:t>
            </w:r>
            <w:r>
              <w:rPr>
                <w:rFonts w:hint="eastAsia" w:ascii="宋体" w:hAnsi="宋体" w:cs="宋体"/>
                <w:sz w:val="24"/>
                <w:highlight w:val="none"/>
              </w:rPr>
              <w:t>0%扣除，请按照《政府采购促进中小企业发展管理办法》要求提供中小企业声明函。（2）关于监狱企业：视同小微企业。须提供由省级以上监狱管理局、戒毒管理局（含新疆生产建设兵团）出具的属于监狱企业的证明文件，否则不考虑价格扣除。</w:t>
            </w:r>
          </w:p>
          <w:p w14:paraId="014A2263">
            <w:pPr>
              <w:rPr>
                <w:rFonts w:ascii="宋体" w:hAnsi="宋体" w:cs="宋体"/>
                <w:sz w:val="24"/>
                <w:highlight w:val="none"/>
              </w:rPr>
            </w:pPr>
            <w:r>
              <w:rPr>
                <w:rFonts w:hint="eastAsia" w:ascii="宋体" w:hAnsi="宋体" w:cs="宋体"/>
                <w:sz w:val="24"/>
                <w:highlight w:val="none"/>
              </w:rPr>
              <w:t>（3）关于残疾人福利性单位：视同小微企业。须提供完整的“残疾人福利性单位声明函”，否则在价格评审时不予考虑价格扣除。残疾人福利性单位属于小型、微型企业的，不重复享受政策。</w:t>
            </w:r>
          </w:p>
          <w:p w14:paraId="55AE17E0">
            <w:pPr>
              <w:rPr>
                <w:rFonts w:ascii="宋体" w:hAnsi="宋体" w:cs="宋体"/>
                <w:sz w:val="24"/>
                <w:highlight w:val="none"/>
              </w:rPr>
            </w:pPr>
            <w:r>
              <w:rPr>
                <w:rFonts w:hint="eastAsia" w:ascii="宋体" w:hAnsi="宋体" w:cs="宋体"/>
                <w:sz w:val="24"/>
                <w:highlight w:val="none"/>
              </w:rPr>
              <w:t>（4）没有提供有效证明材料的供应商将被视为不接受投标总价的扣除，用原投标总价参与评审。</w:t>
            </w:r>
          </w:p>
        </w:tc>
      </w:tr>
      <w:tr w14:paraId="5A869ADC">
        <w:tblPrEx>
          <w:tblCellMar>
            <w:top w:w="0" w:type="dxa"/>
            <w:left w:w="108" w:type="dxa"/>
            <w:bottom w:w="0" w:type="dxa"/>
            <w:right w:w="108" w:type="dxa"/>
          </w:tblCellMar>
        </w:tblPrEx>
        <w:trPr>
          <w:trHeight w:val="1338" w:hRule="atLeast"/>
          <w:jc w:val="center"/>
        </w:trPr>
        <w:tc>
          <w:tcPr>
            <w:tcW w:w="1304" w:type="dxa"/>
            <w:vMerge w:val="restart"/>
            <w:tcBorders>
              <w:top w:val="single" w:color="auto" w:sz="4" w:space="0"/>
              <w:left w:val="single" w:color="auto" w:sz="4" w:space="0"/>
              <w:right w:val="single" w:color="auto" w:sz="4" w:space="0"/>
            </w:tcBorders>
            <w:vAlign w:val="center"/>
          </w:tcPr>
          <w:p w14:paraId="666658B3">
            <w:pPr>
              <w:jc w:val="center"/>
              <w:rPr>
                <w:rFonts w:ascii="宋体" w:hAnsi="宋体" w:cs="宋体"/>
                <w:sz w:val="24"/>
                <w:highlight w:val="none"/>
              </w:rPr>
            </w:pPr>
            <w:r>
              <w:rPr>
                <w:rFonts w:hint="eastAsia" w:ascii="宋体" w:hAnsi="宋体" w:cs="宋体"/>
                <w:sz w:val="24"/>
                <w:highlight w:val="none"/>
              </w:rPr>
              <w:t>技术部分(</w:t>
            </w:r>
            <w:r>
              <w:rPr>
                <w:rFonts w:hint="eastAsia" w:ascii="宋体" w:hAnsi="宋体" w:cs="宋体"/>
                <w:sz w:val="24"/>
                <w:highlight w:val="none"/>
                <w:lang w:val="en-US" w:eastAsia="zh-CN"/>
              </w:rPr>
              <w:t>48</w:t>
            </w:r>
            <w:r>
              <w:rPr>
                <w:rFonts w:hint="eastAsia" w:ascii="宋体" w:hAnsi="宋体" w:cs="宋体"/>
                <w:sz w:val="24"/>
                <w:highlight w:val="none"/>
              </w:rPr>
              <w:t>分)</w:t>
            </w:r>
          </w:p>
          <w:p w14:paraId="21823DC6">
            <w:pPr>
              <w:jc w:val="center"/>
              <w:rPr>
                <w:rFonts w:ascii="宋体" w:hAnsi="宋体" w:cs="宋体"/>
                <w:sz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632902D0">
            <w:pPr>
              <w:jc w:val="center"/>
              <w:rPr>
                <w:rFonts w:hint="eastAsia" w:ascii="宋体" w:hAnsi="宋体" w:cs="宋体"/>
                <w:sz w:val="24"/>
                <w:highlight w:val="none"/>
              </w:rPr>
            </w:pPr>
            <w:r>
              <w:rPr>
                <w:rFonts w:hint="eastAsia" w:ascii="宋体" w:hAnsi="宋体" w:cs="宋体"/>
                <w:sz w:val="24"/>
                <w:highlight w:val="none"/>
              </w:rPr>
              <w:t>服务计划</w:t>
            </w:r>
          </w:p>
          <w:p w14:paraId="4954FDE5">
            <w:pPr>
              <w:jc w:val="center"/>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14:paraId="3FA729A3">
            <w:pPr>
              <w:jc w:val="left"/>
              <w:rPr>
                <w:rFonts w:ascii="宋体" w:hAnsi="宋体" w:eastAsia="宋体" w:cs="宋体"/>
                <w:sz w:val="24"/>
                <w:highlight w:val="none"/>
              </w:rPr>
            </w:pPr>
            <w:r>
              <w:rPr>
                <w:rFonts w:hint="eastAsia" w:ascii="宋体" w:hAnsi="宋体" w:eastAsia="宋体" w:cs="宋体"/>
                <w:sz w:val="24"/>
                <w:highlight w:val="none"/>
              </w:rPr>
              <w:t>供应商提供编制的整体服务计划</w:t>
            </w:r>
            <w:r>
              <w:rPr>
                <w:rFonts w:hint="eastAsia" w:ascii="宋体" w:hAnsi="宋体" w:cs="宋体"/>
                <w:sz w:val="24"/>
                <w:highlight w:val="none"/>
              </w:rPr>
              <w:t>包含：</w:t>
            </w:r>
            <w:r>
              <w:rPr>
                <w:rFonts w:hint="eastAsia"/>
                <w:sz w:val="24"/>
                <w:szCs w:val="24"/>
                <w:highlight w:val="none"/>
              </w:rPr>
              <w:t>科研项目立结项文件编制咨询；研究开发费用</w:t>
            </w:r>
            <w:r>
              <w:rPr>
                <w:rFonts w:hint="eastAsia"/>
                <w:sz w:val="24"/>
                <w:szCs w:val="24"/>
                <w:highlight w:val="none"/>
                <w:lang w:val="en-US" w:eastAsia="zh-CN"/>
              </w:rPr>
              <w:t>票据</w:t>
            </w:r>
            <w:r>
              <w:rPr>
                <w:rFonts w:hint="eastAsia"/>
                <w:sz w:val="24"/>
                <w:szCs w:val="24"/>
                <w:highlight w:val="none"/>
              </w:rPr>
              <w:t>归集咨询辅导；研发全覆盖系统填报咨询；“四有”要求相关附件证明材料收集、整理、系统上传咨询；驻场服务</w:t>
            </w:r>
            <w:r>
              <w:rPr>
                <w:rFonts w:hint="eastAsia"/>
                <w:sz w:val="24"/>
                <w:szCs w:val="24"/>
                <w:highlight w:val="none"/>
                <w:lang w:val="en-US" w:eastAsia="zh-CN"/>
              </w:rPr>
              <w:t>计划；</w:t>
            </w:r>
            <w:r>
              <w:rPr>
                <w:rFonts w:hint="eastAsia"/>
                <w:sz w:val="24"/>
                <w:szCs w:val="24"/>
                <w:highlight w:val="none"/>
              </w:rPr>
              <w:t>售后服务计划</w:t>
            </w:r>
            <w:r>
              <w:rPr>
                <w:rFonts w:hint="eastAsia"/>
                <w:sz w:val="24"/>
                <w:szCs w:val="24"/>
                <w:highlight w:val="none"/>
                <w:lang w:eastAsia="zh-CN"/>
              </w:rPr>
              <w:t>的</w:t>
            </w:r>
            <w:r>
              <w:rPr>
                <w:rFonts w:hint="eastAsia"/>
                <w:sz w:val="24"/>
                <w:szCs w:val="24"/>
                <w:highlight w:val="none"/>
                <w:lang w:val="en-US" w:eastAsia="zh-CN"/>
              </w:rPr>
              <w:t>得6分</w:t>
            </w:r>
            <w:r>
              <w:rPr>
                <w:rFonts w:hint="eastAsia" w:ascii="宋体" w:hAnsi="宋体" w:eastAsia="宋体" w:cs="宋体"/>
                <w:sz w:val="24"/>
                <w:highlight w:val="none"/>
              </w:rPr>
              <w:t>。</w:t>
            </w:r>
            <w:r>
              <w:rPr>
                <w:rFonts w:hint="eastAsia" w:ascii="宋体" w:hAnsi="宋体" w:cs="宋体"/>
                <w:sz w:val="24"/>
                <w:highlight w:val="none"/>
              </w:rPr>
              <w:t>每缺一项扣</w:t>
            </w:r>
            <w:r>
              <w:rPr>
                <w:rFonts w:hint="eastAsia" w:ascii="宋体" w:hAnsi="宋体" w:cs="宋体"/>
                <w:sz w:val="24"/>
                <w:highlight w:val="none"/>
                <w:lang w:val="en-US" w:eastAsia="zh-CN"/>
              </w:rPr>
              <w:t>1</w:t>
            </w:r>
            <w:r>
              <w:rPr>
                <w:rFonts w:hint="eastAsia" w:ascii="宋体" w:hAnsi="宋体" w:cs="宋体"/>
                <w:sz w:val="24"/>
                <w:highlight w:val="none"/>
              </w:rPr>
              <w:t>分；</w:t>
            </w:r>
            <w:r>
              <w:rPr>
                <w:rFonts w:hint="eastAsia" w:ascii="宋体" w:hAnsi="宋体" w:eastAsia="宋体" w:cs="宋体"/>
                <w:sz w:val="24"/>
                <w:highlight w:val="none"/>
              </w:rPr>
              <w:t>不提供不得分。</w:t>
            </w:r>
          </w:p>
        </w:tc>
      </w:tr>
      <w:tr w14:paraId="2E14A642">
        <w:tblPrEx>
          <w:tblCellMar>
            <w:top w:w="0" w:type="dxa"/>
            <w:left w:w="108" w:type="dxa"/>
            <w:bottom w:w="0" w:type="dxa"/>
            <w:right w:w="108" w:type="dxa"/>
          </w:tblCellMar>
        </w:tblPrEx>
        <w:trPr>
          <w:trHeight w:val="1238" w:hRule="atLeast"/>
          <w:jc w:val="center"/>
        </w:trPr>
        <w:tc>
          <w:tcPr>
            <w:tcW w:w="1304" w:type="dxa"/>
            <w:vMerge w:val="continue"/>
            <w:tcBorders>
              <w:left w:val="single" w:color="auto" w:sz="4" w:space="0"/>
              <w:right w:val="single" w:color="auto" w:sz="4" w:space="0"/>
            </w:tcBorders>
            <w:vAlign w:val="center"/>
          </w:tcPr>
          <w:p w14:paraId="333323CE">
            <w:pPr>
              <w:jc w:val="center"/>
              <w:rPr>
                <w:rFonts w:ascii="宋体" w:hAnsi="宋体" w:cs="宋体"/>
                <w:sz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614A2C20">
            <w:pPr>
              <w:jc w:val="center"/>
              <w:rPr>
                <w:rFonts w:hint="eastAsia" w:ascii="宋体" w:hAnsi="宋体" w:cs="宋体"/>
                <w:sz w:val="24"/>
                <w:highlight w:val="none"/>
              </w:rPr>
            </w:pPr>
            <w:r>
              <w:rPr>
                <w:rFonts w:hint="eastAsia" w:ascii="宋体" w:hAnsi="宋体" w:cs="宋体"/>
                <w:sz w:val="24"/>
                <w:highlight w:val="none"/>
              </w:rPr>
              <w:t>机构设置</w:t>
            </w:r>
          </w:p>
          <w:p w14:paraId="3D8CBC5C">
            <w:pPr>
              <w:jc w:val="center"/>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14:paraId="35D6451B">
            <w:pPr>
              <w:jc w:val="left"/>
              <w:rPr>
                <w:rFonts w:ascii="宋体" w:hAnsi="宋体" w:eastAsia="宋体" w:cs="宋体"/>
                <w:sz w:val="24"/>
                <w:highlight w:val="none"/>
              </w:rPr>
            </w:pPr>
            <w:r>
              <w:rPr>
                <w:rFonts w:hint="eastAsia" w:ascii="宋体" w:hAnsi="宋体" w:eastAsia="宋体" w:cs="宋体"/>
                <w:sz w:val="24"/>
                <w:highlight w:val="none"/>
              </w:rPr>
              <w:t>供应商提供本项目机构设置中有</w:t>
            </w:r>
            <w:r>
              <w:rPr>
                <w:rFonts w:hint="eastAsia" w:ascii="宋体" w:hAnsi="宋体" w:cs="宋体"/>
                <w:sz w:val="24"/>
                <w:highlight w:val="none"/>
                <w:lang w:eastAsia="zh-CN"/>
              </w:rPr>
              <w:t>：</w:t>
            </w:r>
            <w:r>
              <w:rPr>
                <w:rFonts w:hint="eastAsia" w:ascii="宋体" w:hAnsi="宋体" w:eastAsia="宋体" w:cs="宋体"/>
                <w:sz w:val="24"/>
                <w:highlight w:val="none"/>
              </w:rPr>
              <w:t>健全的组织机构</w:t>
            </w:r>
            <w:r>
              <w:rPr>
                <w:rFonts w:hint="eastAsia" w:ascii="宋体" w:hAnsi="宋体" w:cs="宋体"/>
                <w:sz w:val="24"/>
                <w:highlight w:val="none"/>
                <w:lang w:eastAsia="zh-CN"/>
              </w:rPr>
              <w:t>；</w:t>
            </w:r>
            <w:r>
              <w:rPr>
                <w:rFonts w:hint="eastAsia" w:ascii="宋体" w:hAnsi="宋体" w:eastAsia="宋体" w:cs="宋体"/>
                <w:sz w:val="24"/>
                <w:highlight w:val="none"/>
              </w:rPr>
              <w:t>技术人员分工及职责明确</w:t>
            </w:r>
            <w:r>
              <w:rPr>
                <w:rFonts w:hint="eastAsia" w:ascii="宋体" w:hAnsi="宋体" w:cs="宋体"/>
                <w:sz w:val="24"/>
                <w:highlight w:val="none"/>
                <w:lang w:eastAsia="zh-CN"/>
              </w:rPr>
              <w:t>；</w:t>
            </w:r>
            <w:r>
              <w:rPr>
                <w:rFonts w:hint="eastAsia" w:ascii="宋体" w:hAnsi="宋体" w:eastAsia="宋体" w:cs="宋体"/>
                <w:sz w:val="24"/>
                <w:highlight w:val="none"/>
              </w:rPr>
              <w:t>行政管理人员配备及职责</w:t>
            </w:r>
            <w:r>
              <w:rPr>
                <w:rFonts w:hint="eastAsia" w:ascii="宋体" w:hAnsi="宋体" w:cs="宋体"/>
                <w:sz w:val="24"/>
                <w:highlight w:val="none"/>
                <w:lang w:val="en-US" w:eastAsia="zh-CN"/>
              </w:rPr>
              <w:t>明确</w:t>
            </w:r>
            <w:r>
              <w:rPr>
                <w:rFonts w:hint="eastAsia" w:ascii="宋体" w:hAnsi="宋体" w:cs="宋体"/>
                <w:sz w:val="24"/>
                <w:highlight w:val="none"/>
                <w:lang w:eastAsia="zh-CN"/>
              </w:rPr>
              <w:t>；</w:t>
            </w:r>
            <w:r>
              <w:rPr>
                <w:rFonts w:hint="eastAsia" w:ascii="宋体" w:hAnsi="宋体" w:eastAsia="宋体" w:cs="宋体"/>
                <w:sz w:val="24"/>
                <w:highlight w:val="none"/>
              </w:rPr>
              <w:t>档案管理人员配备及职责</w:t>
            </w:r>
            <w:r>
              <w:rPr>
                <w:rFonts w:hint="eastAsia" w:ascii="宋体" w:hAnsi="宋体" w:cs="宋体"/>
                <w:sz w:val="24"/>
                <w:highlight w:val="none"/>
                <w:lang w:val="en-US" w:eastAsia="zh-CN"/>
              </w:rPr>
              <w:t>明确；岗位培训制度；</w:t>
            </w:r>
            <w:r>
              <w:rPr>
                <w:rFonts w:hint="eastAsia" w:ascii="宋体" w:hAnsi="宋体" w:eastAsia="宋体" w:cs="宋体"/>
                <w:sz w:val="24"/>
                <w:highlight w:val="none"/>
              </w:rPr>
              <w:t>内部管理制度得</w:t>
            </w:r>
            <w:r>
              <w:rPr>
                <w:rFonts w:hint="eastAsia" w:ascii="宋体" w:hAnsi="宋体" w:cs="宋体"/>
                <w:sz w:val="24"/>
                <w:highlight w:val="none"/>
                <w:lang w:val="en-US" w:eastAsia="zh-CN"/>
              </w:rPr>
              <w:t>6</w:t>
            </w:r>
            <w:r>
              <w:rPr>
                <w:rFonts w:hint="eastAsia" w:ascii="宋体" w:hAnsi="宋体" w:eastAsia="宋体" w:cs="宋体"/>
                <w:sz w:val="24"/>
                <w:highlight w:val="none"/>
              </w:rPr>
              <w:t>分；</w:t>
            </w:r>
            <w:r>
              <w:rPr>
                <w:rFonts w:hint="eastAsia" w:ascii="宋体" w:hAnsi="宋体" w:cs="宋体"/>
                <w:sz w:val="24"/>
                <w:highlight w:val="none"/>
              </w:rPr>
              <w:t>每缺一项扣</w:t>
            </w:r>
            <w:r>
              <w:rPr>
                <w:rFonts w:hint="eastAsia" w:ascii="宋体" w:hAnsi="宋体" w:eastAsia="宋体" w:cs="宋体"/>
                <w:sz w:val="24"/>
                <w:highlight w:val="none"/>
                <w:lang w:val="en-US" w:eastAsia="zh-CN"/>
              </w:rPr>
              <w:t>1</w:t>
            </w:r>
            <w:r>
              <w:rPr>
                <w:rFonts w:hint="eastAsia" w:ascii="宋体" w:hAnsi="宋体" w:cs="宋体"/>
                <w:sz w:val="24"/>
                <w:highlight w:val="none"/>
              </w:rPr>
              <w:t>分；</w:t>
            </w:r>
            <w:r>
              <w:rPr>
                <w:rFonts w:hint="eastAsia" w:ascii="宋体" w:hAnsi="宋体" w:eastAsia="宋体" w:cs="宋体"/>
                <w:sz w:val="24"/>
                <w:highlight w:val="none"/>
              </w:rPr>
              <w:t>不提供不得分。</w:t>
            </w:r>
          </w:p>
        </w:tc>
      </w:tr>
      <w:tr w14:paraId="127BE7A4">
        <w:tblPrEx>
          <w:tblCellMar>
            <w:top w:w="0" w:type="dxa"/>
            <w:left w:w="108" w:type="dxa"/>
            <w:bottom w:w="0" w:type="dxa"/>
            <w:right w:w="108" w:type="dxa"/>
          </w:tblCellMar>
        </w:tblPrEx>
        <w:trPr>
          <w:trHeight w:val="1238" w:hRule="atLeast"/>
          <w:jc w:val="center"/>
        </w:trPr>
        <w:tc>
          <w:tcPr>
            <w:tcW w:w="1304" w:type="dxa"/>
            <w:vMerge w:val="continue"/>
            <w:tcBorders>
              <w:left w:val="single" w:color="auto" w:sz="4" w:space="0"/>
              <w:right w:val="single" w:color="auto" w:sz="4" w:space="0"/>
            </w:tcBorders>
            <w:vAlign w:val="center"/>
          </w:tcPr>
          <w:p w14:paraId="6D4FDDB6">
            <w:pPr>
              <w:jc w:val="center"/>
              <w:rPr>
                <w:rFonts w:ascii="宋体" w:hAnsi="宋体" w:cs="宋体"/>
                <w:sz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0D4CDAF4">
            <w:pPr>
              <w:jc w:val="center"/>
              <w:rPr>
                <w:rFonts w:ascii="宋体" w:hAnsi="宋体" w:cs="宋体"/>
                <w:sz w:val="24"/>
                <w:highlight w:val="none"/>
              </w:rPr>
            </w:pPr>
            <w:r>
              <w:rPr>
                <w:rFonts w:hint="eastAsia" w:ascii="宋体" w:hAnsi="宋体" w:cs="宋体"/>
                <w:sz w:val="24"/>
                <w:highlight w:val="none"/>
              </w:rPr>
              <w:t>质量控制措施（7分）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14:paraId="79AF102B">
            <w:pPr>
              <w:jc w:val="left"/>
              <w:rPr>
                <w:rFonts w:ascii="宋体" w:hAnsi="宋体" w:eastAsia="宋体" w:cs="宋体"/>
                <w:sz w:val="24"/>
                <w:highlight w:val="none"/>
              </w:rPr>
            </w:pPr>
            <w:r>
              <w:rPr>
                <w:rFonts w:hint="eastAsia" w:ascii="宋体" w:hAnsi="宋体" w:eastAsia="宋体" w:cs="宋体"/>
                <w:sz w:val="24"/>
                <w:highlight w:val="none"/>
              </w:rPr>
              <w:t>供应商提供质量控制措施方案包含</w:t>
            </w:r>
            <w:r>
              <w:rPr>
                <w:rFonts w:hint="eastAsia" w:ascii="宋体" w:hAnsi="宋体" w:cs="宋体"/>
                <w:sz w:val="24"/>
                <w:highlight w:val="none"/>
              </w:rPr>
              <w:t>：</w:t>
            </w:r>
            <w:r>
              <w:rPr>
                <w:rFonts w:hint="eastAsia" w:ascii="宋体" w:hAnsi="宋体" w:eastAsia="宋体" w:cs="宋体"/>
                <w:sz w:val="24"/>
                <w:highlight w:val="none"/>
              </w:rPr>
              <w:t>工作质量目标</w:t>
            </w:r>
            <w:r>
              <w:rPr>
                <w:rFonts w:hint="eastAsia" w:ascii="宋体" w:hAnsi="宋体" w:cs="宋体"/>
                <w:sz w:val="24"/>
                <w:highlight w:val="none"/>
                <w:lang w:eastAsia="zh-CN"/>
              </w:rPr>
              <w:t>；</w:t>
            </w:r>
            <w:r>
              <w:rPr>
                <w:rFonts w:hint="eastAsia" w:ascii="宋体" w:hAnsi="宋体" w:eastAsia="宋体" w:cs="宋体"/>
                <w:sz w:val="24"/>
                <w:highlight w:val="none"/>
              </w:rPr>
              <w:t>质量保证体系</w:t>
            </w:r>
            <w:r>
              <w:rPr>
                <w:rFonts w:hint="eastAsia" w:ascii="宋体" w:hAnsi="宋体" w:cs="宋体"/>
                <w:sz w:val="24"/>
                <w:highlight w:val="none"/>
                <w:lang w:eastAsia="zh-CN"/>
              </w:rPr>
              <w:t>；</w:t>
            </w:r>
            <w:r>
              <w:rPr>
                <w:rFonts w:hint="eastAsia" w:ascii="宋体" w:hAnsi="宋体" w:eastAsia="宋体" w:cs="宋体"/>
                <w:sz w:val="24"/>
                <w:highlight w:val="none"/>
              </w:rPr>
              <w:t>服务过程质量控制体系</w:t>
            </w:r>
            <w:r>
              <w:rPr>
                <w:rFonts w:hint="eastAsia" w:ascii="宋体" w:hAnsi="宋体" w:cs="宋体"/>
                <w:sz w:val="24"/>
                <w:highlight w:val="none"/>
                <w:lang w:eastAsia="zh-CN"/>
              </w:rPr>
              <w:t>；</w:t>
            </w:r>
            <w:r>
              <w:rPr>
                <w:rFonts w:hint="eastAsia" w:ascii="宋体" w:hAnsi="宋体" w:eastAsia="宋体" w:cs="宋体"/>
                <w:sz w:val="24"/>
                <w:highlight w:val="none"/>
              </w:rPr>
              <w:t>明确的责任人问责制度</w:t>
            </w:r>
            <w:r>
              <w:rPr>
                <w:rFonts w:hint="eastAsia" w:ascii="宋体" w:hAnsi="宋体" w:cs="宋体"/>
                <w:sz w:val="24"/>
                <w:highlight w:val="none"/>
                <w:lang w:eastAsia="zh-CN"/>
              </w:rPr>
              <w:t>；</w:t>
            </w:r>
            <w:r>
              <w:rPr>
                <w:rFonts w:hint="eastAsia" w:ascii="宋体" w:hAnsi="宋体" w:eastAsia="宋体" w:cs="宋体"/>
                <w:sz w:val="24"/>
                <w:highlight w:val="none"/>
              </w:rPr>
              <w:t>切实可衡量的依据标准</w:t>
            </w:r>
            <w:r>
              <w:rPr>
                <w:rFonts w:hint="eastAsia" w:ascii="宋体" w:hAnsi="宋体" w:cs="宋体"/>
                <w:sz w:val="24"/>
                <w:highlight w:val="none"/>
                <w:lang w:eastAsia="zh-CN"/>
              </w:rPr>
              <w:t>；</w:t>
            </w:r>
            <w:r>
              <w:rPr>
                <w:rFonts w:ascii="宋体" w:hAnsi="宋体" w:eastAsia="宋体" w:cs="宋体"/>
                <w:sz w:val="24"/>
                <w:highlight w:val="none"/>
              </w:rPr>
              <w:t>廉洁自律</w:t>
            </w:r>
            <w:r>
              <w:rPr>
                <w:rFonts w:hint="eastAsia" w:ascii="宋体" w:hAnsi="宋体" w:eastAsia="宋体" w:cs="宋体"/>
                <w:sz w:val="24"/>
                <w:highlight w:val="none"/>
              </w:rPr>
              <w:t>措施、工作人员培训制度的得7分；</w:t>
            </w:r>
            <w:r>
              <w:rPr>
                <w:rFonts w:hint="eastAsia" w:ascii="宋体" w:hAnsi="宋体" w:cs="宋体"/>
                <w:sz w:val="24"/>
                <w:highlight w:val="none"/>
              </w:rPr>
              <w:t>每缺一项扣</w:t>
            </w:r>
            <w:r>
              <w:rPr>
                <w:rFonts w:hint="eastAsia" w:ascii="宋体" w:hAnsi="宋体" w:eastAsia="宋体" w:cs="宋体"/>
                <w:sz w:val="24"/>
                <w:highlight w:val="none"/>
                <w:lang w:val="en-US" w:eastAsia="zh-CN"/>
              </w:rPr>
              <w:t>1</w:t>
            </w:r>
            <w:r>
              <w:rPr>
                <w:rFonts w:hint="eastAsia" w:ascii="宋体" w:hAnsi="宋体" w:cs="宋体"/>
                <w:sz w:val="24"/>
                <w:highlight w:val="none"/>
              </w:rPr>
              <w:t>分；</w:t>
            </w:r>
            <w:r>
              <w:rPr>
                <w:rFonts w:hint="eastAsia" w:ascii="宋体" w:hAnsi="宋体" w:eastAsia="宋体" w:cs="宋体"/>
                <w:sz w:val="24"/>
                <w:highlight w:val="none"/>
              </w:rPr>
              <w:t>不提供不得分。</w:t>
            </w:r>
          </w:p>
        </w:tc>
      </w:tr>
      <w:tr w14:paraId="31DDD4F5">
        <w:tblPrEx>
          <w:tblCellMar>
            <w:top w:w="0" w:type="dxa"/>
            <w:left w:w="108" w:type="dxa"/>
            <w:bottom w:w="0" w:type="dxa"/>
            <w:right w:w="108" w:type="dxa"/>
          </w:tblCellMar>
        </w:tblPrEx>
        <w:trPr>
          <w:trHeight w:val="1148" w:hRule="atLeast"/>
          <w:jc w:val="center"/>
        </w:trPr>
        <w:tc>
          <w:tcPr>
            <w:tcW w:w="1304" w:type="dxa"/>
            <w:vMerge w:val="continue"/>
            <w:tcBorders>
              <w:left w:val="single" w:color="auto" w:sz="4" w:space="0"/>
              <w:right w:val="single" w:color="auto" w:sz="4" w:space="0"/>
            </w:tcBorders>
            <w:vAlign w:val="center"/>
          </w:tcPr>
          <w:p w14:paraId="59DB352E">
            <w:pPr>
              <w:jc w:val="center"/>
              <w:rPr>
                <w:rFonts w:ascii="宋体" w:hAnsi="宋体" w:cs="宋体"/>
                <w:sz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55A91D0B">
            <w:pPr>
              <w:jc w:val="center"/>
              <w:rPr>
                <w:rFonts w:ascii="宋体" w:hAnsi="宋体" w:eastAsia="宋体" w:cs="宋体"/>
                <w:sz w:val="24"/>
                <w:highlight w:val="none"/>
              </w:rPr>
            </w:pPr>
            <w:r>
              <w:rPr>
                <w:rFonts w:hint="eastAsia" w:ascii="宋体" w:hAnsi="宋体" w:cs="宋体"/>
                <w:sz w:val="24"/>
                <w:highlight w:val="none"/>
              </w:rPr>
              <w:t>进度控制措施（7分）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14:paraId="4F2D1D70">
            <w:pPr>
              <w:jc w:val="left"/>
              <w:rPr>
                <w:rFonts w:ascii="宋体" w:hAnsi="宋体" w:eastAsia="宋体" w:cs="宋体"/>
                <w:sz w:val="24"/>
                <w:highlight w:val="none"/>
              </w:rPr>
            </w:pPr>
            <w:r>
              <w:rPr>
                <w:rFonts w:hint="eastAsia" w:ascii="宋体" w:hAnsi="宋体" w:eastAsia="宋体" w:cs="宋体"/>
                <w:sz w:val="24"/>
                <w:highlight w:val="none"/>
              </w:rPr>
              <w:t>供应商提供</w:t>
            </w:r>
            <w:r>
              <w:rPr>
                <w:rFonts w:hint="eastAsia" w:ascii="宋体" w:hAnsi="宋体" w:cs="宋体"/>
                <w:sz w:val="24"/>
                <w:highlight w:val="none"/>
              </w:rPr>
              <w:t>进度控制措施包含：</w:t>
            </w:r>
            <w:r>
              <w:rPr>
                <w:rFonts w:hint="eastAsia" w:ascii="宋体" w:hAnsi="宋体" w:eastAsia="宋体" w:cs="宋体"/>
                <w:sz w:val="24"/>
                <w:highlight w:val="none"/>
              </w:rPr>
              <w:t>工作规程</w:t>
            </w:r>
            <w:r>
              <w:rPr>
                <w:rFonts w:hint="eastAsia" w:ascii="宋体" w:hAnsi="宋体" w:cs="宋体"/>
                <w:sz w:val="24"/>
                <w:highlight w:val="none"/>
                <w:lang w:eastAsia="zh-CN"/>
              </w:rPr>
              <w:t>；</w:t>
            </w:r>
            <w:r>
              <w:rPr>
                <w:rFonts w:hint="eastAsia" w:ascii="宋体" w:hAnsi="宋体" w:eastAsia="宋体" w:cs="宋体"/>
                <w:sz w:val="24"/>
                <w:highlight w:val="none"/>
              </w:rPr>
              <w:t>组织方案</w:t>
            </w:r>
            <w:r>
              <w:rPr>
                <w:rFonts w:hint="eastAsia" w:ascii="宋体" w:hAnsi="宋体" w:cs="宋体"/>
                <w:sz w:val="24"/>
                <w:highlight w:val="none"/>
                <w:lang w:eastAsia="zh-CN"/>
              </w:rPr>
              <w:t>；</w:t>
            </w:r>
            <w:r>
              <w:rPr>
                <w:rFonts w:hint="eastAsia" w:ascii="宋体" w:hAnsi="宋体" w:eastAsia="宋体" w:cs="宋体"/>
                <w:sz w:val="24"/>
                <w:highlight w:val="none"/>
              </w:rPr>
              <w:t>运作机制</w:t>
            </w:r>
            <w:r>
              <w:rPr>
                <w:rFonts w:hint="eastAsia" w:ascii="宋体" w:hAnsi="宋体" w:cs="宋体"/>
                <w:sz w:val="24"/>
                <w:highlight w:val="none"/>
                <w:lang w:eastAsia="zh-CN"/>
              </w:rPr>
              <w:t>；</w:t>
            </w:r>
            <w:r>
              <w:rPr>
                <w:rFonts w:hint="eastAsia" w:ascii="宋体" w:hAnsi="宋体" w:eastAsia="宋体" w:cs="宋体"/>
                <w:sz w:val="24"/>
                <w:highlight w:val="none"/>
              </w:rPr>
              <w:t>工作流程</w:t>
            </w:r>
            <w:r>
              <w:rPr>
                <w:rFonts w:hint="eastAsia" w:ascii="宋体" w:hAnsi="宋体" w:cs="宋体"/>
                <w:sz w:val="24"/>
                <w:highlight w:val="none"/>
                <w:lang w:eastAsia="zh-CN"/>
              </w:rPr>
              <w:t>；</w:t>
            </w:r>
            <w:r>
              <w:rPr>
                <w:rFonts w:hint="eastAsia" w:ascii="宋体" w:hAnsi="宋体" w:eastAsia="宋体" w:cs="宋体"/>
                <w:sz w:val="24"/>
                <w:highlight w:val="none"/>
              </w:rPr>
              <w:t>进度把控措施</w:t>
            </w:r>
            <w:r>
              <w:rPr>
                <w:rFonts w:hint="eastAsia" w:ascii="宋体" w:hAnsi="宋体" w:cs="宋体"/>
                <w:sz w:val="24"/>
                <w:highlight w:val="none"/>
                <w:lang w:eastAsia="zh-CN"/>
              </w:rPr>
              <w:t>；</w:t>
            </w:r>
            <w:r>
              <w:rPr>
                <w:rFonts w:hint="eastAsia" w:ascii="宋体" w:hAnsi="宋体" w:eastAsia="宋体" w:cs="宋体"/>
                <w:sz w:val="24"/>
                <w:highlight w:val="none"/>
              </w:rPr>
              <w:t>进度把控奖罚措施</w:t>
            </w:r>
            <w:r>
              <w:rPr>
                <w:rFonts w:hint="eastAsia" w:ascii="宋体" w:hAnsi="宋体" w:cs="宋体"/>
                <w:sz w:val="24"/>
                <w:highlight w:val="none"/>
                <w:lang w:eastAsia="zh-CN"/>
              </w:rPr>
              <w:t>；</w:t>
            </w:r>
            <w:r>
              <w:rPr>
                <w:rFonts w:hint="eastAsia" w:ascii="宋体" w:hAnsi="宋体" w:eastAsia="宋体" w:cs="宋体"/>
                <w:sz w:val="24"/>
                <w:highlight w:val="none"/>
              </w:rPr>
              <w:t>突发任务应急措施的得7分；</w:t>
            </w:r>
            <w:r>
              <w:rPr>
                <w:rFonts w:hint="eastAsia" w:ascii="宋体" w:hAnsi="宋体" w:cs="宋体"/>
                <w:sz w:val="24"/>
                <w:highlight w:val="none"/>
              </w:rPr>
              <w:t>每缺</w:t>
            </w:r>
            <w:r>
              <w:rPr>
                <w:rFonts w:hint="eastAsia" w:ascii="宋体" w:hAnsi="宋体" w:cs="宋体"/>
                <w:sz w:val="24"/>
                <w:highlight w:val="none"/>
                <w:lang w:val="en-US" w:eastAsia="zh-CN"/>
              </w:rPr>
              <w:t>一</w:t>
            </w:r>
            <w:r>
              <w:rPr>
                <w:rFonts w:hint="eastAsia" w:ascii="宋体" w:hAnsi="宋体" w:cs="宋体"/>
                <w:sz w:val="24"/>
                <w:highlight w:val="none"/>
              </w:rPr>
              <w:t>项扣</w:t>
            </w:r>
            <w:r>
              <w:rPr>
                <w:rFonts w:hint="eastAsia" w:ascii="宋体" w:hAnsi="宋体" w:cs="宋体"/>
                <w:sz w:val="24"/>
                <w:highlight w:val="none"/>
                <w:lang w:val="en-US" w:eastAsia="zh-CN"/>
              </w:rPr>
              <w:t>1</w:t>
            </w:r>
            <w:r>
              <w:rPr>
                <w:rFonts w:hint="eastAsia" w:ascii="宋体" w:hAnsi="宋体" w:cs="宋体"/>
                <w:sz w:val="24"/>
                <w:highlight w:val="none"/>
              </w:rPr>
              <w:t>分；</w:t>
            </w:r>
            <w:r>
              <w:rPr>
                <w:rFonts w:hint="eastAsia" w:ascii="宋体" w:hAnsi="宋体" w:eastAsia="宋体" w:cs="宋体"/>
                <w:sz w:val="24"/>
                <w:highlight w:val="none"/>
              </w:rPr>
              <w:t>不提供不得分。</w:t>
            </w:r>
          </w:p>
        </w:tc>
      </w:tr>
      <w:tr w14:paraId="7B41A06A">
        <w:tblPrEx>
          <w:tblCellMar>
            <w:top w:w="0" w:type="dxa"/>
            <w:left w:w="108" w:type="dxa"/>
            <w:bottom w:w="0" w:type="dxa"/>
            <w:right w:w="108" w:type="dxa"/>
          </w:tblCellMar>
        </w:tblPrEx>
        <w:trPr>
          <w:trHeight w:val="1033" w:hRule="atLeast"/>
          <w:jc w:val="center"/>
        </w:trPr>
        <w:tc>
          <w:tcPr>
            <w:tcW w:w="1304" w:type="dxa"/>
            <w:vMerge w:val="continue"/>
            <w:tcBorders>
              <w:left w:val="single" w:color="auto" w:sz="4" w:space="0"/>
              <w:right w:val="single" w:color="auto" w:sz="4" w:space="0"/>
            </w:tcBorders>
            <w:vAlign w:val="center"/>
          </w:tcPr>
          <w:p w14:paraId="0350B152">
            <w:pPr>
              <w:jc w:val="center"/>
              <w:rPr>
                <w:rFonts w:ascii="宋体" w:hAnsi="宋体" w:cs="宋体"/>
                <w:sz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1E559714">
            <w:pPr>
              <w:jc w:val="center"/>
              <w:rPr>
                <w:rFonts w:hint="eastAsia" w:ascii="宋体" w:hAnsi="宋体" w:cs="宋体"/>
                <w:sz w:val="24"/>
                <w:highlight w:val="none"/>
              </w:rPr>
            </w:pPr>
            <w:r>
              <w:rPr>
                <w:rFonts w:hint="eastAsia" w:ascii="宋体" w:hAnsi="宋体" w:cs="宋体"/>
                <w:sz w:val="24"/>
                <w:highlight w:val="none"/>
              </w:rPr>
              <w:t>重点、难点的处理措施</w:t>
            </w:r>
          </w:p>
          <w:p w14:paraId="4FCE4C15">
            <w:pPr>
              <w:jc w:val="center"/>
              <w:rPr>
                <w:rFonts w:ascii="宋体" w:hAnsi="宋体" w:cs="宋体"/>
                <w:sz w:val="24"/>
                <w:highlight w:val="none"/>
              </w:rPr>
            </w:pPr>
            <w:r>
              <w:rPr>
                <w:rFonts w:hint="eastAsia" w:ascii="宋体" w:hAnsi="宋体" w:cs="宋体"/>
                <w:sz w:val="24"/>
                <w:highlight w:val="none"/>
              </w:rPr>
              <w:t>（5分）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14:paraId="4DDCC7E5">
            <w:pPr>
              <w:jc w:val="left"/>
              <w:rPr>
                <w:rFonts w:ascii="宋体" w:hAnsi="宋体" w:eastAsia="宋体" w:cs="宋体"/>
                <w:sz w:val="24"/>
                <w:highlight w:val="none"/>
              </w:rPr>
            </w:pPr>
            <w:r>
              <w:rPr>
                <w:rFonts w:hint="eastAsia" w:ascii="宋体" w:hAnsi="宋体" w:eastAsia="宋体" w:cs="宋体"/>
                <w:sz w:val="24"/>
                <w:highlight w:val="none"/>
              </w:rPr>
              <w:t>供应商提供对各阶段服务</w:t>
            </w:r>
            <w:r>
              <w:rPr>
                <w:rFonts w:hint="eastAsia" w:ascii="宋体" w:hAnsi="宋体" w:cs="宋体"/>
                <w:sz w:val="24"/>
                <w:highlight w:val="none"/>
                <w:lang w:eastAsia="zh-CN"/>
              </w:rPr>
              <w:t>的</w:t>
            </w:r>
            <w:r>
              <w:rPr>
                <w:rFonts w:hint="eastAsia" w:ascii="宋体" w:hAnsi="宋体" w:eastAsia="宋体" w:cs="宋体"/>
                <w:sz w:val="24"/>
                <w:highlight w:val="none"/>
              </w:rPr>
              <w:t>关键性内容、重难点分析、处理方案、相关单位沟通措施及风险防控措施的得5分；不提供不得分。</w:t>
            </w:r>
          </w:p>
        </w:tc>
      </w:tr>
      <w:tr w14:paraId="3806964F">
        <w:tblPrEx>
          <w:tblCellMar>
            <w:top w:w="0" w:type="dxa"/>
            <w:left w:w="108" w:type="dxa"/>
            <w:bottom w:w="0" w:type="dxa"/>
            <w:right w:w="108" w:type="dxa"/>
          </w:tblCellMar>
        </w:tblPrEx>
        <w:trPr>
          <w:trHeight w:val="987" w:hRule="atLeast"/>
          <w:jc w:val="center"/>
        </w:trPr>
        <w:tc>
          <w:tcPr>
            <w:tcW w:w="1304" w:type="dxa"/>
            <w:vMerge w:val="continue"/>
            <w:tcBorders>
              <w:left w:val="single" w:color="auto" w:sz="4" w:space="0"/>
              <w:right w:val="single" w:color="auto" w:sz="4" w:space="0"/>
            </w:tcBorders>
            <w:vAlign w:val="center"/>
          </w:tcPr>
          <w:p w14:paraId="57B8C33A">
            <w:pPr>
              <w:jc w:val="center"/>
              <w:rPr>
                <w:rFonts w:ascii="宋体" w:hAnsi="宋体" w:cs="宋体"/>
                <w:sz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1A81D644">
            <w:pPr>
              <w:jc w:val="center"/>
              <w:rPr>
                <w:rFonts w:ascii="宋体" w:hAnsi="宋体" w:cs="宋体"/>
                <w:sz w:val="24"/>
                <w:highlight w:val="none"/>
              </w:rPr>
            </w:pPr>
            <w:r>
              <w:rPr>
                <w:rFonts w:hint="eastAsia" w:ascii="宋体" w:hAnsi="宋体" w:cs="宋体"/>
                <w:sz w:val="24"/>
                <w:highlight w:val="none"/>
              </w:rPr>
              <w:t>降低成本措施（5分）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14:paraId="7BE50259">
            <w:pPr>
              <w:jc w:val="left"/>
              <w:rPr>
                <w:rFonts w:ascii="宋体" w:hAnsi="宋体" w:eastAsia="宋体" w:cs="宋体"/>
                <w:sz w:val="24"/>
                <w:highlight w:val="none"/>
              </w:rPr>
            </w:pPr>
            <w:r>
              <w:rPr>
                <w:rFonts w:hint="eastAsia" w:ascii="宋体" w:hAnsi="宋体" w:eastAsia="宋体" w:cs="宋体"/>
                <w:sz w:val="24"/>
                <w:highlight w:val="none"/>
              </w:rPr>
              <w:t>供应商提供降低成本措施中包含</w:t>
            </w:r>
            <w:r>
              <w:rPr>
                <w:rFonts w:hint="eastAsia" w:ascii="宋体" w:hAnsi="宋体" w:cs="宋体"/>
                <w:sz w:val="24"/>
                <w:highlight w:val="none"/>
              </w:rPr>
              <w:t>：</w:t>
            </w:r>
            <w:r>
              <w:rPr>
                <w:rFonts w:hint="eastAsia" w:ascii="宋体" w:hAnsi="宋体" w:eastAsia="宋体" w:cs="宋体"/>
                <w:sz w:val="24"/>
                <w:highlight w:val="none"/>
              </w:rPr>
              <w:t>技术措施、新管理技术应用措施、内部监管措施、措施落地方案</w:t>
            </w:r>
            <w:r>
              <w:rPr>
                <w:rFonts w:hint="eastAsia" w:ascii="宋体" w:hAnsi="宋体" w:cs="宋体"/>
                <w:sz w:val="24"/>
                <w:highlight w:val="none"/>
                <w:lang w:eastAsia="zh-CN"/>
              </w:rPr>
              <w:t>、</w:t>
            </w:r>
            <w:r>
              <w:rPr>
                <w:rFonts w:hint="eastAsia" w:ascii="宋体" w:hAnsi="宋体" w:eastAsia="宋体" w:cs="宋体"/>
                <w:color w:val="auto"/>
                <w:sz w:val="24"/>
                <w:szCs w:val="24"/>
                <w:highlight w:val="none"/>
                <w:lang w:val="en-US" w:eastAsia="zh-CN"/>
              </w:rPr>
              <w:t>降本增效</w:t>
            </w:r>
            <w:r>
              <w:rPr>
                <w:rFonts w:hint="eastAsia" w:ascii="宋体" w:hAnsi="宋体" w:eastAsia="宋体" w:cs="宋体"/>
                <w:color w:val="auto"/>
                <w:sz w:val="24"/>
                <w:szCs w:val="24"/>
                <w:highlight w:val="none"/>
              </w:rPr>
              <w:t>建议</w:t>
            </w:r>
            <w:r>
              <w:rPr>
                <w:rFonts w:hint="eastAsia" w:ascii="宋体" w:hAnsi="宋体" w:eastAsia="宋体" w:cs="宋体"/>
                <w:sz w:val="24"/>
                <w:highlight w:val="none"/>
              </w:rPr>
              <w:t>的得5分；</w:t>
            </w:r>
            <w:r>
              <w:rPr>
                <w:rFonts w:hint="eastAsia" w:ascii="宋体" w:hAnsi="宋体" w:cs="宋体"/>
                <w:sz w:val="24"/>
                <w:highlight w:val="none"/>
              </w:rPr>
              <w:t>每缺一项扣</w:t>
            </w:r>
            <w:r>
              <w:rPr>
                <w:rFonts w:hint="eastAsia" w:ascii="宋体" w:hAnsi="宋体" w:cs="宋体"/>
                <w:sz w:val="24"/>
                <w:highlight w:val="none"/>
                <w:lang w:val="en-US" w:eastAsia="zh-CN"/>
              </w:rPr>
              <w:t>1</w:t>
            </w:r>
            <w:r>
              <w:rPr>
                <w:rFonts w:hint="eastAsia" w:ascii="宋体" w:hAnsi="宋体" w:cs="宋体"/>
                <w:sz w:val="24"/>
                <w:highlight w:val="none"/>
              </w:rPr>
              <w:t>分；</w:t>
            </w:r>
            <w:r>
              <w:rPr>
                <w:rFonts w:hint="eastAsia" w:ascii="宋体" w:hAnsi="宋体" w:eastAsia="宋体" w:cs="宋体"/>
                <w:sz w:val="24"/>
                <w:highlight w:val="none"/>
              </w:rPr>
              <w:t>不提供不得分。</w:t>
            </w:r>
          </w:p>
        </w:tc>
      </w:tr>
      <w:tr w14:paraId="314783EF">
        <w:tblPrEx>
          <w:tblCellMar>
            <w:top w:w="0" w:type="dxa"/>
            <w:left w:w="108" w:type="dxa"/>
            <w:bottom w:w="0" w:type="dxa"/>
            <w:right w:w="108" w:type="dxa"/>
          </w:tblCellMar>
        </w:tblPrEx>
        <w:trPr>
          <w:trHeight w:val="987" w:hRule="atLeast"/>
          <w:jc w:val="center"/>
        </w:trPr>
        <w:tc>
          <w:tcPr>
            <w:tcW w:w="1304" w:type="dxa"/>
            <w:vMerge w:val="continue"/>
            <w:tcBorders>
              <w:left w:val="single" w:color="auto" w:sz="4" w:space="0"/>
              <w:right w:val="single" w:color="auto" w:sz="4" w:space="0"/>
            </w:tcBorders>
            <w:vAlign w:val="center"/>
          </w:tcPr>
          <w:p w14:paraId="6350F8E2">
            <w:pPr>
              <w:jc w:val="center"/>
              <w:rPr>
                <w:rFonts w:ascii="宋体" w:hAnsi="宋体" w:cs="宋体"/>
                <w:sz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35A0FE90">
            <w:pPr>
              <w:jc w:val="center"/>
              <w:rPr>
                <w:rFonts w:hint="eastAsia" w:ascii="宋体" w:hAnsi="宋体" w:eastAsia="宋体" w:cs="宋体"/>
                <w:b w:val="0"/>
                <w:bCs w:val="0"/>
                <w:snapToGrid w:val="0"/>
                <w:color w:val="auto"/>
                <w:sz w:val="24"/>
                <w:szCs w:val="24"/>
                <w:highlight w:val="none"/>
                <w:lang w:val="en-US" w:eastAsia="zh-CN"/>
              </w:rPr>
            </w:pPr>
            <w:r>
              <w:rPr>
                <w:rFonts w:hint="eastAsia" w:ascii="宋体" w:hAnsi="宋体" w:eastAsia="宋体" w:cs="宋体"/>
                <w:b w:val="0"/>
                <w:bCs w:val="0"/>
                <w:snapToGrid w:val="0"/>
                <w:color w:val="auto"/>
                <w:sz w:val="24"/>
                <w:szCs w:val="24"/>
                <w:highlight w:val="none"/>
                <w:lang w:val="en-US" w:eastAsia="zh-CN"/>
              </w:rPr>
              <w:t>保密措施</w:t>
            </w:r>
          </w:p>
          <w:p w14:paraId="22276C67">
            <w:pPr>
              <w:pStyle w:val="11"/>
              <w:jc w:val="center"/>
              <w:rPr>
                <w:rFonts w:hint="eastAsia" w:ascii="宋体" w:hAnsi="宋体" w:cs="宋体"/>
                <w:sz w:val="24"/>
                <w:highlight w:val="none"/>
              </w:rPr>
            </w:pPr>
            <w:r>
              <w:rPr>
                <w:rFonts w:hint="eastAsia" w:ascii="宋体" w:hAnsi="宋体" w:eastAsia="宋体" w:cs="宋体"/>
                <w:b w:val="0"/>
                <w:bCs w:val="0"/>
                <w:snapToGrid w:val="0"/>
                <w:color w:val="auto"/>
                <w:sz w:val="24"/>
                <w:szCs w:val="24"/>
                <w:highlight w:val="none"/>
                <w:lang w:val="en-US" w:eastAsia="zh-CN"/>
              </w:rPr>
              <w:t>（6分）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14:paraId="2B03B8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highlight w:val="none"/>
              </w:rPr>
            </w:pPr>
            <w:r>
              <w:rPr>
                <w:rFonts w:hint="eastAsia" w:ascii="宋体" w:hAnsi="宋体" w:eastAsia="宋体" w:cs="宋体"/>
                <w:snapToGrid w:val="0"/>
                <w:color w:val="auto"/>
                <w:sz w:val="24"/>
                <w:szCs w:val="24"/>
                <w:highlight w:val="none"/>
                <w:lang w:val="en-US" w:eastAsia="zh-CN"/>
              </w:rPr>
              <w:t>供应商提供</w:t>
            </w:r>
            <w:r>
              <w:rPr>
                <w:rFonts w:hint="eastAsia" w:ascii="宋体" w:hAnsi="宋体" w:eastAsia="宋体" w:cs="宋体"/>
                <w:snapToGrid w:val="0"/>
                <w:color w:val="auto"/>
                <w:sz w:val="24"/>
                <w:szCs w:val="24"/>
                <w:highlight w:val="none"/>
              </w:rPr>
              <w:t>严格的保密措施</w:t>
            </w:r>
            <w:r>
              <w:rPr>
                <w:rFonts w:hint="eastAsia" w:ascii="宋体" w:hAnsi="宋体" w:cs="宋体"/>
                <w:snapToGrid w:val="0"/>
                <w:color w:val="auto"/>
                <w:sz w:val="24"/>
                <w:szCs w:val="24"/>
                <w:highlight w:val="none"/>
                <w:lang w:val="en-US" w:eastAsia="zh-CN"/>
              </w:rPr>
              <w:t>包含</w:t>
            </w:r>
            <w:r>
              <w:rPr>
                <w:rFonts w:hint="eastAsia" w:ascii="宋体" w:hAnsi="宋体" w:cs="宋体"/>
                <w:snapToGrid w:val="0"/>
                <w:color w:val="auto"/>
                <w:sz w:val="24"/>
                <w:szCs w:val="24"/>
                <w:highlight w:val="none"/>
                <w:lang w:eastAsia="zh-CN"/>
              </w:rPr>
              <w:t>：</w:t>
            </w:r>
            <w:r>
              <w:rPr>
                <w:rFonts w:hint="eastAsia" w:ascii="宋体" w:hAnsi="宋体" w:eastAsia="宋体" w:cs="宋体"/>
                <w:b w:val="0"/>
                <w:bCs w:val="0"/>
                <w:snapToGrid w:val="0"/>
                <w:color w:val="auto"/>
                <w:sz w:val="24"/>
                <w:szCs w:val="24"/>
                <w:highlight w:val="none"/>
              </w:rPr>
              <w:t>风险防范措施</w:t>
            </w:r>
            <w:r>
              <w:rPr>
                <w:rFonts w:hint="eastAsia" w:ascii="宋体" w:hAnsi="宋体" w:cs="宋体"/>
                <w:b w:val="0"/>
                <w:bCs w:val="0"/>
                <w:snapToGrid w:val="0"/>
                <w:color w:val="auto"/>
                <w:sz w:val="24"/>
                <w:szCs w:val="24"/>
                <w:highlight w:val="none"/>
                <w:lang w:eastAsia="zh-CN"/>
              </w:rPr>
              <w:t>、</w:t>
            </w:r>
            <w:r>
              <w:rPr>
                <w:rFonts w:hint="eastAsia" w:ascii="宋体" w:hAnsi="宋体" w:eastAsia="宋体" w:cs="宋体"/>
                <w:snapToGrid w:val="0"/>
                <w:color w:val="auto"/>
                <w:sz w:val="24"/>
                <w:szCs w:val="24"/>
                <w:highlight w:val="none"/>
                <w:lang w:eastAsia="zh-CN"/>
              </w:rPr>
              <w:t>保密承诺。</w:t>
            </w:r>
            <w:r>
              <w:rPr>
                <w:rFonts w:hint="eastAsia" w:ascii="宋体" w:hAnsi="宋体" w:eastAsia="宋体" w:cs="宋体"/>
                <w:snapToGrid w:val="0"/>
                <w:color w:val="auto"/>
                <w:sz w:val="24"/>
                <w:szCs w:val="24"/>
                <w:highlight w:val="none"/>
                <w:lang w:val="en-US" w:eastAsia="zh-CN"/>
              </w:rPr>
              <w:t>得6分，缺一项扣</w:t>
            </w:r>
            <w:r>
              <w:rPr>
                <w:rFonts w:hint="eastAsia" w:ascii="宋体" w:hAnsi="宋体" w:cs="宋体"/>
                <w:snapToGrid w:val="0"/>
                <w:color w:val="auto"/>
                <w:sz w:val="24"/>
                <w:szCs w:val="24"/>
                <w:highlight w:val="none"/>
                <w:lang w:val="en-US" w:eastAsia="zh-CN"/>
              </w:rPr>
              <w:t>3</w:t>
            </w:r>
            <w:r>
              <w:rPr>
                <w:rFonts w:hint="eastAsia" w:ascii="宋体" w:hAnsi="宋体" w:eastAsia="宋体" w:cs="宋体"/>
                <w:snapToGrid w:val="0"/>
                <w:color w:val="auto"/>
                <w:sz w:val="24"/>
                <w:szCs w:val="24"/>
                <w:highlight w:val="none"/>
                <w:lang w:val="en-US" w:eastAsia="zh-CN"/>
              </w:rPr>
              <w:t>分；不提供不得分。</w:t>
            </w:r>
          </w:p>
        </w:tc>
      </w:tr>
      <w:tr w14:paraId="168E3120">
        <w:tblPrEx>
          <w:tblCellMar>
            <w:top w:w="0" w:type="dxa"/>
            <w:left w:w="108" w:type="dxa"/>
            <w:bottom w:w="0" w:type="dxa"/>
            <w:right w:w="108" w:type="dxa"/>
          </w:tblCellMar>
        </w:tblPrEx>
        <w:trPr>
          <w:trHeight w:val="1063" w:hRule="atLeast"/>
          <w:jc w:val="center"/>
        </w:trPr>
        <w:tc>
          <w:tcPr>
            <w:tcW w:w="1304" w:type="dxa"/>
            <w:vMerge w:val="continue"/>
            <w:tcBorders>
              <w:left w:val="single" w:color="auto" w:sz="4" w:space="0"/>
              <w:right w:val="single" w:color="auto" w:sz="4" w:space="0"/>
            </w:tcBorders>
            <w:vAlign w:val="center"/>
          </w:tcPr>
          <w:p w14:paraId="10B2913A">
            <w:pPr>
              <w:jc w:val="center"/>
              <w:rPr>
                <w:rFonts w:ascii="宋体" w:hAnsi="宋体" w:cs="宋体"/>
                <w:sz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24B6FF17">
            <w:pPr>
              <w:jc w:val="center"/>
              <w:rPr>
                <w:rFonts w:ascii="宋体" w:hAnsi="宋体" w:cs="宋体"/>
                <w:sz w:val="24"/>
                <w:highlight w:val="none"/>
              </w:rPr>
            </w:pPr>
            <w:r>
              <w:rPr>
                <w:rFonts w:hint="eastAsia" w:ascii="宋体" w:hAnsi="宋体" w:cs="宋体"/>
                <w:sz w:val="24"/>
                <w:highlight w:val="none"/>
              </w:rPr>
              <w:t>档案管理措施（</w:t>
            </w:r>
            <w:r>
              <w:rPr>
                <w:rFonts w:hint="eastAsia" w:ascii="宋体" w:hAnsi="宋体" w:cs="宋体"/>
                <w:sz w:val="24"/>
                <w:highlight w:val="none"/>
                <w:lang w:val="en-US" w:eastAsia="zh-CN"/>
              </w:rPr>
              <w:t>6</w:t>
            </w:r>
            <w:r>
              <w:rPr>
                <w:rFonts w:hint="eastAsia" w:ascii="宋体" w:hAnsi="宋体" w:cs="宋体"/>
                <w:sz w:val="24"/>
                <w:highlight w:val="none"/>
              </w:rPr>
              <w:t>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14:paraId="167B4B9C">
            <w:pPr>
              <w:jc w:val="left"/>
              <w:rPr>
                <w:rFonts w:ascii="宋体" w:hAnsi="宋体" w:eastAsia="宋体" w:cs="宋体"/>
                <w:sz w:val="24"/>
                <w:highlight w:val="none"/>
              </w:rPr>
            </w:pPr>
            <w:r>
              <w:rPr>
                <w:rFonts w:hint="eastAsia" w:ascii="宋体" w:hAnsi="宋体" w:eastAsia="宋体" w:cs="宋体"/>
                <w:sz w:val="24"/>
                <w:highlight w:val="none"/>
              </w:rPr>
              <w:t>供应商提供针对本项目的档案管理措施</w:t>
            </w:r>
            <w:r>
              <w:rPr>
                <w:rFonts w:hint="eastAsia" w:ascii="宋体" w:hAnsi="宋体" w:cs="宋体"/>
                <w:sz w:val="24"/>
                <w:highlight w:val="none"/>
                <w:lang w:val="en-US" w:eastAsia="zh-CN"/>
              </w:rPr>
              <w:t>包含</w:t>
            </w:r>
            <w:r>
              <w:rPr>
                <w:rFonts w:hint="eastAsia" w:ascii="宋体" w:hAnsi="宋体" w:cs="宋体"/>
                <w:sz w:val="24"/>
                <w:highlight w:val="none"/>
                <w:lang w:eastAsia="zh-CN"/>
              </w:rPr>
              <w:t>：</w:t>
            </w:r>
            <w:r>
              <w:rPr>
                <w:rFonts w:hint="eastAsia" w:ascii="宋体" w:hAnsi="宋体" w:eastAsia="宋体" w:cs="宋体"/>
                <w:sz w:val="24"/>
                <w:highlight w:val="none"/>
              </w:rPr>
              <w:t>档案编制方法、内部三级审核制度的得</w:t>
            </w:r>
            <w:r>
              <w:rPr>
                <w:rFonts w:hint="eastAsia" w:ascii="宋体" w:hAnsi="宋体" w:cs="宋体"/>
                <w:sz w:val="24"/>
                <w:highlight w:val="none"/>
                <w:lang w:val="en-US" w:eastAsia="zh-CN"/>
              </w:rPr>
              <w:t>6</w:t>
            </w:r>
            <w:r>
              <w:rPr>
                <w:rFonts w:hint="eastAsia" w:ascii="宋体" w:hAnsi="宋体" w:eastAsia="宋体" w:cs="宋体"/>
                <w:sz w:val="24"/>
                <w:highlight w:val="none"/>
              </w:rPr>
              <w:t>分；</w:t>
            </w:r>
            <w:r>
              <w:rPr>
                <w:rFonts w:hint="eastAsia" w:ascii="宋体" w:hAnsi="宋体" w:eastAsia="宋体" w:cs="宋体"/>
                <w:snapToGrid w:val="0"/>
                <w:color w:val="auto"/>
                <w:sz w:val="24"/>
                <w:szCs w:val="24"/>
                <w:highlight w:val="none"/>
                <w:lang w:val="en-US" w:eastAsia="zh-CN"/>
              </w:rPr>
              <w:t>缺一项扣</w:t>
            </w:r>
            <w:r>
              <w:rPr>
                <w:rFonts w:hint="eastAsia" w:ascii="宋体" w:hAnsi="宋体" w:cs="宋体"/>
                <w:snapToGrid w:val="0"/>
                <w:color w:val="auto"/>
                <w:sz w:val="24"/>
                <w:szCs w:val="24"/>
                <w:highlight w:val="none"/>
                <w:lang w:val="en-US" w:eastAsia="zh-CN"/>
              </w:rPr>
              <w:t>3</w:t>
            </w:r>
            <w:r>
              <w:rPr>
                <w:rFonts w:hint="eastAsia" w:ascii="宋体" w:hAnsi="宋体" w:eastAsia="宋体" w:cs="宋体"/>
                <w:snapToGrid w:val="0"/>
                <w:color w:val="auto"/>
                <w:sz w:val="24"/>
                <w:szCs w:val="24"/>
                <w:highlight w:val="none"/>
                <w:lang w:val="en-US" w:eastAsia="zh-CN"/>
              </w:rPr>
              <w:t>分，</w:t>
            </w:r>
            <w:r>
              <w:rPr>
                <w:rFonts w:hint="eastAsia" w:ascii="宋体" w:hAnsi="宋体" w:eastAsia="宋体" w:cs="宋体"/>
                <w:sz w:val="24"/>
                <w:highlight w:val="none"/>
              </w:rPr>
              <w:t>不提供不得分。</w:t>
            </w:r>
          </w:p>
        </w:tc>
      </w:tr>
      <w:tr w14:paraId="40F6BFD0">
        <w:tblPrEx>
          <w:tblCellMar>
            <w:top w:w="0" w:type="dxa"/>
            <w:left w:w="108" w:type="dxa"/>
            <w:bottom w:w="0" w:type="dxa"/>
            <w:right w:w="108" w:type="dxa"/>
          </w:tblCellMar>
        </w:tblPrEx>
        <w:trPr>
          <w:trHeight w:val="705" w:hRule="atLeast"/>
          <w:jc w:val="center"/>
        </w:trPr>
        <w:tc>
          <w:tcPr>
            <w:tcW w:w="1304" w:type="dxa"/>
            <w:vMerge w:val="restart"/>
            <w:tcBorders>
              <w:top w:val="single" w:color="auto" w:sz="4" w:space="0"/>
              <w:left w:val="single" w:color="auto" w:sz="4" w:space="0"/>
              <w:right w:val="single" w:color="auto" w:sz="4" w:space="0"/>
            </w:tcBorders>
            <w:vAlign w:val="center"/>
          </w:tcPr>
          <w:p w14:paraId="2D974163">
            <w:pPr>
              <w:rPr>
                <w:rFonts w:ascii="宋体" w:hAnsi="宋体" w:cs="宋体"/>
                <w:sz w:val="24"/>
                <w:highlight w:val="none"/>
              </w:rPr>
            </w:pPr>
            <w:r>
              <w:rPr>
                <w:rFonts w:hint="eastAsia" w:ascii="宋体" w:hAnsi="宋体" w:cs="宋体"/>
                <w:sz w:val="24"/>
                <w:highlight w:val="none"/>
              </w:rPr>
              <w:t>综合部分（</w:t>
            </w:r>
            <w:r>
              <w:rPr>
                <w:rFonts w:hint="eastAsia" w:ascii="宋体" w:hAnsi="宋体" w:cs="宋体"/>
                <w:sz w:val="24"/>
                <w:highlight w:val="none"/>
                <w:lang w:val="en-US" w:eastAsia="zh-CN"/>
              </w:rPr>
              <w:t>37</w:t>
            </w:r>
            <w:r>
              <w:rPr>
                <w:rFonts w:hint="eastAsia" w:ascii="宋体" w:hAnsi="宋体" w:cs="宋体"/>
                <w:sz w:val="24"/>
                <w:highlight w:val="none"/>
              </w:rPr>
              <w:t>分）</w:t>
            </w:r>
          </w:p>
          <w:p w14:paraId="77147E7C">
            <w:pPr>
              <w:rPr>
                <w:rFonts w:ascii="宋体" w:hAnsi="宋体" w:cs="宋体"/>
                <w:sz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6DB62365">
            <w:pPr>
              <w:jc w:val="center"/>
              <w:rPr>
                <w:rFonts w:hint="eastAsia" w:ascii="宋体" w:hAnsi="宋体" w:cs="宋体"/>
                <w:sz w:val="24"/>
                <w:highlight w:val="none"/>
              </w:rPr>
            </w:pPr>
            <w:r>
              <w:rPr>
                <w:rFonts w:hint="eastAsia" w:ascii="宋体" w:hAnsi="宋体" w:cs="宋体"/>
                <w:sz w:val="24"/>
                <w:highlight w:val="none"/>
              </w:rPr>
              <w:t>业绩</w:t>
            </w:r>
          </w:p>
          <w:p w14:paraId="230FDA12">
            <w:pPr>
              <w:jc w:val="center"/>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14:paraId="161FD3CE">
            <w:pPr>
              <w:jc w:val="left"/>
              <w:rPr>
                <w:rFonts w:ascii="宋体" w:hAnsi="宋体" w:cs="宋体"/>
                <w:sz w:val="24"/>
                <w:highlight w:val="none"/>
              </w:rPr>
            </w:pPr>
            <w:r>
              <w:rPr>
                <w:rFonts w:ascii="宋体" w:hAnsi="宋体" w:cs="宋体"/>
                <w:sz w:val="24"/>
                <w:highlight w:val="none"/>
              </w:rPr>
              <w:t>企业业绩：自</w:t>
            </w:r>
            <w:r>
              <w:rPr>
                <w:rFonts w:hint="eastAsia" w:ascii="宋体" w:hAnsi="宋体" w:eastAsia="宋体" w:cs="宋体"/>
                <w:sz w:val="24"/>
                <w:highlight w:val="none"/>
              </w:rPr>
              <w:t>202</w:t>
            </w:r>
            <w:r>
              <w:rPr>
                <w:rFonts w:hint="eastAsia" w:ascii="宋体" w:hAnsi="宋体" w:cs="宋体"/>
                <w:sz w:val="24"/>
                <w:highlight w:val="none"/>
                <w:lang w:val="en-US" w:eastAsia="zh-CN"/>
              </w:rPr>
              <w:t>2</w:t>
            </w:r>
            <w:r>
              <w:rPr>
                <w:rFonts w:ascii="宋体" w:hAnsi="宋体" w:cs="宋体"/>
                <w:sz w:val="24"/>
                <w:highlight w:val="none"/>
              </w:rPr>
              <w:t>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w:t>
            </w:r>
            <w:r>
              <w:rPr>
                <w:rFonts w:ascii="宋体" w:hAnsi="宋体" w:cs="宋体"/>
                <w:sz w:val="24"/>
                <w:highlight w:val="none"/>
              </w:rPr>
              <w:t>以来（以签定合同时间为准）承接过</w:t>
            </w:r>
            <w:r>
              <w:rPr>
                <w:rFonts w:hint="eastAsia" w:ascii="宋体" w:hAnsi="宋体" w:cs="宋体"/>
                <w:sz w:val="24"/>
                <w:highlight w:val="none"/>
              </w:rPr>
              <w:t>类似</w:t>
            </w:r>
            <w:r>
              <w:rPr>
                <w:rFonts w:hint="eastAsia" w:ascii="宋体" w:hAnsi="宋体" w:eastAsia="宋体" w:cs="宋体"/>
                <w:sz w:val="24"/>
                <w:highlight w:val="none"/>
              </w:rPr>
              <w:t>服务</w:t>
            </w:r>
            <w:r>
              <w:rPr>
                <w:rFonts w:ascii="宋体" w:hAnsi="宋体" w:cs="宋体"/>
                <w:sz w:val="24"/>
                <w:highlight w:val="none"/>
              </w:rPr>
              <w:t>项目的业绩，每提供一份得</w:t>
            </w:r>
            <w:r>
              <w:rPr>
                <w:rFonts w:hint="eastAsia" w:ascii="宋体" w:hAnsi="宋体" w:cs="宋体"/>
                <w:sz w:val="24"/>
                <w:highlight w:val="none"/>
                <w:lang w:val="en-US" w:eastAsia="zh-CN"/>
              </w:rPr>
              <w:t>2</w:t>
            </w:r>
            <w:r>
              <w:rPr>
                <w:rFonts w:ascii="宋体" w:hAnsi="宋体" w:cs="宋体"/>
                <w:sz w:val="24"/>
                <w:highlight w:val="none"/>
              </w:rPr>
              <w:t>分，最多得</w:t>
            </w:r>
            <w:r>
              <w:rPr>
                <w:rFonts w:hint="eastAsia" w:ascii="宋体" w:hAnsi="宋体" w:cs="宋体"/>
                <w:sz w:val="24"/>
                <w:highlight w:val="none"/>
                <w:lang w:val="en-US" w:eastAsia="zh-CN"/>
              </w:rPr>
              <w:t>6</w:t>
            </w:r>
            <w:r>
              <w:rPr>
                <w:rFonts w:ascii="宋体" w:hAnsi="宋体" w:cs="宋体"/>
                <w:sz w:val="24"/>
                <w:highlight w:val="none"/>
              </w:rPr>
              <w:t xml:space="preserve">分。 </w:t>
            </w:r>
          </w:p>
          <w:p w14:paraId="4A87CCE8">
            <w:pPr>
              <w:jc w:val="left"/>
              <w:rPr>
                <w:rFonts w:ascii="宋体" w:hAnsi="宋体" w:cs="宋体"/>
                <w:sz w:val="24"/>
                <w:highlight w:val="none"/>
              </w:rPr>
            </w:pPr>
            <w:r>
              <w:rPr>
                <w:rFonts w:hint="eastAsia" w:ascii="宋体" w:hAnsi="宋体" w:eastAsia="宋体" w:cs="宋体"/>
                <w:sz w:val="24"/>
                <w:highlight w:val="none"/>
              </w:rPr>
              <w:t>（</w:t>
            </w:r>
            <w:r>
              <w:rPr>
                <w:rFonts w:ascii="宋体" w:hAnsi="宋体" w:cs="宋体"/>
                <w:sz w:val="24"/>
                <w:highlight w:val="none"/>
              </w:rPr>
              <w:t>注：</w:t>
            </w:r>
            <w:r>
              <w:rPr>
                <w:rFonts w:hint="eastAsia" w:ascii="宋体" w:hAnsi="宋体" w:cs="宋体"/>
                <w:sz w:val="24"/>
                <w:highlight w:val="none"/>
              </w:rPr>
              <w:t>业绩</w:t>
            </w:r>
            <w:r>
              <w:rPr>
                <w:rFonts w:ascii="宋体" w:hAnsi="宋体" w:cs="宋体"/>
                <w:sz w:val="24"/>
                <w:highlight w:val="none"/>
              </w:rPr>
              <w:t>需提供</w:t>
            </w:r>
            <w:r>
              <w:rPr>
                <w:rFonts w:hint="eastAsia" w:ascii="宋体" w:hAnsi="宋体" w:cs="宋体"/>
                <w:sz w:val="24"/>
                <w:highlight w:val="none"/>
              </w:rPr>
              <w:t>业绩合同复印件)</w:t>
            </w:r>
            <w:r>
              <w:rPr>
                <w:rFonts w:ascii="宋体" w:hAnsi="宋体" w:cs="宋体"/>
                <w:sz w:val="24"/>
                <w:highlight w:val="none"/>
              </w:rPr>
              <w:t>。</w:t>
            </w:r>
          </w:p>
        </w:tc>
      </w:tr>
      <w:tr w14:paraId="548E5CDF">
        <w:tblPrEx>
          <w:tblCellMar>
            <w:top w:w="0" w:type="dxa"/>
            <w:left w:w="108" w:type="dxa"/>
            <w:bottom w:w="0" w:type="dxa"/>
            <w:right w:w="108" w:type="dxa"/>
          </w:tblCellMar>
        </w:tblPrEx>
        <w:trPr>
          <w:trHeight w:val="705" w:hRule="atLeast"/>
          <w:jc w:val="center"/>
        </w:trPr>
        <w:tc>
          <w:tcPr>
            <w:tcW w:w="1304" w:type="dxa"/>
            <w:vMerge w:val="continue"/>
            <w:tcBorders>
              <w:left w:val="single" w:color="auto" w:sz="4" w:space="0"/>
              <w:right w:val="single" w:color="auto" w:sz="4" w:space="0"/>
            </w:tcBorders>
            <w:vAlign w:val="center"/>
          </w:tcPr>
          <w:p w14:paraId="73E82834">
            <w:pPr>
              <w:rPr>
                <w:rFonts w:ascii="宋体" w:hAnsi="宋体" w:cs="宋体"/>
                <w:sz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7B4E5C5E">
            <w:pPr>
              <w:jc w:val="center"/>
              <w:rPr>
                <w:rFonts w:hint="eastAsia" w:ascii="宋体" w:hAnsi="宋体" w:cs="宋体"/>
                <w:sz w:val="24"/>
                <w:highlight w:val="none"/>
              </w:rPr>
            </w:pPr>
            <w:r>
              <w:rPr>
                <w:rFonts w:hint="eastAsia" w:ascii="宋体" w:hAnsi="宋体" w:cs="宋体"/>
                <w:sz w:val="24"/>
                <w:highlight w:val="none"/>
              </w:rPr>
              <w:t>人员配备</w:t>
            </w:r>
          </w:p>
          <w:p w14:paraId="542562D0">
            <w:pPr>
              <w:jc w:val="center"/>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14:paraId="4AFBC975">
            <w:pPr>
              <w:jc w:val="left"/>
              <w:rPr>
                <w:rFonts w:ascii="宋体" w:hAnsi="宋体" w:cs="宋体"/>
                <w:sz w:val="24"/>
                <w:highlight w:val="none"/>
              </w:rPr>
            </w:pPr>
            <w:r>
              <w:rPr>
                <w:rFonts w:hint="eastAsia" w:ascii="宋体" w:hAnsi="宋体" w:cs="宋体"/>
                <w:sz w:val="24"/>
                <w:highlight w:val="none"/>
              </w:rPr>
              <w:t>供应商</w:t>
            </w:r>
            <w:r>
              <w:rPr>
                <w:rFonts w:ascii="宋体" w:hAnsi="宋体" w:cs="宋体"/>
                <w:sz w:val="24"/>
                <w:highlight w:val="none"/>
              </w:rPr>
              <w:t>拟派</w:t>
            </w:r>
            <w:r>
              <w:rPr>
                <w:rFonts w:hint="eastAsia" w:ascii="宋体" w:hAnsi="宋体" w:cs="宋体"/>
                <w:sz w:val="24"/>
                <w:highlight w:val="none"/>
                <w:lang w:val="en-US" w:eastAsia="zh-CN"/>
              </w:rPr>
              <w:t>项目组</w:t>
            </w:r>
            <w:r>
              <w:rPr>
                <w:rFonts w:ascii="宋体" w:hAnsi="宋体" w:cs="宋体"/>
                <w:sz w:val="24"/>
                <w:highlight w:val="none"/>
              </w:rPr>
              <w:t>人员中</w:t>
            </w:r>
            <w:r>
              <w:rPr>
                <w:rFonts w:hint="eastAsia" w:ascii="宋体" w:hAnsi="宋体" w:cs="宋体"/>
                <w:sz w:val="24"/>
                <w:highlight w:val="none"/>
                <w:lang w:eastAsia="zh-CN"/>
              </w:rPr>
              <w:t>（</w:t>
            </w:r>
            <w:r>
              <w:rPr>
                <w:rFonts w:hint="eastAsia" w:ascii="宋体" w:hAnsi="宋体" w:cs="宋体"/>
                <w:sz w:val="24"/>
                <w:highlight w:val="none"/>
                <w:lang w:val="en-US" w:eastAsia="zh-CN"/>
              </w:rPr>
              <w:t>除项目负责人外</w:t>
            </w:r>
            <w:r>
              <w:rPr>
                <w:rFonts w:hint="eastAsia" w:ascii="宋体" w:hAnsi="宋体" w:cs="宋体"/>
                <w:sz w:val="24"/>
                <w:highlight w:val="none"/>
                <w:lang w:eastAsia="zh-CN"/>
              </w:rPr>
              <w:t>）</w:t>
            </w:r>
            <w:r>
              <w:rPr>
                <w:rFonts w:ascii="宋体" w:hAnsi="宋体" w:cs="宋体"/>
                <w:sz w:val="24"/>
                <w:highlight w:val="none"/>
              </w:rPr>
              <w:t>具有</w:t>
            </w:r>
            <w:r>
              <w:rPr>
                <w:rFonts w:hint="eastAsia" w:ascii="宋体" w:hAnsi="宋体" w:eastAsia="宋体" w:cs="宋体"/>
                <w:sz w:val="24"/>
                <w:highlight w:val="none"/>
              </w:rPr>
              <w:t>中级会计师及以上资格</w:t>
            </w:r>
            <w:r>
              <w:rPr>
                <w:rFonts w:hint="eastAsia" w:ascii="宋体" w:hAnsi="宋体" w:cs="宋体"/>
                <w:sz w:val="24"/>
                <w:highlight w:val="none"/>
              </w:rPr>
              <w:t>证书</w:t>
            </w:r>
            <w:r>
              <w:rPr>
                <w:rFonts w:hint="eastAsia" w:ascii="宋体" w:hAnsi="宋体" w:eastAsia="宋体" w:cs="宋体"/>
                <w:sz w:val="24"/>
                <w:highlight w:val="none"/>
              </w:rPr>
              <w:t>或注册咨询师</w:t>
            </w:r>
            <w:r>
              <w:rPr>
                <w:rFonts w:hint="eastAsia" w:ascii="宋体" w:hAnsi="宋体" w:cs="宋体"/>
                <w:sz w:val="24"/>
                <w:highlight w:val="none"/>
                <w:lang w:val="en-US" w:eastAsia="zh-CN"/>
              </w:rPr>
              <w:t>资格证书或知识产权师资格</w:t>
            </w:r>
            <w:r>
              <w:rPr>
                <w:rFonts w:hint="eastAsia" w:ascii="宋体" w:hAnsi="宋体" w:cs="宋体"/>
                <w:sz w:val="24"/>
                <w:highlight w:val="none"/>
              </w:rPr>
              <w:t>证书</w:t>
            </w:r>
            <w:r>
              <w:rPr>
                <w:rFonts w:hint="eastAsia" w:ascii="宋体" w:hAnsi="宋体" w:cs="宋体"/>
                <w:sz w:val="24"/>
                <w:highlight w:val="none"/>
                <w:lang w:eastAsia="zh-CN"/>
              </w:rPr>
              <w:t>；</w:t>
            </w:r>
            <w:r>
              <w:rPr>
                <w:rFonts w:hint="eastAsia" w:ascii="宋体" w:hAnsi="宋体" w:cs="宋体"/>
                <w:sz w:val="24"/>
                <w:highlight w:val="none"/>
                <w:lang w:val="en-US" w:eastAsia="zh-CN"/>
              </w:rPr>
              <w:t>每有一人得1分，最高得6</w:t>
            </w:r>
            <w:r>
              <w:rPr>
                <w:rFonts w:ascii="宋体" w:hAnsi="宋体" w:cs="宋体"/>
                <w:sz w:val="24"/>
                <w:highlight w:val="none"/>
              </w:rPr>
              <w:t>分</w:t>
            </w:r>
          </w:p>
        </w:tc>
      </w:tr>
      <w:tr w14:paraId="78530787">
        <w:tblPrEx>
          <w:tblCellMar>
            <w:top w:w="0" w:type="dxa"/>
            <w:left w:w="108" w:type="dxa"/>
            <w:bottom w:w="0" w:type="dxa"/>
            <w:right w:w="108" w:type="dxa"/>
          </w:tblCellMar>
        </w:tblPrEx>
        <w:trPr>
          <w:trHeight w:val="705" w:hRule="atLeast"/>
          <w:jc w:val="center"/>
        </w:trPr>
        <w:tc>
          <w:tcPr>
            <w:tcW w:w="1304" w:type="dxa"/>
            <w:vMerge w:val="continue"/>
            <w:tcBorders>
              <w:left w:val="single" w:color="auto" w:sz="4" w:space="0"/>
              <w:right w:val="single" w:color="auto" w:sz="4" w:space="0"/>
            </w:tcBorders>
            <w:vAlign w:val="center"/>
          </w:tcPr>
          <w:p w14:paraId="5EF991C9">
            <w:pPr>
              <w:rPr>
                <w:rFonts w:ascii="宋体" w:hAnsi="宋体" w:cs="宋体"/>
                <w:sz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47F56F0E">
            <w:pPr>
              <w:jc w:val="center"/>
              <w:rPr>
                <w:rFonts w:ascii="宋体" w:hAnsi="宋体" w:cs="宋体"/>
                <w:sz w:val="24"/>
                <w:highlight w:val="none"/>
              </w:rPr>
            </w:pPr>
            <w:r>
              <w:rPr>
                <w:rFonts w:hint="eastAsia" w:ascii="宋体" w:hAnsi="宋体" w:cs="宋体"/>
                <w:sz w:val="24"/>
                <w:highlight w:val="none"/>
              </w:rPr>
              <w:t>企业认证证书（</w:t>
            </w:r>
            <w:r>
              <w:rPr>
                <w:rFonts w:hint="eastAsia" w:ascii="宋体" w:hAnsi="宋体" w:cs="宋体"/>
                <w:sz w:val="24"/>
                <w:highlight w:val="none"/>
                <w:lang w:val="en-US" w:eastAsia="zh-CN"/>
              </w:rPr>
              <w:t>9</w:t>
            </w:r>
            <w:r>
              <w:rPr>
                <w:rFonts w:hint="eastAsia" w:ascii="宋体" w:hAnsi="宋体" w:cs="宋体"/>
                <w:sz w:val="24"/>
                <w:highlight w:val="none"/>
              </w:rPr>
              <w:t>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14:paraId="2A52CFC7">
            <w:pPr>
              <w:jc w:val="left"/>
              <w:rPr>
                <w:rFonts w:ascii="宋体" w:hAnsi="宋体" w:eastAsia="宋体" w:cs="宋体"/>
                <w:sz w:val="24"/>
                <w:highlight w:val="none"/>
              </w:rPr>
            </w:pPr>
            <w:r>
              <w:rPr>
                <w:rFonts w:hint="eastAsia" w:ascii="宋体" w:hAnsi="宋体" w:eastAsia="宋体" w:cs="宋体"/>
                <w:sz w:val="24"/>
                <w:highlight w:val="none"/>
              </w:rPr>
              <w:t>企业具有有效期内的质量管理体系认证证书（ISO9001）、环境管理体系认证证书（ISO14001）、职业健康安全管理体系认证证书（</w:t>
            </w:r>
            <w:r>
              <w:rPr>
                <w:rFonts w:hint="eastAsia" w:ascii="宋体" w:hAnsi="宋体" w:cs="宋体"/>
                <w:sz w:val="24"/>
                <w:highlight w:val="none"/>
                <w:lang w:val="en-US" w:eastAsia="zh-CN"/>
              </w:rPr>
              <w:t>ISO45001</w:t>
            </w:r>
            <w:r>
              <w:rPr>
                <w:rFonts w:hint="eastAsia" w:ascii="宋体" w:hAnsi="宋体" w:eastAsia="宋体" w:cs="宋体"/>
                <w:sz w:val="24"/>
                <w:highlight w:val="none"/>
              </w:rPr>
              <w:t>），每有一项得</w:t>
            </w:r>
            <w:r>
              <w:rPr>
                <w:rFonts w:hint="eastAsia" w:ascii="宋体" w:hAnsi="宋体" w:cs="宋体"/>
                <w:sz w:val="24"/>
                <w:highlight w:val="none"/>
                <w:lang w:val="en-US" w:eastAsia="zh-CN"/>
              </w:rPr>
              <w:t>3</w:t>
            </w:r>
            <w:r>
              <w:rPr>
                <w:rFonts w:hint="eastAsia" w:ascii="宋体" w:hAnsi="宋体" w:eastAsia="宋体" w:cs="宋体"/>
                <w:sz w:val="24"/>
                <w:highlight w:val="none"/>
              </w:rPr>
              <w:t>分，最高得</w:t>
            </w:r>
            <w:r>
              <w:rPr>
                <w:rFonts w:hint="eastAsia" w:ascii="宋体" w:hAnsi="宋体" w:cs="宋体"/>
                <w:sz w:val="24"/>
                <w:highlight w:val="none"/>
                <w:lang w:val="en-US" w:eastAsia="zh-CN"/>
              </w:rPr>
              <w:t>9</w:t>
            </w:r>
            <w:r>
              <w:rPr>
                <w:rFonts w:hint="eastAsia" w:ascii="宋体" w:hAnsi="宋体" w:eastAsia="宋体" w:cs="宋体"/>
                <w:sz w:val="24"/>
                <w:highlight w:val="none"/>
              </w:rPr>
              <w:t>分。</w:t>
            </w:r>
          </w:p>
        </w:tc>
      </w:tr>
      <w:tr w14:paraId="4D675ED2">
        <w:tblPrEx>
          <w:tblCellMar>
            <w:top w:w="0" w:type="dxa"/>
            <w:left w:w="108" w:type="dxa"/>
            <w:bottom w:w="0" w:type="dxa"/>
            <w:right w:w="108" w:type="dxa"/>
          </w:tblCellMar>
        </w:tblPrEx>
        <w:trPr>
          <w:trHeight w:val="705" w:hRule="atLeast"/>
          <w:jc w:val="center"/>
        </w:trPr>
        <w:tc>
          <w:tcPr>
            <w:tcW w:w="1304" w:type="dxa"/>
            <w:tcBorders>
              <w:left w:val="single" w:color="auto" w:sz="4" w:space="0"/>
              <w:right w:val="single" w:color="auto" w:sz="4" w:space="0"/>
            </w:tcBorders>
            <w:vAlign w:val="center"/>
          </w:tcPr>
          <w:p w14:paraId="745C2C7C">
            <w:pPr>
              <w:rPr>
                <w:rFonts w:ascii="宋体" w:hAnsi="宋体" w:cs="宋体"/>
                <w:sz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4BB48187">
            <w:pPr>
              <w:jc w:val="center"/>
              <w:rPr>
                <w:rFonts w:hint="eastAsia" w:ascii="宋体" w:hAnsi="宋体" w:cs="宋体"/>
                <w:sz w:val="24"/>
                <w:highlight w:val="none"/>
              </w:rPr>
            </w:pPr>
            <w:r>
              <w:rPr>
                <w:rFonts w:hint="eastAsia" w:ascii="宋体" w:hAnsi="宋体" w:cs="宋体"/>
                <w:sz w:val="24"/>
                <w:highlight w:val="none"/>
              </w:rPr>
              <w:t>服务承诺</w:t>
            </w:r>
          </w:p>
          <w:p w14:paraId="2778A639">
            <w:pPr>
              <w:jc w:val="center"/>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14:paraId="36508578">
            <w:pPr>
              <w:jc w:val="left"/>
              <w:rPr>
                <w:rFonts w:ascii="宋体" w:hAnsi="宋体" w:eastAsia="宋体" w:cs="宋体"/>
                <w:sz w:val="24"/>
                <w:highlight w:val="none"/>
              </w:rPr>
            </w:pPr>
            <w:r>
              <w:rPr>
                <w:rFonts w:hint="eastAsia" w:ascii="宋体" w:hAnsi="宋体" w:eastAsia="宋体" w:cs="宋体"/>
                <w:sz w:val="24"/>
                <w:highlight w:val="none"/>
              </w:rPr>
              <w:t>供应商</w:t>
            </w:r>
            <w:r>
              <w:rPr>
                <w:rFonts w:ascii="宋体" w:hAnsi="宋体" w:eastAsia="宋体" w:cs="宋体"/>
                <w:sz w:val="24"/>
                <w:highlight w:val="none"/>
              </w:rPr>
              <w:t>提供服务承诺</w:t>
            </w:r>
            <w:r>
              <w:rPr>
                <w:rFonts w:hint="eastAsia" w:ascii="宋体" w:hAnsi="宋体" w:eastAsia="宋体" w:cs="宋体"/>
                <w:sz w:val="24"/>
                <w:highlight w:val="none"/>
              </w:rPr>
              <w:t>包含</w:t>
            </w:r>
            <w:r>
              <w:rPr>
                <w:rFonts w:hint="eastAsia" w:ascii="宋体" w:hAnsi="宋体" w:cs="宋体"/>
                <w:sz w:val="24"/>
                <w:highlight w:val="none"/>
                <w:lang w:eastAsia="zh-CN"/>
              </w:rPr>
              <w:t>：</w:t>
            </w:r>
            <w:r>
              <w:rPr>
                <w:rFonts w:hint="eastAsia" w:ascii="宋体" w:hAnsi="宋体" w:eastAsia="宋体" w:cs="宋体"/>
                <w:sz w:val="24"/>
                <w:highlight w:val="none"/>
              </w:rPr>
              <w:t>响应文件提供材料真实合规</w:t>
            </w:r>
            <w:r>
              <w:rPr>
                <w:rFonts w:hint="eastAsia" w:ascii="宋体" w:hAnsi="宋体" w:cs="宋体"/>
                <w:sz w:val="24"/>
                <w:highlight w:val="none"/>
                <w:lang w:eastAsia="zh-CN"/>
              </w:rPr>
              <w:t>；</w:t>
            </w:r>
            <w:r>
              <w:rPr>
                <w:rFonts w:hint="eastAsia" w:ascii="宋体" w:hAnsi="宋体" w:eastAsia="宋体" w:cs="宋体"/>
                <w:sz w:val="24"/>
                <w:highlight w:val="none"/>
              </w:rPr>
              <w:t>服务周期内服从采购人管理</w:t>
            </w:r>
            <w:r>
              <w:rPr>
                <w:rFonts w:hint="eastAsia" w:ascii="宋体" w:hAnsi="宋体" w:cs="宋体"/>
                <w:sz w:val="24"/>
                <w:highlight w:val="none"/>
                <w:lang w:eastAsia="zh-CN"/>
              </w:rPr>
              <w:t>；</w:t>
            </w:r>
            <w:r>
              <w:rPr>
                <w:rFonts w:hint="eastAsia" w:ascii="宋体" w:hAnsi="宋体" w:eastAsia="宋体" w:cs="宋体"/>
                <w:sz w:val="24"/>
                <w:highlight w:val="none"/>
              </w:rPr>
              <w:t>不得向第三方泄露与本项目有关商业资料</w:t>
            </w:r>
            <w:r>
              <w:rPr>
                <w:rFonts w:hint="eastAsia" w:ascii="宋体" w:hAnsi="宋体" w:cs="宋体"/>
                <w:sz w:val="24"/>
                <w:highlight w:val="none"/>
                <w:lang w:eastAsia="zh-CN"/>
              </w:rPr>
              <w:t>；</w:t>
            </w:r>
            <w:r>
              <w:rPr>
                <w:rFonts w:hint="eastAsia" w:ascii="宋体" w:hAnsi="宋体" w:eastAsia="宋体" w:cs="宋体"/>
                <w:sz w:val="24"/>
                <w:highlight w:val="none"/>
              </w:rPr>
              <w:t>定期做好资料报送审核移交归档等工作</w:t>
            </w:r>
            <w:r>
              <w:rPr>
                <w:rFonts w:hint="eastAsia" w:ascii="宋体" w:hAnsi="宋体" w:cs="宋体"/>
                <w:sz w:val="24"/>
                <w:highlight w:val="none"/>
                <w:lang w:eastAsia="zh-CN"/>
              </w:rPr>
              <w:t>；</w:t>
            </w:r>
            <w:r>
              <w:rPr>
                <w:rFonts w:hint="eastAsia" w:ascii="宋体" w:hAnsi="宋体" w:eastAsia="宋体" w:cs="宋体"/>
                <w:sz w:val="24"/>
                <w:highlight w:val="none"/>
              </w:rPr>
              <w:t>严格遵守采购人提出的各项规章制度和廉政建设要求</w:t>
            </w:r>
            <w:r>
              <w:rPr>
                <w:rFonts w:hint="eastAsia" w:ascii="宋体" w:hAnsi="宋体" w:cs="宋体"/>
                <w:sz w:val="24"/>
                <w:highlight w:val="none"/>
                <w:lang w:eastAsia="zh-CN"/>
              </w:rPr>
              <w:t>；</w:t>
            </w:r>
            <w:r>
              <w:rPr>
                <w:rFonts w:hint="eastAsia" w:ascii="宋体" w:hAnsi="宋体" w:eastAsia="宋体" w:cs="宋体"/>
                <w:sz w:val="24"/>
                <w:highlight w:val="none"/>
              </w:rPr>
              <w:t>不得将业务转让给第三方完成</w:t>
            </w:r>
            <w:r>
              <w:rPr>
                <w:rFonts w:hint="eastAsia" w:ascii="宋体" w:hAnsi="宋体" w:cs="宋体"/>
                <w:sz w:val="24"/>
                <w:highlight w:val="none"/>
                <w:lang w:eastAsia="zh-CN"/>
              </w:rPr>
              <w:t>；</w:t>
            </w:r>
            <w:r>
              <w:rPr>
                <w:rFonts w:hint="eastAsia" w:ascii="宋体" w:hAnsi="宋体" w:eastAsia="宋体" w:cs="宋体"/>
                <w:sz w:val="24"/>
                <w:highlight w:val="none"/>
              </w:rPr>
              <w:t>不更换项目负责人</w:t>
            </w:r>
            <w:r>
              <w:rPr>
                <w:rFonts w:hint="eastAsia" w:ascii="宋体" w:hAnsi="宋体" w:cs="宋体"/>
                <w:sz w:val="24"/>
                <w:highlight w:val="none"/>
                <w:lang w:val="en-US" w:eastAsia="zh-CN"/>
              </w:rPr>
              <w:t>的，</w:t>
            </w:r>
            <w:r>
              <w:rPr>
                <w:rFonts w:hint="eastAsia" w:ascii="宋体" w:hAnsi="宋体" w:eastAsia="宋体" w:cs="宋体"/>
                <w:sz w:val="24"/>
                <w:highlight w:val="none"/>
              </w:rPr>
              <w:t>得</w:t>
            </w:r>
            <w:r>
              <w:rPr>
                <w:rFonts w:hint="eastAsia" w:ascii="宋体" w:hAnsi="宋体" w:cs="宋体"/>
                <w:sz w:val="24"/>
                <w:highlight w:val="none"/>
                <w:lang w:val="en-US" w:eastAsia="zh-CN"/>
              </w:rPr>
              <w:t>7</w:t>
            </w:r>
            <w:r>
              <w:rPr>
                <w:rFonts w:hint="eastAsia" w:ascii="宋体" w:hAnsi="宋体" w:eastAsia="宋体" w:cs="宋体"/>
                <w:sz w:val="24"/>
                <w:highlight w:val="none"/>
              </w:rPr>
              <w:t>分；</w:t>
            </w:r>
            <w:r>
              <w:rPr>
                <w:rFonts w:hint="eastAsia" w:ascii="宋体" w:hAnsi="宋体" w:cs="宋体"/>
                <w:color w:val="auto"/>
                <w:kern w:val="0"/>
                <w:sz w:val="24"/>
                <w:szCs w:val="24"/>
                <w:highlight w:val="none"/>
                <w:lang w:val="en-US" w:eastAsia="zh-CN" w:bidi="ar"/>
              </w:rPr>
              <w:t>每</w:t>
            </w:r>
            <w:r>
              <w:rPr>
                <w:rFonts w:hint="eastAsia" w:ascii="宋体" w:hAnsi="宋体" w:eastAsia="宋体" w:cs="宋体"/>
                <w:color w:val="auto"/>
                <w:sz w:val="24"/>
                <w:szCs w:val="24"/>
                <w:highlight w:val="none"/>
                <w:lang w:val="en-US" w:eastAsia="zh-CN"/>
              </w:rPr>
              <w:t>缺一项扣1分，</w:t>
            </w:r>
            <w:r>
              <w:rPr>
                <w:rFonts w:hint="eastAsia" w:ascii="宋体" w:hAnsi="宋体" w:eastAsia="宋体" w:cs="宋体"/>
                <w:sz w:val="24"/>
                <w:highlight w:val="none"/>
              </w:rPr>
              <w:t>不提供不得分。</w:t>
            </w:r>
          </w:p>
        </w:tc>
      </w:tr>
      <w:tr w14:paraId="07B4280F">
        <w:tblPrEx>
          <w:tblCellMar>
            <w:top w:w="0" w:type="dxa"/>
            <w:left w:w="108" w:type="dxa"/>
            <w:bottom w:w="0" w:type="dxa"/>
            <w:right w:w="108" w:type="dxa"/>
          </w:tblCellMar>
        </w:tblPrEx>
        <w:trPr>
          <w:trHeight w:val="705" w:hRule="atLeast"/>
          <w:jc w:val="center"/>
        </w:trPr>
        <w:tc>
          <w:tcPr>
            <w:tcW w:w="1304" w:type="dxa"/>
            <w:tcBorders>
              <w:left w:val="single" w:color="auto" w:sz="4" w:space="0"/>
              <w:bottom w:val="single" w:color="auto" w:sz="4" w:space="0"/>
              <w:right w:val="single" w:color="auto" w:sz="4" w:space="0"/>
            </w:tcBorders>
            <w:vAlign w:val="center"/>
          </w:tcPr>
          <w:p w14:paraId="46913576">
            <w:pPr>
              <w:rPr>
                <w:rFonts w:ascii="宋体" w:hAnsi="宋体" w:cs="宋体"/>
                <w:sz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3C35681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w:t>
            </w:r>
          </w:p>
          <w:p w14:paraId="7A5FEC87">
            <w:pPr>
              <w:jc w:val="center"/>
              <w:rPr>
                <w:rFonts w:hint="eastAsia" w:ascii="宋体" w:hAnsi="宋体" w:cs="宋体"/>
                <w:sz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tc>
        <w:tc>
          <w:tcPr>
            <w:tcW w:w="7023" w:type="dxa"/>
            <w:gridSpan w:val="2"/>
            <w:tcBorders>
              <w:top w:val="single" w:color="auto" w:sz="4" w:space="0"/>
              <w:left w:val="single" w:color="auto" w:sz="4" w:space="0"/>
              <w:bottom w:val="single" w:color="auto" w:sz="4" w:space="0"/>
              <w:right w:val="single" w:color="auto" w:sz="4" w:space="0"/>
            </w:tcBorders>
            <w:vAlign w:val="center"/>
          </w:tcPr>
          <w:p w14:paraId="1A5B684B">
            <w:pPr>
              <w:rPr>
                <w:rFonts w:hint="eastAsia" w:ascii="宋体" w:hAnsi="宋体" w:eastAsia="宋体" w:cs="宋体"/>
                <w:sz w:val="24"/>
                <w:highlight w:val="none"/>
              </w:rPr>
            </w:pPr>
            <w:r>
              <w:rPr>
                <w:rFonts w:hint="eastAsia" w:ascii="宋体" w:hAnsi="宋体" w:eastAsia="宋体" w:cs="宋体"/>
                <w:color w:val="auto"/>
                <w:sz w:val="24"/>
                <w:szCs w:val="24"/>
                <w:highlight w:val="none"/>
              </w:rPr>
              <w:t>供应商提供</w:t>
            </w:r>
            <w:r>
              <w:rPr>
                <w:rFonts w:hint="eastAsia" w:ascii="宋体" w:hAnsi="宋体" w:eastAsia="宋体" w:cs="宋体"/>
                <w:color w:val="auto"/>
                <w:kern w:val="0"/>
                <w:sz w:val="24"/>
                <w:szCs w:val="24"/>
                <w:highlight w:val="none"/>
                <w:lang w:bidi="ar"/>
              </w:rPr>
              <w:t>后续服务安排：对</w:t>
            </w:r>
            <w:r>
              <w:rPr>
                <w:rFonts w:hint="eastAsia" w:ascii="宋体" w:hAnsi="宋体" w:eastAsia="宋体" w:cs="宋体"/>
                <w:color w:val="auto"/>
                <w:kern w:val="0"/>
                <w:sz w:val="24"/>
                <w:szCs w:val="24"/>
                <w:highlight w:val="none"/>
                <w:lang w:val="en-US" w:eastAsia="zh-CN" w:bidi="ar"/>
              </w:rPr>
              <w:t>所服务企业相关业务</w:t>
            </w:r>
            <w:r>
              <w:rPr>
                <w:rFonts w:hint="eastAsia" w:ascii="宋体" w:hAnsi="宋体" w:eastAsia="宋体" w:cs="宋体"/>
                <w:color w:val="auto"/>
                <w:kern w:val="0"/>
                <w:sz w:val="24"/>
                <w:szCs w:val="24"/>
                <w:highlight w:val="none"/>
                <w:lang w:bidi="ar"/>
              </w:rPr>
              <w:t>提出建议</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并保证及时响应业主安排及时处理</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保证后续服务正常进行</w:t>
            </w:r>
            <w:r>
              <w:rPr>
                <w:rFonts w:hint="eastAsia" w:ascii="宋体" w:hAnsi="宋体" w:eastAsia="宋体" w:cs="宋体"/>
                <w:color w:val="auto"/>
                <w:kern w:val="0"/>
                <w:sz w:val="24"/>
                <w:szCs w:val="24"/>
                <w:highlight w:val="none"/>
                <w:lang w:eastAsia="zh-CN" w:bidi="ar"/>
              </w:rPr>
              <w:t>的</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得</w:t>
            </w:r>
            <w:r>
              <w:rPr>
                <w:rFonts w:hint="eastAsia" w:ascii="宋体" w:hAnsi="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分，</w:t>
            </w:r>
            <w:r>
              <w:rPr>
                <w:rFonts w:hint="eastAsia" w:ascii="宋体" w:hAnsi="宋体" w:cs="宋体"/>
                <w:color w:val="auto"/>
                <w:kern w:val="0"/>
                <w:sz w:val="24"/>
                <w:szCs w:val="24"/>
                <w:highlight w:val="none"/>
                <w:lang w:val="en-US" w:eastAsia="zh-CN" w:bidi="ar"/>
              </w:rPr>
              <w:t>每</w:t>
            </w:r>
            <w:r>
              <w:rPr>
                <w:rFonts w:hint="eastAsia" w:ascii="宋体" w:hAnsi="宋体" w:eastAsia="宋体" w:cs="宋体"/>
                <w:color w:val="auto"/>
                <w:sz w:val="24"/>
                <w:szCs w:val="24"/>
                <w:highlight w:val="none"/>
                <w:lang w:val="en-US" w:eastAsia="zh-CN"/>
              </w:rPr>
              <w:t>缺一项扣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kern w:val="0"/>
                <w:sz w:val="24"/>
                <w:szCs w:val="24"/>
                <w:highlight w:val="none"/>
                <w:lang w:bidi="ar"/>
              </w:rPr>
              <w:t>不提供不得分。</w:t>
            </w:r>
          </w:p>
        </w:tc>
      </w:tr>
    </w:tbl>
    <w:p w14:paraId="5B89ECC3">
      <w:pPr>
        <w:spacing w:line="560" w:lineRule="exact"/>
        <w:rPr>
          <w:rFonts w:ascii="宋体" w:hAnsi="宋体" w:cs="宋体"/>
          <w:b/>
          <w:sz w:val="24"/>
          <w:highlight w:val="none"/>
        </w:rPr>
      </w:pPr>
      <w:r>
        <w:rPr>
          <w:rFonts w:hint="eastAsia" w:ascii="宋体" w:hAnsi="宋体" w:cs="宋体"/>
          <w:b/>
          <w:sz w:val="24"/>
          <w:highlight w:val="none"/>
        </w:rPr>
        <w:t xml:space="preserve">  最终得分为磋商小组所有成员计分的算术平均值，计算保留小数点两位，小数点后第三位四舍五入。</w:t>
      </w:r>
    </w:p>
    <w:p w14:paraId="36A8AE1D">
      <w:pPr>
        <w:spacing w:line="560" w:lineRule="exact"/>
        <w:ind w:firstLine="480" w:firstLineChars="200"/>
        <w:rPr>
          <w:rFonts w:ascii="宋体" w:hAnsi="宋体" w:cs="宋体"/>
          <w:sz w:val="24"/>
          <w:highlight w:val="none"/>
        </w:rPr>
      </w:pPr>
      <w:r>
        <w:rPr>
          <w:rFonts w:hint="eastAsia" w:ascii="宋体" w:hAnsi="宋体" w:cs="宋体"/>
          <w:sz w:val="24"/>
          <w:highlight w:val="none"/>
        </w:rPr>
        <w:t>22.3磋商小组根据综合评分情况，按照评审得分由高到低顺序推荐成交候选供应商，并编写评审报告。综合得分相同的供应商，报价较低者优先；报价也相同的，由采购人自行确定。</w:t>
      </w:r>
    </w:p>
    <w:p w14:paraId="59FBFBFA">
      <w:pPr>
        <w:spacing w:line="560" w:lineRule="exact"/>
        <w:ind w:firstLine="480" w:firstLineChars="200"/>
        <w:rPr>
          <w:rFonts w:ascii="宋体" w:hAnsi="宋体" w:cs="宋体"/>
          <w:sz w:val="24"/>
          <w:highlight w:val="none"/>
        </w:rPr>
      </w:pPr>
      <w:r>
        <w:rPr>
          <w:rFonts w:hint="eastAsia" w:ascii="宋体" w:hAnsi="宋体" w:cs="宋体"/>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694953A">
      <w:pPr>
        <w:spacing w:line="560" w:lineRule="exact"/>
        <w:ind w:firstLine="480" w:firstLineChars="200"/>
        <w:rPr>
          <w:rFonts w:ascii="宋体" w:hAnsi="宋体" w:cs="宋体"/>
          <w:b/>
          <w:sz w:val="24"/>
          <w:highlight w:val="none"/>
        </w:rPr>
      </w:pPr>
      <w:r>
        <w:rPr>
          <w:rFonts w:hint="eastAsia" w:ascii="宋体" w:hAnsi="宋体" w:cs="宋体"/>
          <w:sz w:val="24"/>
          <w:highlight w:val="none"/>
        </w:rPr>
        <w:t>22.5若供应商的报价高于项目预算，磋商小组有权根据采购人意见及其实际情况，拒绝该报价。</w:t>
      </w:r>
    </w:p>
    <w:p w14:paraId="0549F872">
      <w:pPr>
        <w:spacing w:line="560" w:lineRule="exact"/>
        <w:ind w:firstLine="480" w:firstLineChars="200"/>
        <w:rPr>
          <w:rFonts w:ascii="宋体" w:hAnsi="宋体" w:cs="宋体"/>
          <w:sz w:val="24"/>
          <w:highlight w:val="none"/>
        </w:rPr>
      </w:pPr>
      <w:r>
        <w:rPr>
          <w:rFonts w:hint="eastAsia" w:ascii="宋体" w:hAnsi="宋体" w:cs="宋体"/>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35ECF8D7">
      <w:pPr>
        <w:spacing w:line="560" w:lineRule="exact"/>
        <w:ind w:firstLine="480" w:firstLineChars="200"/>
        <w:rPr>
          <w:rFonts w:ascii="宋体" w:hAnsi="宋体" w:cs="宋体"/>
          <w:sz w:val="24"/>
          <w:highlight w:val="none"/>
        </w:rPr>
      </w:pPr>
      <w:r>
        <w:rPr>
          <w:rFonts w:hint="eastAsia" w:ascii="宋体" w:hAnsi="宋体" w:cs="宋体"/>
          <w:sz w:val="24"/>
          <w:highlight w:val="none"/>
        </w:rPr>
        <w:t>22.7在竞争性磋商期间，供应商不得向竞争性磋商小组成员询问其它供应商竞争性磋商情况，不得进行旨在影响成交结果的活动。</w:t>
      </w:r>
    </w:p>
    <w:p w14:paraId="3E899161">
      <w:pPr>
        <w:spacing w:line="560" w:lineRule="exact"/>
        <w:ind w:firstLine="480" w:firstLineChars="200"/>
        <w:rPr>
          <w:rFonts w:ascii="宋体" w:hAnsi="宋体" w:cs="宋体"/>
          <w:sz w:val="24"/>
          <w:highlight w:val="none"/>
        </w:rPr>
      </w:pPr>
      <w:r>
        <w:rPr>
          <w:rFonts w:hint="eastAsia" w:ascii="宋体" w:hAnsi="宋体" w:cs="宋体"/>
          <w:sz w:val="24"/>
          <w:highlight w:val="none"/>
        </w:rPr>
        <w:t>22.8在竞争性磋商期间，采购人将有专门人员与供应商进行联络。</w:t>
      </w:r>
    </w:p>
    <w:p w14:paraId="47A561C4">
      <w:pPr>
        <w:spacing w:line="560" w:lineRule="exact"/>
        <w:ind w:firstLine="482" w:firstLineChars="200"/>
        <w:rPr>
          <w:rFonts w:ascii="宋体" w:hAnsi="宋体" w:cs="宋体"/>
          <w:b/>
          <w:sz w:val="24"/>
          <w:highlight w:val="none"/>
        </w:rPr>
      </w:pPr>
      <w:r>
        <w:rPr>
          <w:rFonts w:hint="eastAsia" w:ascii="宋体" w:hAnsi="宋体" w:cs="宋体"/>
          <w:b/>
          <w:sz w:val="24"/>
          <w:highlight w:val="none"/>
        </w:rPr>
        <w:t>23.竞争性磋商终止</w:t>
      </w:r>
    </w:p>
    <w:p w14:paraId="153B9945">
      <w:pPr>
        <w:spacing w:line="560" w:lineRule="exact"/>
        <w:ind w:firstLine="480" w:firstLineChars="200"/>
        <w:rPr>
          <w:rFonts w:ascii="宋体" w:hAnsi="宋体" w:cs="宋体"/>
          <w:b/>
          <w:sz w:val="24"/>
          <w:highlight w:val="none"/>
        </w:rPr>
      </w:pPr>
      <w:r>
        <w:rPr>
          <w:rFonts w:hint="eastAsia" w:ascii="宋体" w:hAnsi="宋体" w:cs="宋体"/>
          <w:bCs/>
          <w:sz w:val="24"/>
          <w:highlight w:val="none"/>
        </w:rPr>
        <w:t>23.1出现下列情形之一时，采购人有权宣布竞争性磋商终止，并将理由通知所有供应商：</w:t>
      </w:r>
    </w:p>
    <w:p w14:paraId="3B954C22">
      <w:pPr>
        <w:spacing w:line="560" w:lineRule="exact"/>
        <w:ind w:firstLine="480" w:firstLineChars="200"/>
        <w:rPr>
          <w:rFonts w:ascii="宋体" w:hAnsi="宋体" w:cs="宋体"/>
          <w:sz w:val="24"/>
          <w:highlight w:val="none"/>
        </w:rPr>
      </w:pPr>
      <w:r>
        <w:rPr>
          <w:rFonts w:hint="eastAsia" w:ascii="宋体" w:hAnsi="宋体" w:cs="宋体"/>
          <w:sz w:val="24"/>
          <w:highlight w:val="none"/>
        </w:rPr>
        <w:t>（1）因情况变化，不再符合竞争性磋商适用情形的；</w:t>
      </w:r>
    </w:p>
    <w:p w14:paraId="1A7B470F">
      <w:pPr>
        <w:spacing w:line="560" w:lineRule="exact"/>
        <w:ind w:firstLine="480" w:firstLineChars="200"/>
        <w:rPr>
          <w:rFonts w:ascii="宋体" w:hAnsi="宋体" w:cs="宋体"/>
          <w:sz w:val="24"/>
          <w:highlight w:val="none"/>
        </w:rPr>
      </w:pPr>
      <w:r>
        <w:rPr>
          <w:rFonts w:hint="eastAsia" w:ascii="宋体" w:hAnsi="宋体" w:cs="宋体"/>
          <w:sz w:val="24"/>
          <w:highlight w:val="none"/>
        </w:rPr>
        <w:t>（2）出现影响采购公正的违法、违规行为的；</w:t>
      </w:r>
    </w:p>
    <w:p w14:paraId="319BFBB6">
      <w:pPr>
        <w:spacing w:line="560" w:lineRule="exact"/>
        <w:ind w:firstLine="480" w:firstLineChars="200"/>
        <w:rPr>
          <w:rFonts w:ascii="宋体" w:hAnsi="宋体" w:cs="宋体"/>
          <w:sz w:val="24"/>
          <w:highlight w:val="none"/>
        </w:rPr>
      </w:pPr>
      <w:r>
        <w:rPr>
          <w:rFonts w:hint="eastAsia" w:ascii="宋体" w:hAnsi="宋体" w:cs="宋体"/>
          <w:sz w:val="24"/>
          <w:highlight w:val="none"/>
        </w:rPr>
        <w:t>（3）在采购过程中符合磋商文件要求的供应商不足3家的；</w:t>
      </w:r>
    </w:p>
    <w:p w14:paraId="690FD3C9">
      <w:pPr>
        <w:spacing w:line="560" w:lineRule="exact"/>
        <w:ind w:firstLine="480" w:firstLineChars="200"/>
        <w:rPr>
          <w:rFonts w:ascii="宋体" w:hAnsi="宋体" w:cs="宋体"/>
          <w:b/>
          <w:sz w:val="24"/>
          <w:highlight w:val="none"/>
        </w:rPr>
      </w:pPr>
      <w:r>
        <w:rPr>
          <w:rFonts w:hint="eastAsia" w:ascii="宋体" w:hAnsi="宋体" w:cs="宋体"/>
          <w:sz w:val="24"/>
          <w:highlight w:val="none"/>
        </w:rPr>
        <w:t>（4）在采购活动中因重大变故，采购任务取消的；</w:t>
      </w:r>
    </w:p>
    <w:p w14:paraId="2EB71AF8">
      <w:pPr>
        <w:spacing w:line="720" w:lineRule="auto"/>
        <w:jc w:val="center"/>
        <w:rPr>
          <w:rFonts w:ascii="宋体" w:hAnsi="宋体" w:cs="宋体"/>
          <w:b/>
          <w:sz w:val="24"/>
          <w:highlight w:val="none"/>
        </w:rPr>
      </w:pPr>
      <w:r>
        <w:rPr>
          <w:rFonts w:hint="eastAsia" w:ascii="宋体" w:hAnsi="宋体" w:cs="宋体"/>
          <w:b/>
          <w:sz w:val="24"/>
          <w:highlight w:val="none"/>
        </w:rPr>
        <w:t>七、成交通知</w:t>
      </w:r>
    </w:p>
    <w:p w14:paraId="1A0EC2E0">
      <w:pPr>
        <w:spacing w:line="560" w:lineRule="exact"/>
        <w:ind w:firstLine="482" w:firstLineChars="200"/>
        <w:rPr>
          <w:rFonts w:ascii="宋体" w:hAnsi="宋体" w:cs="宋体"/>
          <w:b/>
          <w:sz w:val="24"/>
          <w:highlight w:val="none"/>
        </w:rPr>
      </w:pPr>
      <w:r>
        <w:rPr>
          <w:rFonts w:hint="eastAsia" w:ascii="宋体" w:hAnsi="宋体" w:cs="宋体"/>
          <w:b/>
          <w:sz w:val="24"/>
          <w:highlight w:val="none"/>
        </w:rPr>
        <w:t>24.成交通知</w:t>
      </w:r>
    </w:p>
    <w:p w14:paraId="6512C4B9">
      <w:pPr>
        <w:pStyle w:val="2"/>
        <w:spacing w:line="360" w:lineRule="auto"/>
        <w:ind w:firstLine="480" w:firstLineChars="200"/>
        <w:rPr>
          <w:rFonts w:ascii="宋体" w:hAnsi="宋体" w:cs="宋体"/>
          <w:sz w:val="24"/>
          <w:highlight w:val="none"/>
        </w:rPr>
      </w:pPr>
      <w:r>
        <w:rPr>
          <w:rFonts w:hint="eastAsia" w:ascii="宋体" w:hAnsi="宋体" w:cs="宋体"/>
          <w:sz w:val="24"/>
          <w:highlight w:val="none"/>
        </w:rPr>
        <w:t>24.1采购人应当自收到评审报告之日起5个工作日内在评审报告推荐的中标或者成交候选人中按顺序确定中标或者成交供应商。</w:t>
      </w:r>
    </w:p>
    <w:p w14:paraId="6BEC4BC4">
      <w:pPr>
        <w:tabs>
          <w:tab w:val="left" w:pos="1800"/>
        </w:tabs>
        <w:spacing w:line="360" w:lineRule="auto"/>
        <w:ind w:firstLine="480" w:firstLineChars="200"/>
        <w:rPr>
          <w:rFonts w:ascii="宋体" w:hAnsi="宋体" w:cs="宋体"/>
          <w:sz w:val="24"/>
          <w:highlight w:val="none"/>
        </w:rPr>
      </w:pPr>
      <w:r>
        <w:rPr>
          <w:rFonts w:hint="eastAsia" w:ascii="宋体" w:hAnsi="宋体" w:cs="宋体"/>
          <w:sz w:val="24"/>
          <w:highlight w:val="none"/>
        </w:rPr>
        <w:t>24.2在发出成交公告后请采购人、中标人登录周口市公共资源交易中心网（http://jyzx.zhoukou.gov.cn）自行下载成交通知书。</w:t>
      </w:r>
    </w:p>
    <w:p w14:paraId="5C5CDE94">
      <w:pPr>
        <w:tabs>
          <w:tab w:val="left" w:pos="1800"/>
        </w:tabs>
        <w:spacing w:line="560" w:lineRule="exact"/>
        <w:ind w:firstLine="480" w:firstLineChars="200"/>
        <w:rPr>
          <w:rFonts w:ascii="宋体" w:hAnsi="宋体" w:cs="宋体"/>
          <w:sz w:val="24"/>
          <w:highlight w:val="none"/>
        </w:rPr>
      </w:pPr>
      <w:r>
        <w:rPr>
          <w:rFonts w:hint="eastAsia" w:ascii="宋体" w:hAnsi="宋体" w:cs="宋体"/>
          <w:sz w:val="24"/>
          <w:highlight w:val="none"/>
        </w:rPr>
        <w:t>24.3成交通知书对采购人和成交供应商具有同等法律效力。成交通知书发出后，采购人改变成交结果，或者成交供应商放弃成交，应当承担相应的法律责任。</w:t>
      </w:r>
    </w:p>
    <w:p w14:paraId="08FD20EC">
      <w:pPr>
        <w:pStyle w:val="27"/>
        <w:ind w:firstLine="210"/>
        <w:rPr>
          <w:highlight w:val="none"/>
        </w:rPr>
      </w:pPr>
    </w:p>
    <w:p w14:paraId="08712EE8">
      <w:pPr>
        <w:pStyle w:val="27"/>
        <w:ind w:firstLine="210"/>
        <w:rPr>
          <w:highlight w:val="none"/>
        </w:rPr>
      </w:pPr>
    </w:p>
    <w:p w14:paraId="7FC84609">
      <w:pPr>
        <w:spacing w:line="720" w:lineRule="auto"/>
        <w:jc w:val="center"/>
        <w:rPr>
          <w:rFonts w:ascii="宋体" w:hAnsi="宋体" w:cs="宋体"/>
          <w:sz w:val="24"/>
          <w:highlight w:val="none"/>
        </w:rPr>
      </w:pPr>
      <w:r>
        <w:rPr>
          <w:rFonts w:hint="eastAsia" w:ascii="宋体" w:hAnsi="宋体" w:cs="宋体"/>
          <w:b/>
          <w:sz w:val="24"/>
          <w:highlight w:val="none"/>
        </w:rPr>
        <w:t>八、合同授予</w:t>
      </w:r>
    </w:p>
    <w:p w14:paraId="4532A2FC">
      <w:pPr>
        <w:tabs>
          <w:tab w:val="left" w:pos="1620"/>
        </w:tabs>
        <w:spacing w:line="560" w:lineRule="exact"/>
        <w:ind w:firstLine="482" w:firstLineChars="200"/>
        <w:rPr>
          <w:rFonts w:ascii="宋体" w:hAnsi="宋体" w:cs="宋体"/>
          <w:b/>
          <w:sz w:val="24"/>
          <w:highlight w:val="none"/>
        </w:rPr>
      </w:pPr>
      <w:r>
        <w:rPr>
          <w:rFonts w:hint="eastAsia" w:ascii="宋体" w:hAnsi="宋体" w:cs="宋体"/>
          <w:b/>
          <w:sz w:val="24"/>
          <w:highlight w:val="none"/>
        </w:rPr>
        <w:t>25.签订合同及合同的执行</w:t>
      </w:r>
    </w:p>
    <w:p w14:paraId="5F64EBCE">
      <w:pPr>
        <w:spacing w:line="560" w:lineRule="exact"/>
        <w:ind w:firstLine="480" w:firstLineChars="200"/>
        <w:rPr>
          <w:rFonts w:ascii="宋体" w:hAnsi="宋体" w:cs="宋体"/>
          <w:sz w:val="24"/>
          <w:highlight w:val="none"/>
        </w:rPr>
      </w:pPr>
      <w:r>
        <w:rPr>
          <w:rFonts w:hint="eastAsia" w:ascii="宋体" w:hAnsi="宋体" w:cs="宋体"/>
          <w:sz w:val="24"/>
          <w:highlight w:val="none"/>
        </w:rPr>
        <w:t>25.1采购人、成交供应商在成交通知书发出之日起30日内，按照竞争性磋商文件确定的合同文本签订政府采购合同。</w:t>
      </w:r>
    </w:p>
    <w:p w14:paraId="1CA910BA">
      <w:pPr>
        <w:spacing w:line="560" w:lineRule="exact"/>
        <w:ind w:firstLine="480" w:firstLineChars="200"/>
        <w:rPr>
          <w:rFonts w:ascii="宋体" w:hAnsi="宋体" w:cs="宋体"/>
          <w:sz w:val="24"/>
          <w:highlight w:val="none"/>
        </w:rPr>
      </w:pPr>
      <w:r>
        <w:rPr>
          <w:rFonts w:hint="eastAsia" w:ascii="宋体" w:hAnsi="宋体" w:cs="宋体"/>
          <w:sz w:val="24"/>
          <w:highlight w:val="none"/>
        </w:rPr>
        <w:t>25.2采购人不得向成交供应商提出超过竞争性磋商文件以外的任何要求作为签订合同的条件，不得与成交供应商订立背离竞争性磋商文件确定的合同文本协议。</w:t>
      </w:r>
    </w:p>
    <w:p w14:paraId="54F76755">
      <w:pPr>
        <w:spacing w:line="560" w:lineRule="exact"/>
        <w:ind w:firstLine="480" w:firstLineChars="200"/>
        <w:rPr>
          <w:rFonts w:ascii="宋体" w:hAnsi="宋体" w:cs="宋体"/>
          <w:sz w:val="24"/>
          <w:highlight w:val="none"/>
        </w:rPr>
      </w:pPr>
      <w:r>
        <w:rPr>
          <w:rFonts w:hint="eastAsia" w:ascii="宋体" w:hAnsi="宋体" w:cs="宋体"/>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29B9DD5D">
      <w:pPr>
        <w:spacing w:line="720" w:lineRule="auto"/>
        <w:jc w:val="center"/>
        <w:rPr>
          <w:rFonts w:ascii="宋体" w:hAnsi="宋体" w:cs="宋体"/>
          <w:b/>
          <w:sz w:val="24"/>
          <w:highlight w:val="none"/>
        </w:rPr>
      </w:pPr>
      <w:r>
        <w:rPr>
          <w:rFonts w:hint="eastAsia" w:ascii="宋体" w:hAnsi="宋体" w:cs="宋体"/>
          <w:b/>
          <w:sz w:val="24"/>
          <w:highlight w:val="none"/>
        </w:rPr>
        <w:t>九、质疑处理</w:t>
      </w:r>
    </w:p>
    <w:p w14:paraId="66CEA99E">
      <w:pPr>
        <w:pStyle w:val="5"/>
        <w:spacing w:line="560" w:lineRule="exact"/>
        <w:ind w:firstLine="482" w:firstLineChars="200"/>
        <w:jc w:val="both"/>
        <w:rPr>
          <w:rFonts w:ascii="宋体" w:hAnsi="宋体" w:cs="宋体"/>
          <w:b/>
          <w:sz w:val="24"/>
          <w:highlight w:val="none"/>
        </w:rPr>
      </w:pPr>
      <w:r>
        <w:rPr>
          <w:rFonts w:hint="eastAsia" w:ascii="宋体" w:hAnsi="宋体" w:cs="宋体"/>
          <w:b/>
          <w:sz w:val="24"/>
          <w:highlight w:val="none"/>
        </w:rPr>
        <w:t>26.质疑程序及处理</w:t>
      </w:r>
    </w:p>
    <w:p w14:paraId="2B08936B">
      <w:pPr>
        <w:spacing w:line="560" w:lineRule="exact"/>
        <w:ind w:firstLine="480" w:firstLineChars="200"/>
        <w:rPr>
          <w:rFonts w:ascii="宋体" w:hAnsi="宋体" w:cs="宋体"/>
          <w:sz w:val="24"/>
          <w:highlight w:val="none"/>
        </w:rPr>
      </w:pPr>
      <w:r>
        <w:rPr>
          <w:rFonts w:hint="eastAsia" w:ascii="宋体" w:hAnsi="宋体" w:cs="宋体"/>
          <w:sz w:val="24"/>
          <w:highlight w:val="none"/>
        </w:rPr>
        <w:t>26.1供应商认为采购过程、成交结果使自己的合法权益受到损害的，可以在知道或应当知道自己的权益受到损害之日起7个工作日内，由供应商授权代表（或法人代表）按照相关规定，向采购人提出质疑，逾期不予受理。</w:t>
      </w:r>
    </w:p>
    <w:p w14:paraId="46AFD924">
      <w:pPr>
        <w:spacing w:line="560" w:lineRule="exact"/>
        <w:ind w:firstLine="480" w:firstLineChars="200"/>
        <w:rPr>
          <w:rFonts w:ascii="宋体" w:hAnsi="宋体" w:cs="宋体"/>
          <w:sz w:val="24"/>
          <w:highlight w:val="none"/>
        </w:rPr>
      </w:pPr>
      <w:r>
        <w:rPr>
          <w:rFonts w:hint="eastAsia" w:ascii="宋体" w:hAnsi="宋体" w:cs="宋体"/>
          <w:sz w:val="24"/>
          <w:highlight w:val="none"/>
        </w:rPr>
        <w:t>26.2采购人在收到供应商的书面质疑后七个工作日内做出答复，并以书面形式通知质疑供应商和其他供应商，但答复内容不得涉及商业秘密。</w:t>
      </w:r>
    </w:p>
    <w:p w14:paraId="79AD5036">
      <w:pPr>
        <w:spacing w:line="560" w:lineRule="exact"/>
        <w:ind w:firstLine="480" w:firstLineChars="200"/>
        <w:rPr>
          <w:rFonts w:ascii="宋体" w:hAnsi="宋体" w:cs="宋体"/>
          <w:bCs/>
          <w:sz w:val="24"/>
          <w:highlight w:val="none"/>
        </w:rPr>
      </w:pPr>
      <w:r>
        <w:rPr>
          <w:rFonts w:hint="eastAsia" w:ascii="宋体" w:hAnsi="宋体" w:cs="宋体"/>
          <w:sz w:val="24"/>
          <w:highlight w:val="none"/>
        </w:rPr>
        <w:t>26.3</w:t>
      </w:r>
      <w:r>
        <w:rPr>
          <w:rFonts w:hint="eastAsia" w:ascii="宋体" w:hAnsi="宋体" w:cs="宋体"/>
          <w:bCs/>
          <w:sz w:val="24"/>
          <w:highlight w:val="none"/>
        </w:rPr>
        <w:t>质疑供应商行使质疑权时，必须遵守“实事求是”和“谨慎性”原则，承担使用虚假材料或恶意方式质疑的法律责任，</w:t>
      </w:r>
      <w:r>
        <w:rPr>
          <w:rFonts w:hint="eastAsia" w:ascii="宋体" w:hAnsi="宋体" w:cs="宋体"/>
          <w:sz w:val="24"/>
          <w:highlight w:val="none"/>
        </w:rPr>
        <w:t>采购人</w:t>
      </w:r>
      <w:r>
        <w:rPr>
          <w:rFonts w:hint="eastAsia" w:ascii="宋体" w:hAnsi="宋体" w:cs="宋体"/>
          <w:bCs/>
          <w:sz w:val="24"/>
          <w:highlight w:val="none"/>
        </w:rPr>
        <w:t>将遵循“谁过错谁负担”的原则，由过错方提交相关的调查论证费用。</w:t>
      </w:r>
    </w:p>
    <w:p w14:paraId="4E255888">
      <w:pPr>
        <w:spacing w:line="560" w:lineRule="exact"/>
        <w:ind w:firstLine="480" w:firstLineChars="200"/>
        <w:rPr>
          <w:rFonts w:ascii="宋体" w:hAnsi="宋体" w:cs="宋体"/>
          <w:sz w:val="24"/>
          <w:highlight w:val="none"/>
        </w:rPr>
      </w:pPr>
      <w:r>
        <w:rPr>
          <w:rFonts w:hint="eastAsia" w:ascii="宋体" w:hAnsi="宋体" w:cs="宋体"/>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含传真、电子邮件等）采购人有权不予受理。</w:t>
      </w:r>
    </w:p>
    <w:p w14:paraId="122AADF5">
      <w:pPr>
        <w:spacing w:line="560" w:lineRule="exact"/>
        <w:rPr>
          <w:rFonts w:ascii="宋体" w:hAnsi="宋体" w:cs="宋体"/>
          <w:sz w:val="24"/>
          <w:highlight w:val="none"/>
        </w:rPr>
        <w:sectPr>
          <w:headerReference r:id="rId3" w:type="default"/>
          <w:footerReference r:id="rId4" w:type="default"/>
          <w:pgSz w:w="11907" w:h="16840"/>
          <w:pgMar w:top="1134" w:right="1361" w:bottom="1134" w:left="1361" w:header="851" w:footer="992" w:gutter="0"/>
          <w:cols w:space="720" w:num="1"/>
          <w:docGrid w:type="lines" w:linePitch="312" w:charSpace="0"/>
        </w:sectPr>
      </w:pPr>
    </w:p>
    <w:p w14:paraId="74D8052A">
      <w:pPr>
        <w:spacing w:line="600" w:lineRule="auto"/>
        <w:jc w:val="center"/>
        <w:rPr>
          <w:rFonts w:ascii="宋体" w:hAnsi="宋体" w:cs="宋体"/>
          <w:b/>
          <w:sz w:val="24"/>
          <w:highlight w:val="none"/>
        </w:rPr>
      </w:pPr>
      <w:r>
        <w:rPr>
          <w:rFonts w:hint="eastAsia" w:ascii="宋体" w:hAnsi="宋体" w:cs="宋体"/>
          <w:b/>
          <w:sz w:val="24"/>
          <w:highlight w:val="none"/>
        </w:rPr>
        <w:t>第三章 采购项目内容及要求</w:t>
      </w:r>
    </w:p>
    <w:p w14:paraId="68D32ECF">
      <w:pPr>
        <w:spacing w:line="48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一、本项目需实现的功能或者目标</w:t>
      </w:r>
    </w:p>
    <w:p w14:paraId="435496E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为高质量完成科技研发统计数据填报工作，将聘请专业团队对全县规上工业企业研发活动开展技术服务,包括协助规上工业企业完成研发全覆盖系统注册、研发全覆盖系统基本信息填报、2025年度研发活动开展情况信息填报、2025年度研发活动开展情况附件资料上传、2025年度研发活动开展的科研活动技术立结项文件、</w:t>
      </w:r>
      <w:r>
        <w:rPr>
          <w:rFonts w:hint="eastAsia" w:ascii="宋体" w:hAnsi="宋体" w:cs="宋体"/>
          <w:sz w:val="24"/>
          <w:szCs w:val="24"/>
          <w:highlight w:val="none"/>
          <w:lang w:val="en-US" w:eastAsia="zh-CN"/>
        </w:rPr>
        <w:t>包括整理</w:t>
      </w:r>
      <w:r>
        <w:rPr>
          <w:rFonts w:hint="eastAsia" w:ascii="宋体" w:hAnsi="宋体" w:eastAsia="宋体" w:cs="宋体"/>
          <w:sz w:val="24"/>
          <w:szCs w:val="24"/>
          <w:highlight w:val="none"/>
          <w:lang w:val="en-US" w:eastAsia="zh-CN"/>
        </w:rPr>
        <w:t>健全企业的研发费用财务账、原始凭证辅助账、创新成果转化、研发项目编制及统计系统数据填报等工作。</w:t>
      </w:r>
    </w:p>
    <w:p w14:paraId="083019CF">
      <w:pPr>
        <w:spacing w:line="480" w:lineRule="auto"/>
        <w:rPr>
          <w:rStyle w:val="65"/>
          <w:rFonts w:hint="eastAsia" w:ascii="宋体" w:hAnsi="宋体" w:eastAsia="宋体" w:cs="宋体"/>
          <w:color w:val="000000"/>
          <w:sz w:val="24"/>
          <w:szCs w:val="24"/>
          <w:highlight w:val="none"/>
          <w:lang w:val="zh-CN"/>
        </w:rPr>
      </w:pPr>
      <w:r>
        <w:rPr>
          <w:rStyle w:val="65"/>
          <w:rFonts w:hint="eastAsia" w:ascii="宋体" w:hAnsi="宋体" w:eastAsia="宋体" w:cs="宋体"/>
          <w:color w:val="000000"/>
          <w:sz w:val="24"/>
          <w:szCs w:val="24"/>
          <w:highlight w:val="none"/>
          <w:lang w:val="en-US" w:eastAsia="zh-CN"/>
        </w:rPr>
        <w:t>二</w:t>
      </w:r>
      <w:r>
        <w:rPr>
          <w:rStyle w:val="65"/>
          <w:rFonts w:hint="eastAsia" w:ascii="宋体" w:hAnsi="宋体" w:eastAsia="宋体" w:cs="宋体"/>
          <w:color w:val="000000"/>
          <w:sz w:val="24"/>
          <w:szCs w:val="24"/>
          <w:highlight w:val="none"/>
        </w:rPr>
        <w:t>、</w:t>
      </w:r>
      <w:r>
        <w:rPr>
          <w:rStyle w:val="65"/>
          <w:rFonts w:hint="eastAsia" w:ascii="宋体" w:hAnsi="宋体" w:eastAsia="宋体" w:cs="宋体"/>
          <w:color w:val="000000"/>
          <w:sz w:val="24"/>
          <w:szCs w:val="24"/>
          <w:highlight w:val="none"/>
          <w:lang w:val="zh-CN"/>
        </w:rPr>
        <w:t>本项目采购内容：</w:t>
      </w:r>
    </w:p>
    <w:p w14:paraId="17A0A61B">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1.协助规上工业企业完成研发全覆盖系统注册工作；</w:t>
      </w:r>
    </w:p>
    <w:p w14:paraId="3C70B154">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2.协助规上工业企业完成研发全覆盖系统基本信息填报工作；</w:t>
      </w:r>
    </w:p>
    <w:p w14:paraId="19BBA1B8">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3.协助规上工业企业完成2025年度研发活动开展情况信息填报工作；</w:t>
      </w:r>
    </w:p>
    <w:p w14:paraId="68CE075A">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4.协助规上工业企业完成2025年度研发活动开展情况附件资料上传工作；</w:t>
      </w:r>
    </w:p>
    <w:p w14:paraId="74AF7CD9">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5.协助规上工业企业完成2025年度研发活动开展的相关研发费用会计账目工作；</w:t>
      </w:r>
    </w:p>
    <w:p w14:paraId="04B9CA1D">
      <w:pPr>
        <w:spacing w:line="480" w:lineRule="auto"/>
        <w:rPr>
          <w:rStyle w:val="65"/>
          <w:rFonts w:hint="eastAsia" w:ascii="宋体" w:hAnsi="宋体" w:eastAsia="宋体" w:cs="宋体"/>
          <w:color w:val="000000"/>
          <w:sz w:val="24"/>
          <w:szCs w:val="24"/>
          <w:highlight w:val="none"/>
          <w:lang w:val="zh-CN"/>
        </w:rPr>
      </w:pPr>
      <w:r>
        <w:rPr>
          <w:rFonts w:hint="eastAsia" w:ascii="宋体" w:hAnsi="宋体" w:eastAsia="宋体" w:cs="宋体"/>
          <w:sz w:val="24"/>
          <w:szCs w:val="24"/>
          <w:highlight w:val="none"/>
          <w:lang w:val="en-US" w:eastAsia="zh-CN"/>
        </w:rPr>
        <w:t>6.协助规上工业企业完成2025年度研发活动开展的科研活动技术立结项文件工作。三</w:t>
      </w:r>
      <w:r>
        <w:rPr>
          <w:rStyle w:val="65"/>
          <w:rFonts w:hint="eastAsia" w:ascii="宋体" w:hAnsi="宋体" w:eastAsia="宋体" w:cs="宋体"/>
          <w:color w:val="000000"/>
          <w:sz w:val="24"/>
          <w:szCs w:val="24"/>
          <w:highlight w:val="none"/>
          <w:lang w:val="zh-CN"/>
        </w:rPr>
        <w:t>、服务内容及要求：</w:t>
      </w:r>
    </w:p>
    <w:p w14:paraId="104F055E">
      <w:pPr>
        <w:spacing w:line="420" w:lineRule="exact"/>
        <w:ind w:firstLine="480" w:firstLineChars="200"/>
        <w:rPr>
          <w:rStyle w:val="65"/>
          <w:rFonts w:hint="eastAsia" w:ascii="宋体" w:hAnsi="宋体" w:eastAsia="宋体" w:cs="宋体"/>
          <w:color w:val="000000"/>
          <w:sz w:val="24"/>
          <w:szCs w:val="24"/>
          <w:highlight w:val="none"/>
          <w:lang w:val="zh-CN"/>
        </w:rPr>
      </w:pPr>
      <w:r>
        <w:rPr>
          <w:rStyle w:val="65"/>
          <w:rFonts w:hint="eastAsia" w:ascii="宋体" w:hAnsi="宋体" w:eastAsia="宋体" w:cs="宋体"/>
          <w:color w:val="000000"/>
          <w:sz w:val="24"/>
          <w:szCs w:val="24"/>
          <w:highlight w:val="none"/>
          <w:lang w:val="zh-CN"/>
        </w:rPr>
        <w:t>1、服务要求：服务年限</w:t>
      </w:r>
      <w:r>
        <w:rPr>
          <w:rStyle w:val="65"/>
          <w:rFonts w:hint="eastAsia" w:ascii="宋体" w:hAnsi="宋体" w:eastAsia="宋体" w:cs="宋体"/>
          <w:color w:val="000000"/>
          <w:sz w:val="24"/>
          <w:szCs w:val="24"/>
          <w:highlight w:val="none"/>
          <w:lang w:val="en-US" w:eastAsia="zh-CN"/>
        </w:rPr>
        <w:t>内</w:t>
      </w:r>
      <w:r>
        <w:rPr>
          <w:rStyle w:val="65"/>
          <w:rFonts w:hint="eastAsia" w:ascii="宋体" w:hAnsi="宋体" w:eastAsia="宋体" w:cs="宋体"/>
          <w:color w:val="000000"/>
          <w:sz w:val="24"/>
          <w:szCs w:val="24"/>
          <w:highlight w:val="none"/>
          <w:lang w:val="zh-CN"/>
        </w:rPr>
        <w:t>在接到采购方服务请求后，1小时响应，2小时内上门解决问题；质保期内提供免费上门服务，质保期外的收费按相关行业规则或由双方协商收取。</w:t>
      </w:r>
    </w:p>
    <w:p w14:paraId="05BBCE2A">
      <w:pPr>
        <w:spacing w:line="420" w:lineRule="exact"/>
        <w:ind w:firstLine="480" w:firstLineChars="200"/>
        <w:rPr>
          <w:rStyle w:val="65"/>
          <w:rFonts w:hint="eastAsia" w:ascii="宋体" w:hAnsi="宋体" w:eastAsia="宋体" w:cs="宋体"/>
          <w:color w:val="000000"/>
          <w:sz w:val="24"/>
          <w:szCs w:val="24"/>
          <w:highlight w:val="none"/>
          <w:lang w:val="zh-CN"/>
        </w:rPr>
      </w:pPr>
      <w:r>
        <w:rPr>
          <w:rStyle w:val="65"/>
          <w:rFonts w:hint="eastAsia" w:ascii="宋体" w:hAnsi="宋体" w:eastAsia="宋体" w:cs="宋体"/>
          <w:color w:val="000000"/>
          <w:sz w:val="24"/>
          <w:szCs w:val="24"/>
          <w:highlight w:val="none"/>
          <w:lang w:val="zh-CN"/>
        </w:rPr>
        <w:t>2、</w:t>
      </w:r>
      <w:r>
        <w:rPr>
          <w:rStyle w:val="65"/>
          <w:rFonts w:hint="eastAsia" w:ascii="宋体" w:hAnsi="宋体" w:eastAsia="宋体" w:cs="宋体"/>
          <w:color w:val="000000"/>
          <w:sz w:val="24"/>
          <w:szCs w:val="24"/>
          <w:highlight w:val="none"/>
        </w:rPr>
        <w:t>服务</w:t>
      </w:r>
      <w:r>
        <w:rPr>
          <w:rStyle w:val="65"/>
          <w:rFonts w:hint="eastAsia" w:ascii="宋体" w:hAnsi="宋体" w:eastAsia="宋体" w:cs="宋体"/>
          <w:color w:val="000000"/>
          <w:sz w:val="24"/>
          <w:szCs w:val="24"/>
          <w:highlight w:val="none"/>
          <w:lang w:val="zh-CN"/>
        </w:rPr>
        <w:t>地点：采购人指定地点。</w:t>
      </w:r>
    </w:p>
    <w:p w14:paraId="28724F28">
      <w:pPr>
        <w:spacing w:line="420" w:lineRule="exact"/>
        <w:ind w:firstLine="480" w:firstLineChars="200"/>
        <w:rPr>
          <w:rStyle w:val="65"/>
          <w:rFonts w:hint="eastAsia" w:ascii="宋体" w:hAnsi="宋体" w:eastAsia="宋体" w:cs="宋体"/>
          <w:color w:val="000000"/>
          <w:sz w:val="24"/>
          <w:szCs w:val="24"/>
          <w:highlight w:val="none"/>
          <w:lang w:val="zh-CN"/>
        </w:rPr>
      </w:pPr>
      <w:r>
        <w:rPr>
          <w:rStyle w:val="65"/>
          <w:rFonts w:hint="eastAsia" w:ascii="宋体" w:hAnsi="宋体" w:eastAsia="宋体" w:cs="宋体"/>
          <w:color w:val="000000"/>
          <w:sz w:val="24"/>
          <w:szCs w:val="24"/>
          <w:highlight w:val="none"/>
          <w:lang w:val="zh-CN"/>
        </w:rPr>
        <w:t>3、</w:t>
      </w:r>
      <w:r>
        <w:rPr>
          <w:rStyle w:val="65"/>
          <w:rFonts w:hint="eastAsia" w:ascii="宋体" w:hAnsi="宋体" w:eastAsia="宋体" w:cs="宋体"/>
          <w:color w:val="000000"/>
          <w:sz w:val="24"/>
          <w:szCs w:val="24"/>
          <w:highlight w:val="none"/>
        </w:rPr>
        <w:t>服务</w:t>
      </w:r>
      <w:r>
        <w:rPr>
          <w:rStyle w:val="65"/>
          <w:rFonts w:hint="eastAsia" w:ascii="宋体" w:hAnsi="宋体" w:eastAsia="宋体" w:cs="宋体"/>
          <w:color w:val="000000"/>
          <w:sz w:val="24"/>
          <w:szCs w:val="24"/>
          <w:highlight w:val="none"/>
          <w:lang w:val="zh-CN"/>
        </w:rPr>
        <w:t>日期：</w:t>
      </w:r>
      <w:r>
        <w:rPr>
          <w:rStyle w:val="65"/>
          <w:rFonts w:hint="eastAsia" w:ascii="宋体" w:hAnsi="宋体" w:eastAsia="宋体" w:cs="宋体"/>
          <w:color w:val="000000"/>
          <w:sz w:val="24"/>
          <w:szCs w:val="24"/>
          <w:highlight w:val="none"/>
          <w:lang w:val="en-US" w:eastAsia="zh-CN"/>
        </w:rPr>
        <w:t>365日历天</w:t>
      </w:r>
      <w:r>
        <w:rPr>
          <w:rStyle w:val="65"/>
          <w:rFonts w:hint="eastAsia" w:ascii="宋体" w:hAnsi="宋体" w:eastAsia="宋体" w:cs="宋体"/>
          <w:color w:val="000000"/>
          <w:sz w:val="24"/>
          <w:szCs w:val="24"/>
          <w:highlight w:val="none"/>
          <w:lang w:val="zh-CN"/>
        </w:rPr>
        <w:t>。</w:t>
      </w:r>
    </w:p>
    <w:p w14:paraId="00C2A08B">
      <w:pPr>
        <w:pStyle w:val="2"/>
        <w:rPr>
          <w:rFonts w:hint="eastAsia" w:ascii="宋体" w:hAnsi="宋体" w:eastAsia="宋体" w:cs="宋体"/>
          <w:sz w:val="24"/>
          <w:szCs w:val="24"/>
          <w:highlight w:val="none"/>
          <w:lang w:val="en-US" w:eastAsia="zh-CN"/>
        </w:rPr>
      </w:pPr>
      <w:r>
        <w:rPr>
          <w:rStyle w:val="65"/>
          <w:rFonts w:hint="eastAsia" w:ascii="宋体" w:hAnsi="宋体" w:eastAsia="宋体" w:cs="宋体"/>
          <w:color w:val="000000"/>
          <w:sz w:val="24"/>
          <w:szCs w:val="24"/>
          <w:highlight w:val="none"/>
          <w:lang w:val="en-US" w:eastAsia="zh-CN"/>
        </w:rPr>
        <w:t xml:space="preserve">  4、服务质量：符合国家及行业标准，满足采购人要求。</w:t>
      </w:r>
    </w:p>
    <w:p w14:paraId="6F279961">
      <w:pPr>
        <w:spacing w:line="420" w:lineRule="exact"/>
        <w:ind w:firstLine="480" w:firstLineChars="200"/>
        <w:rPr>
          <w:rStyle w:val="65"/>
          <w:rFonts w:hint="eastAsia" w:ascii="宋体" w:hAnsi="宋体" w:eastAsia="宋体" w:cs="宋体"/>
          <w:color w:val="000000"/>
          <w:sz w:val="24"/>
          <w:szCs w:val="24"/>
          <w:highlight w:val="none"/>
          <w:lang w:val="zh-CN"/>
        </w:rPr>
      </w:pPr>
      <w:r>
        <w:rPr>
          <w:rStyle w:val="65"/>
          <w:rFonts w:hint="eastAsia" w:ascii="宋体" w:hAnsi="宋体" w:eastAsia="宋体" w:cs="宋体"/>
          <w:color w:val="000000"/>
          <w:sz w:val="24"/>
          <w:szCs w:val="24"/>
          <w:highlight w:val="none"/>
          <w:lang w:val="zh-CN"/>
        </w:rPr>
        <w:t>4、验收：由最终用户组织验收。</w:t>
      </w:r>
    </w:p>
    <w:p w14:paraId="6F81A37F">
      <w:pPr>
        <w:spacing w:line="600" w:lineRule="auto"/>
        <w:ind w:firstLine="241" w:firstLineChars="100"/>
        <w:rPr>
          <w:rFonts w:hint="eastAsia" w:ascii="宋体" w:hAnsi="宋体" w:eastAsia="宋体" w:cs="宋体"/>
          <w:b/>
          <w:sz w:val="24"/>
          <w:szCs w:val="24"/>
          <w:highlight w:val="none"/>
        </w:rPr>
      </w:pPr>
      <w:r>
        <w:rPr>
          <w:rFonts w:hint="eastAsia" w:ascii="宋体" w:hAnsi="宋体" w:eastAsia="宋体" w:cs="宋体"/>
          <w:b/>
          <w:sz w:val="24"/>
          <w:szCs w:val="24"/>
          <w:highlight w:val="none"/>
        </w:rPr>
        <w:t>备注：最终成果需按照采购人要求提供所需完整资料。</w:t>
      </w:r>
    </w:p>
    <w:p w14:paraId="1A7E9BED">
      <w:pPr>
        <w:spacing w:after="120" w:line="415" w:lineRule="auto"/>
        <w:ind w:firstLine="480" w:firstLineChars="200"/>
        <w:jc w:val="center"/>
        <w:rPr>
          <w:rStyle w:val="65"/>
          <w:rFonts w:ascii="宋体" w:hAnsi="宋体" w:cs="宋体"/>
          <w:color w:val="000000"/>
          <w:sz w:val="24"/>
          <w:highlight w:val="none"/>
          <w:lang w:val="zh-CN"/>
        </w:rPr>
      </w:pPr>
    </w:p>
    <w:p w14:paraId="0E9E95D8">
      <w:pPr>
        <w:pStyle w:val="2"/>
        <w:ind w:firstLine="210"/>
        <w:rPr>
          <w:rStyle w:val="65"/>
          <w:color w:val="000000"/>
          <w:highlight w:val="none"/>
          <w:lang w:val="zh-CN"/>
        </w:rPr>
      </w:pPr>
    </w:p>
    <w:p w14:paraId="298593B5">
      <w:pPr>
        <w:spacing w:line="480" w:lineRule="auto"/>
        <w:jc w:val="both"/>
        <w:rPr>
          <w:rFonts w:hint="eastAsia" w:ascii="宋体" w:hAnsi="宋体" w:cs="宋体"/>
          <w:b/>
          <w:bCs/>
          <w:sz w:val="24"/>
          <w:highlight w:val="none"/>
        </w:rPr>
      </w:pPr>
    </w:p>
    <w:p w14:paraId="2F603078">
      <w:pPr>
        <w:spacing w:line="480" w:lineRule="auto"/>
        <w:jc w:val="center"/>
        <w:rPr>
          <w:rFonts w:ascii="宋体" w:hAnsi="宋体" w:cs="宋体"/>
          <w:sz w:val="24"/>
          <w:highlight w:val="none"/>
        </w:rPr>
      </w:pPr>
      <w:r>
        <w:rPr>
          <w:rFonts w:hint="eastAsia" w:ascii="宋体" w:hAnsi="宋体" w:cs="宋体"/>
          <w:b/>
          <w:bCs/>
          <w:sz w:val="24"/>
          <w:highlight w:val="none"/>
        </w:rPr>
        <w:t>第四章  响应性文件内容及格式</w:t>
      </w:r>
    </w:p>
    <w:p w14:paraId="56C2885E">
      <w:pPr>
        <w:widowControl/>
        <w:spacing w:line="520" w:lineRule="exact"/>
        <w:ind w:firstLine="480" w:firstLineChars="200"/>
        <w:jc w:val="center"/>
        <w:rPr>
          <w:rFonts w:ascii="宋体" w:hAnsi="宋体" w:cs="宋体"/>
          <w:sz w:val="24"/>
          <w:highlight w:val="none"/>
        </w:rPr>
      </w:pPr>
    </w:p>
    <w:p w14:paraId="5A45F7C1">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注：请供应商按照以下文件的要求格式、内容，顺序制作响应性文件，并编制目录及页码，否则可能将影响对响应性文件的评价。 </w:t>
      </w:r>
    </w:p>
    <w:p w14:paraId="06FAAB9F">
      <w:pPr>
        <w:spacing w:line="560" w:lineRule="exact"/>
        <w:ind w:firstLine="482" w:firstLineChars="200"/>
        <w:rPr>
          <w:rFonts w:ascii="宋体" w:hAnsi="宋体" w:cs="宋体"/>
          <w:b/>
          <w:sz w:val="24"/>
          <w:highlight w:val="none"/>
        </w:rPr>
      </w:pPr>
      <w:r>
        <w:rPr>
          <w:rFonts w:hint="eastAsia" w:ascii="宋体" w:hAnsi="宋体" w:cs="宋体"/>
          <w:b/>
          <w:sz w:val="24"/>
          <w:highlight w:val="none"/>
        </w:rPr>
        <w:t>重要提示：</w:t>
      </w:r>
    </w:p>
    <w:p w14:paraId="4F80D664">
      <w:pPr>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1．供应商在编制响应性文件时，对于给定格式的文件内容，必须按照给定的标准格式进行填报；对于没有给定标准格式的文件内容，可以由供应商自行设计。</w:t>
      </w:r>
    </w:p>
    <w:p w14:paraId="71E1BEA3">
      <w:pPr>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2.法定代表人本人参加竞争性磋商的，不需提供授权委托书。</w:t>
      </w:r>
    </w:p>
    <w:p w14:paraId="0A9DDBAF">
      <w:pPr>
        <w:snapToGrid w:val="0"/>
        <w:jc w:val="left"/>
        <w:rPr>
          <w:rFonts w:ascii="宋体" w:hAnsi="宋体" w:cs="宋体"/>
          <w:sz w:val="24"/>
          <w:highlight w:val="none"/>
        </w:rPr>
      </w:pPr>
    </w:p>
    <w:p w14:paraId="0E128FA7">
      <w:pPr>
        <w:snapToGrid w:val="0"/>
        <w:jc w:val="left"/>
        <w:rPr>
          <w:rFonts w:ascii="宋体" w:hAnsi="宋体" w:cs="宋体"/>
          <w:sz w:val="24"/>
          <w:highlight w:val="none"/>
        </w:rPr>
      </w:pPr>
    </w:p>
    <w:p w14:paraId="09BF29E4">
      <w:pPr>
        <w:snapToGrid w:val="0"/>
        <w:jc w:val="left"/>
        <w:rPr>
          <w:rFonts w:ascii="宋体" w:hAnsi="宋体" w:cs="宋体"/>
          <w:sz w:val="24"/>
          <w:highlight w:val="none"/>
        </w:rPr>
      </w:pPr>
    </w:p>
    <w:p w14:paraId="28213CC5">
      <w:pPr>
        <w:snapToGrid w:val="0"/>
        <w:jc w:val="left"/>
        <w:rPr>
          <w:rFonts w:ascii="宋体" w:hAnsi="宋体" w:cs="宋体"/>
          <w:sz w:val="24"/>
          <w:highlight w:val="none"/>
        </w:rPr>
      </w:pPr>
    </w:p>
    <w:p w14:paraId="3C7D1A0D">
      <w:pPr>
        <w:snapToGrid w:val="0"/>
        <w:jc w:val="left"/>
        <w:rPr>
          <w:rFonts w:ascii="宋体" w:hAnsi="宋体" w:cs="宋体"/>
          <w:sz w:val="24"/>
          <w:highlight w:val="none"/>
        </w:rPr>
      </w:pPr>
    </w:p>
    <w:p w14:paraId="62244123">
      <w:pPr>
        <w:snapToGrid w:val="0"/>
        <w:jc w:val="left"/>
        <w:rPr>
          <w:rFonts w:ascii="宋体" w:hAnsi="宋体" w:cs="宋体"/>
          <w:sz w:val="24"/>
          <w:highlight w:val="none"/>
        </w:rPr>
      </w:pPr>
    </w:p>
    <w:p w14:paraId="513526FC">
      <w:pPr>
        <w:snapToGrid w:val="0"/>
        <w:jc w:val="left"/>
        <w:rPr>
          <w:rFonts w:ascii="宋体" w:hAnsi="宋体" w:cs="宋体"/>
          <w:sz w:val="24"/>
          <w:highlight w:val="none"/>
        </w:rPr>
      </w:pPr>
    </w:p>
    <w:p w14:paraId="0F2A26E1">
      <w:pPr>
        <w:snapToGrid w:val="0"/>
        <w:jc w:val="left"/>
        <w:rPr>
          <w:rFonts w:ascii="宋体" w:hAnsi="宋体" w:cs="宋体"/>
          <w:sz w:val="24"/>
          <w:highlight w:val="none"/>
        </w:rPr>
      </w:pPr>
    </w:p>
    <w:p w14:paraId="2902A4E6">
      <w:pPr>
        <w:snapToGrid w:val="0"/>
        <w:jc w:val="left"/>
        <w:rPr>
          <w:rFonts w:ascii="宋体" w:hAnsi="宋体" w:cs="宋体"/>
          <w:sz w:val="24"/>
          <w:highlight w:val="none"/>
        </w:rPr>
      </w:pPr>
    </w:p>
    <w:p w14:paraId="5BB6E97F">
      <w:pPr>
        <w:snapToGrid w:val="0"/>
        <w:jc w:val="left"/>
        <w:rPr>
          <w:rFonts w:ascii="宋体" w:hAnsi="宋体" w:cs="宋体"/>
          <w:sz w:val="24"/>
          <w:highlight w:val="none"/>
        </w:rPr>
      </w:pPr>
    </w:p>
    <w:p w14:paraId="2E923F8D">
      <w:pPr>
        <w:snapToGrid w:val="0"/>
        <w:jc w:val="left"/>
        <w:rPr>
          <w:rFonts w:ascii="宋体" w:hAnsi="宋体" w:cs="宋体"/>
          <w:sz w:val="24"/>
          <w:highlight w:val="none"/>
        </w:rPr>
      </w:pPr>
    </w:p>
    <w:p w14:paraId="11DBEF2C">
      <w:pPr>
        <w:snapToGrid w:val="0"/>
        <w:jc w:val="left"/>
        <w:rPr>
          <w:rFonts w:ascii="宋体" w:hAnsi="宋体" w:cs="宋体"/>
          <w:sz w:val="24"/>
          <w:highlight w:val="none"/>
        </w:rPr>
      </w:pPr>
    </w:p>
    <w:p w14:paraId="72810BE1">
      <w:pPr>
        <w:snapToGrid w:val="0"/>
        <w:jc w:val="left"/>
        <w:rPr>
          <w:rFonts w:ascii="宋体" w:hAnsi="宋体" w:cs="宋体"/>
          <w:sz w:val="24"/>
          <w:highlight w:val="none"/>
        </w:rPr>
      </w:pPr>
    </w:p>
    <w:p w14:paraId="6D3D14A5">
      <w:pPr>
        <w:snapToGrid w:val="0"/>
        <w:jc w:val="left"/>
        <w:rPr>
          <w:rFonts w:ascii="宋体" w:hAnsi="宋体" w:cs="宋体"/>
          <w:sz w:val="24"/>
          <w:highlight w:val="none"/>
        </w:rPr>
      </w:pPr>
    </w:p>
    <w:p w14:paraId="4C716434">
      <w:pPr>
        <w:pStyle w:val="28"/>
        <w:ind w:firstLine="480"/>
        <w:rPr>
          <w:rFonts w:ascii="宋体" w:hAnsi="宋体" w:eastAsia="宋体" w:cs="宋体"/>
          <w:sz w:val="24"/>
          <w:highlight w:val="none"/>
        </w:rPr>
      </w:pPr>
    </w:p>
    <w:p w14:paraId="6DAA82E7">
      <w:pPr>
        <w:pStyle w:val="28"/>
        <w:ind w:firstLine="480"/>
        <w:rPr>
          <w:rFonts w:ascii="宋体" w:hAnsi="宋体" w:eastAsia="宋体" w:cs="宋体"/>
          <w:sz w:val="24"/>
          <w:highlight w:val="none"/>
        </w:rPr>
      </w:pPr>
    </w:p>
    <w:p w14:paraId="7BB995C1">
      <w:pPr>
        <w:pStyle w:val="28"/>
        <w:ind w:firstLine="480"/>
        <w:rPr>
          <w:rFonts w:ascii="宋体" w:hAnsi="宋体" w:eastAsia="宋体" w:cs="宋体"/>
          <w:sz w:val="24"/>
          <w:highlight w:val="none"/>
        </w:rPr>
      </w:pPr>
    </w:p>
    <w:p w14:paraId="27D98064">
      <w:pPr>
        <w:pStyle w:val="28"/>
        <w:ind w:firstLine="480"/>
        <w:rPr>
          <w:rFonts w:ascii="宋体" w:hAnsi="宋体" w:eastAsia="宋体" w:cs="宋体"/>
          <w:sz w:val="24"/>
          <w:highlight w:val="none"/>
        </w:rPr>
      </w:pPr>
    </w:p>
    <w:p w14:paraId="0609BAE9">
      <w:pPr>
        <w:snapToGrid w:val="0"/>
        <w:jc w:val="left"/>
        <w:rPr>
          <w:rFonts w:ascii="宋体" w:hAnsi="宋体" w:cs="宋体"/>
          <w:sz w:val="24"/>
          <w:highlight w:val="none"/>
        </w:rPr>
      </w:pPr>
    </w:p>
    <w:p w14:paraId="325CA1AD">
      <w:pPr>
        <w:snapToGrid w:val="0"/>
        <w:jc w:val="left"/>
        <w:rPr>
          <w:rFonts w:ascii="宋体" w:hAnsi="宋体" w:cs="宋体"/>
          <w:sz w:val="24"/>
          <w:highlight w:val="none"/>
        </w:rPr>
      </w:pPr>
    </w:p>
    <w:p w14:paraId="38BCD4ED">
      <w:pPr>
        <w:snapToGrid w:val="0"/>
        <w:jc w:val="left"/>
        <w:rPr>
          <w:rFonts w:ascii="宋体" w:hAnsi="宋体" w:cs="宋体"/>
          <w:sz w:val="24"/>
          <w:highlight w:val="none"/>
        </w:rPr>
      </w:pPr>
    </w:p>
    <w:p w14:paraId="7188ACE2">
      <w:pPr>
        <w:snapToGrid w:val="0"/>
        <w:jc w:val="left"/>
        <w:rPr>
          <w:rFonts w:ascii="宋体" w:hAnsi="宋体" w:cs="宋体"/>
          <w:sz w:val="24"/>
          <w:highlight w:val="none"/>
        </w:rPr>
      </w:pPr>
    </w:p>
    <w:p w14:paraId="7A066AF1">
      <w:pPr>
        <w:snapToGrid w:val="0"/>
        <w:jc w:val="left"/>
        <w:rPr>
          <w:rFonts w:ascii="宋体" w:hAnsi="宋体" w:cs="宋体"/>
          <w:sz w:val="24"/>
          <w:highlight w:val="none"/>
        </w:rPr>
      </w:pPr>
    </w:p>
    <w:p w14:paraId="51590B1D">
      <w:pPr>
        <w:snapToGrid w:val="0"/>
        <w:jc w:val="left"/>
        <w:rPr>
          <w:rFonts w:ascii="宋体" w:hAnsi="宋体" w:cs="宋体"/>
          <w:sz w:val="24"/>
          <w:highlight w:val="none"/>
        </w:rPr>
      </w:pPr>
    </w:p>
    <w:p w14:paraId="08534A06">
      <w:pPr>
        <w:snapToGrid w:val="0"/>
        <w:jc w:val="left"/>
        <w:rPr>
          <w:rFonts w:ascii="宋体" w:hAnsi="宋体" w:cs="宋体"/>
          <w:sz w:val="24"/>
          <w:highlight w:val="none"/>
        </w:rPr>
      </w:pPr>
    </w:p>
    <w:p w14:paraId="076FED77">
      <w:pPr>
        <w:snapToGrid w:val="0"/>
        <w:jc w:val="left"/>
        <w:rPr>
          <w:rFonts w:ascii="宋体" w:hAnsi="宋体" w:cs="宋体"/>
          <w:sz w:val="24"/>
          <w:highlight w:val="none"/>
        </w:rPr>
      </w:pPr>
    </w:p>
    <w:p w14:paraId="1F93F57C">
      <w:pPr>
        <w:pStyle w:val="28"/>
        <w:ind w:firstLine="480"/>
        <w:rPr>
          <w:rFonts w:ascii="宋体" w:hAnsi="宋体" w:eastAsia="宋体" w:cs="宋体"/>
          <w:sz w:val="24"/>
          <w:highlight w:val="none"/>
        </w:rPr>
      </w:pPr>
    </w:p>
    <w:p w14:paraId="58AE7DB3">
      <w:pPr>
        <w:snapToGrid w:val="0"/>
        <w:jc w:val="left"/>
        <w:rPr>
          <w:rFonts w:ascii="宋体" w:hAnsi="宋体" w:cs="宋体"/>
          <w:sz w:val="24"/>
          <w:highlight w:val="none"/>
        </w:rPr>
      </w:pPr>
    </w:p>
    <w:p w14:paraId="5B075A3F">
      <w:pPr>
        <w:snapToGrid w:val="0"/>
        <w:jc w:val="left"/>
        <w:rPr>
          <w:rFonts w:ascii="宋体" w:hAnsi="宋体" w:cs="宋体"/>
          <w:sz w:val="24"/>
          <w:highlight w:val="none"/>
        </w:rPr>
      </w:pPr>
    </w:p>
    <w:p w14:paraId="183A65C0">
      <w:pPr>
        <w:spacing w:line="360" w:lineRule="auto"/>
        <w:jc w:val="left"/>
        <w:rPr>
          <w:rFonts w:ascii="宋体" w:hAnsi="宋体" w:cs="宋体"/>
          <w:sz w:val="24"/>
          <w:highlight w:val="none"/>
        </w:rPr>
      </w:pPr>
      <w:r>
        <w:rPr>
          <w:rFonts w:hint="eastAsia" w:ascii="宋体" w:hAnsi="宋体" w:cs="宋体"/>
          <w:sz w:val="24"/>
          <w:highlight w:val="none"/>
        </w:rPr>
        <w:t>格式2-1</w:t>
      </w:r>
    </w:p>
    <w:p w14:paraId="3DBF6F1F">
      <w:pPr>
        <w:widowControl/>
        <w:jc w:val="center"/>
        <w:rPr>
          <w:rFonts w:ascii="宋体" w:hAnsi="宋体" w:cs="宋体"/>
          <w:kern w:val="0"/>
          <w:sz w:val="24"/>
          <w:highlight w:val="none"/>
        </w:rPr>
      </w:pPr>
      <w:r>
        <w:rPr>
          <w:rFonts w:hint="eastAsia" w:ascii="宋体" w:hAnsi="宋体" w:cs="宋体"/>
          <w:sz w:val="24"/>
          <w:highlight w:val="none"/>
        </w:rPr>
        <w:t>企业营业执照副本及</w:t>
      </w:r>
      <w:r>
        <w:rPr>
          <w:rFonts w:hint="eastAsia" w:ascii="宋体" w:hAnsi="宋体" w:cs="宋体"/>
          <w:kern w:val="0"/>
          <w:sz w:val="24"/>
          <w:highlight w:val="none"/>
        </w:rPr>
        <w:t>资格性证明材料</w:t>
      </w:r>
    </w:p>
    <w:p w14:paraId="0942126F">
      <w:pPr>
        <w:pStyle w:val="2"/>
        <w:ind w:firstLine="210"/>
        <w:rPr>
          <w:highlight w:val="none"/>
        </w:rPr>
      </w:pPr>
    </w:p>
    <w:p w14:paraId="7F18FC8A">
      <w:pPr>
        <w:spacing w:line="360" w:lineRule="auto"/>
        <w:jc w:val="left"/>
        <w:rPr>
          <w:rFonts w:hint="eastAsia" w:ascii="宋体" w:hAnsi="宋体" w:cs="宋体"/>
          <w:sz w:val="24"/>
          <w:highlight w:val="none"/>
        </w:rPr>
      </w:pPr>
    </w:p>
    <w:p w14:paraId="027CD73A">
      <w:pPr>
        <w:spacing w:line="360" w:lineRule="auto"/>
        <w:jc w:val="left"/>
        <w:rPr>
          <w:rFonts w:hint="eastAsia" w:ascii="宋体" w:hAnsi="宋体" w:cs="宋体"/>
          <w:sz w:val="24"/>
          <w:highlight w:val="none"/>
        </w:rPr>
      </w:pPr>
    </w:p>
    <w:p w14:paraId="1267EF18">
      <w:pPr>
        <w:spacing w:line="360" w:lineRule="auto"/>
        <w:jc w:val="left"/>
        <w:rPr>
          <w:rFonts w:hint="eastAsia" w:ascii="宋体" w:hAnsi="宋体" w:cs="宋体"/>
          <w:sz w:val="24"/>
          <w:highlight w:val="none"/>
        </w:rPr>
      </w:pPr>
    </w:p>
    <w:p w14:paraId="04049ECE">
      <w:pPr>
        <w:spacing w:line="360" w:lineRule="auto"/>
        <w:jc w:val="left"/>
        <w:rPr>
          <w:rFonts w:hint="eastAsia" w:ascii="宋体" w:hAnsi="宋体" w:cs="宋体"/>
          <w:sz w:val="24"/>
          <w:highlight w:val="none"/>
        </w:rPr>
      </w:pPr>
    </w:p>
    <w:p w14:paraId="49A2DEF4">
      <w:pPr>
        <w:spacing w:line="360" w:lineRule="auto"/>
        <w:jc w:val="left"/>
        <w:rPr>
          <w:rFonts w:hint="eastAsia" w:ascii="宋体" w:hAnsi="宋体" w:cs="宋体"/>
          <w:sz w:val="24"/>
          <w:highlight w:val="none"/>
        </w:rPr>
      </w:pPr>
    </w:p>
    <w:p w14:paraId="26843433">
      <w:pPr>
        <w:spacing w:line="360" w:lineRule="auto"/>
        <w:jc w:val="left"/>
        <w:rPr>
          <w:rFonts w:hint="eastAsia" w:ascii="宋体" w:hAnsi="宋体" w:cs="宋体"/>
          <w:sz w:val="24"/>
          <w:highlight w:val="none"/>
        </w:rPr>
      </w:pPr>
    </w:p>
    <w:p w14:paraId="3107D0A8">
      <w:pPr>
        <w:spacing w:line="360" w:lineRule="auto"/>
        <w:jc w:val="left"/>
        <w:rPr>
          <w:rFonts w:hint="eastAsia" w:ascii="宋体" w:hAnsi="宋体" w:cs="宋体"/>
          <w:sz w:val="24"/>
          <w:highlight w:val="none"/>
        </w:rPr>
      </w:pPr>
    </w:p>
    <w:p w14:paraId="3100C4B1">
      <w:pPr>
        <w:spacing w:line="360" w:lineRule="auto"/>
        <w:jc w:val="left"/>
        <w:rPr>
          <w:rFonts w:hint="eastAsia" w:ascii="宋体" w:hAnsi="宋体" w:cs="宋体"/>
          <w:sz w:val="24"/>
          <w:highlight w:val="none"/>
        </w:rPr>
      </w:pPr>
    </w:p>
    <w:p w14:paraId="11CC3DD4">
      <w:pPr>
        <w:spacing w:line="360" w:lineRule="auto"/>
        <w:jc w:val="left"/>
        <w:rPr>
          <w:rFonts w:hint="eastAsia" w:ascii="宋体" w:hAnsi="宋体" w:cs="宋体"/>
          <w:sz w:val="24"/>
          <w:highlight w:val="none"/>
        </w:rPr>
      </w:pPr>
    </w:p>
    <w:p w14:paraId="41C4137B">
      <w:pPr>
        <w:spacing w:line="360" w:lineRule="auto"/>
        <w:jc w:val="left"/>
        <w:rPr>
          <w:rFonts w:hint="eastAsia" w:ascii="宋体" w:hAnsi="宋体" w:cs="宋体"/>
          <w:sz w:val="24"/>
          <w:highlight w:val="none"/>
        </w:rPr>
      </w:pPr>
    </w:p>
    <w:p w14:paraId="243215BD">
      <w:pPr>
        <w:spacing w:line="360" w:lineRule="auto"/>
        <w:jc w:val="left"/>
        <w:rPr>
          <w:rFonts w:hint="eastAsia" w:ascii="宋体" w:hAnsi="宋体" w:cs="宋体"/>
          <w:sz w:val="24"/>
          <w:highlight w:val="none"/>
        </w:rPr>
      </w:pPr>
    </w:p>
    <w:p w14:paraId="6ABE93B1">
      <w:pPr>
        <w:spacing w:line="360" w:lineRule="auto"/>
        <w:jc w:val="left"/>
        <w:rPr>
          <w:rFonts w:hint="eastAsia" w:ascii="宋体" w:hAnsi="宋体" w:cs="宋体"/>
          <w:sz w:val="24"/>
          <w:highlight w:val="none"/>
        </w:rPr>
      </w:pPr>
    </w:p>
    <w:p w14:paraId="1B99541A">
      <w:pPr>
        <w:spacing w:line="360" w:lineRule="auto"/>
        <w:jc w:val="left"/>
        <w:rPr>
          <w:rFonts w:hint="eastAsia" w:ascii="宋体" w:hAnsi="宋体" w:cs="宋体"/>
          <w:sz w:val="24"/>
          <w:highlight w:val="none"/>
        </w:rPr>
      </w:pPr>
    </w:p>
    <w:p w14:paraId="4E8890E1">
      <w:pPr>
        <w:spacing w:line="360" w:lineRule="auto"/>
        <w:jc w:val="left"/>
        <w:rPr>
          <w:rFonts w:hint="eastAsia" w:ascii="宋体" w:hAnsi="宋体" w:cs="宋体"/>
          <w:sz w:val="24"/>
          <w:highlight w:val="none"/>
        </w:rPr>
      </w:pPr>
    </w:p>
    <w:p w14:paraId="2156531F">
      <w:pPr>
        <w:spacing w:line="360" w:lineRule="auto"/>
        <w:jc w:val="left"/>
        <w:rPr>
          <w:rFonts w:hint="eastAsia" w:ascii="宋体" w:hAnsi="宋体" w:cs="宋体"/>
          <w:sz w:val="24"/>
          <w:highlight w:val="none"/>
        </w:rPr>
      </w:pPr>
    </w:p>
    <w:p w14:paraId="229D9DEB">
      <w:pPr>
        <w:spacing w:line="360" w:lineRule="auto"/>
        <w:jc w:val="left"/>
        <w:rPr>
          <w:rFonts w:hint="eastAsia" w:ascii="宋体" w:hAnsi="宋体" w:cs="宋体"/>
          <w:sz w:val="24"/>
          <w:highlight w:val="none"/>
        </w:rPr>
      </w:pPr>
    </w:p>
    <w:p w14:paraId="19300058">
      <w:pPr>
        <w:spacing w:line="360" w:lineRule="auto"/>
        <w:jc w:val="left"/>
        <w:rPr>
          <w:rFonts w:hint="eastAsia" w:ascii="宋体" w:hAnsi="宋体" w:cs="宋体"/>
          <w:sz w:val="24"/>
          <w:highlight w:val="none"/>
        </w:rPr>
      </w:pPr>
    </w:p>
    <w:p w14:paraId="7228D347">
      <w:pPr>
        <w:spacing w:line="360" w:lineRule="auto"/>
        <w:jc w:val="left"/>
        <w:rPr>
          <w:rFonts w:hint="eastAsia" w:ascii="宋体" w:hAnsi="宋体" w:cs="宋体"/>
          <w:sz w:val="24"/>
          <w:highlight w:val="none"/>
        </w:rPr>
      </w:pPr>
    </w:p>
    <w:p w14:paraId="57591BBB">
      <w:pPr>
        <w:spacing w:line="360" w:lineRule="auto"/>
        <w:jc w:val="left"/>
        <w:rPr>
          <w:rFonts w:hint="eastAsia" w:ascii="宋体" w:hAnsi="宋体" w:cs="宋体"/>
          <w:sz w:val="24"/>
          <w:highlight w:val="none"/>
        </w:rPr>
      </w:pPr>
    </w:p>
    <w:p w14:paraId="3F60FAD1">
      <w:pPr>
        <w:spacing w:line="360" w:lineRule="auto"/>
        <w:jc w:val="left"/>
        <w:rPr>
          <w:rFonts w:hint="eastAsia" w:ascii="宋体" w:hAnsi="宋体" w:cs="宋体"/>
          <w:sz w:val="24"/>
          <w:highlight w:val="none"/>
        </w:rPr>
      </w:pPr>
    </w:p>
    <w:p w14:paraId="6294A68A">
      <w:pPr>
        <w:spacing w:line="360" w:lineRule="auto"/>
        <w:jc w:val="left"/>
        <w:rPr>
          <w:rFonts w:hint="eastAsia" w:ascii="宋体" w:hAnsi="宋体" w:cs="宋体"/>
          <w:sz w:val="24"/>
          <w:highlight w:val="none"/>
        </w:rPr>
      </w:pPr>
    </w:p>
    <w:p w14:paraId="10EE84D7">
      <w:pPr>
        <w:spacing w:line="360" w:lineRule="auto"/>
        <w:jc w:val="left"/>
        <w:rPr>
          <w:rFonts w:hint="eastAsia" w:ascii="宋体" w:hAnsi="宋体" w:cs="宋体"/>
          <w:sz w:val="24"/>
          <w:highlight w:val="none"/>
        </w:rPr>
      </w:pPr>
    </w:p>
    <w:p w14:paraId="247798B4">
      <w:pPr>
        <w:spacing w:line="360" w:lineRule="auto"/>
        <w:jc w:val="left"/>
        <w:rPr>
          <w:rFonts w:hint="eastAsia" w:ascii="宋体" w:hAnsi="宋体" w:cs="宋体"/>
          <w:sz w:val="24"/>
          <w:highlight w:val="none"/>
        </w:rPr>
      </w:pPr>
    </w:p>
    <w:p w14:paraId="5299EB85">
      <w:pPr>
        <w:spacing w:line="360" w:lineRule="auto"/>
        <w:jc w:val="left"/>
        <w:rPr>
          <w:rFonts w:hint="eastAsia" w:ascii="宋体" w:hAnsi="宋体" w:cs="宋体"/>
          <w:sz w:val="24"/>
          <w:highlight w:val="none"/>
        </w:rPr>
      </w:pPr>
    </w:p>
    <w:p w14:paraId="0EE10A78">
      <w:pPr>
        <w:spacing w:line="360" w:lineRule="auto"/>
        <w:jc w:val="left"/>
        <w:rPr>
          <w:rFonts w:hint="eastAsia" w:ascii="宋体" w:hAnsi="宋体" w:cs="宋体"/>
          <w:sz w:val="24"/>
          <w:highlight w:val="none"/>
        </w:rPr>
      </w:pPr>
    </w:p>
    <w:p w14:paraId="463E5607">
      <w:pPr>
        <w:spacing w:line="360" w:lineRule="auto"/>
        <w:jc w:val="left"/>
        <w:rPr>
          <w:rFonts w:hint="eastAsia" w:ascii="宋体" w:hAnsi="宋体" w:cs="宋体"/>
          <w:sz w:val="24"/>
          <w:highlight w:val="none"/>
        </w:rPr>
      </w:pPr>
    </w:p>
    <w:p w14:paraId="70D768F3">
      <w:pPr>
        <w:spacing w:line="360" w:lineRule="auto"/>
        <w:jc w:val="left"/>
        <w:rPr>
          <w:rFonts w:hint="eastAsia" w:ascii="宋体" w:hAnsi="宋体" w:cs="宋体"/>
          <w:sz w:val="24"/>
          <w:highlight w:val="none"/>
        </w:rPr>
      </w:pPr>
    </w:p>
    <w:p w14:paraId="37DF9AC9">
      <w:pPr>
        <w:spacing w:line="360" w:lineRule="auto"/>
        <w:jc w:val="left"/>
        <w:rPr>
          <w:rFonts w:hint="eastAsia" w:ascii="宋体" w:hAnsi="宋体" w:cs="宋体"/>
          <w:sz w:val="24"/>
          <w:highlight w:val="none"/>
        </w:rPr>
      </w:pPr>
    </w:p>
    <w:p w14:paraId="1D4F3444">
      <w:pPr>
        <w:spacing w:line="360" w:lineRule="auto"/>
        <w:jc w:val="left"/>
        <w:rPr>
          <w:rFonts w:ascii="宋体" w:hAnsi="宋体" w:cs="宋体"/>
          <w:sz w:val="24"/>
          <w:highlight w:val="none"/>
        </w:rPr>
      </w:pPr>
      <w:r>
        <w:rPr>
          <w:rFonts w:hint="eastAsia" w:ascii="宋体" w:hAnsi="宋体" w:cs="宋体"/>
          <w:sz w:val="24"/>
          <w:highlight w:val="none"/>
        </w:rPr>
        <w:t>格式2-2</w:t>
      </w:r>
    </w:p>
    <w:p w14:paraId="695E2F32">
      <w:pPr>
        <w:spacing w:line="360" w:lineRule="auto"/>
        <w:jc w:val="center"/>
        <w:rPr>
          <w:rFonts w:ascii="宋体" w:hAnsi="宋体" w:cs="宋体"/>
          <w:sz w:val="24"/>
          <w:highlight w:val="none"/>
        </w:rPr>
      </w:pPr>
      <w:r>
        <w:rPr>
          <w:rFonts w:hint="eastAsia" w:ascii="宋体" w:hAnsi="宋体" w:cs="宋体"/>
          <w:sz w:val="24"/>
          <w:highlight w:val="none"/>
        </w:rPr>
        <w:t>法定代表人身份证明书</w:t>
      </w:r>
    </w:p>
    <w:p w14:paraId="1F6C0CE4">
      <w:pPr>
        <w:spacing w:line="360" w:lineRule="auto"/>
        <w:jc w:val="center"/>
        <w:rPr>
          <w:rFonts w:ascii="宋体" w:hAnsi="宋体" w:cs="宋体"/>
          <w:sz w:val="24"/>
          <w:highlight w:val="none"/>
        </w:rPr>
      </w:pPr>
      <w:r>
        <w:rPr>
          <w:rFonts w:hint="eastAsia" w:ascii="宋体" w:hAnsi="宋体" w:cs="宋体"/>
          <w:sz w:val="24"/>
          <w:highlight w:val="none"/>
        </w:rPr>
        <w:t>（法定代表人参加竞争性磋商的，出具此证明书）</w:t>
      </w:r>
    </w:p>
    <w:p w14:paraId="3199A71F">
      <w:pPr>
        <w:spacing w:line="360" w:lineRule="auto"/>
        <w:ind w:firstLine="480" w:firstLineChars="200"/>
        <w:rPr>
          <w:rFonts w:ascii="宋体" w:hAnsi="宋体" w:cs="宋体"/>
          <w:sz w:val="24"/>
          <w:highlight w:val="none"/>
        </w:rPr>
      </w:pPr>
    </w:p>
    <w:p w14:paraId="23642732">
      <w:pPr>
        <w:spacing w:line="360" w:lineRule="auto"/>
        <w:ind w:firstLine="480" w:firstLineChars="200"/>
        <w:rPr>
          <w:rFonts w:ascii="宋体" w:hAnsi="宋体" w:cs="宋体"/>
          <w:sz w:val="24"/>
          <w:highlight w:val="none"/>
        </w:rPr>
      </w:pPr>
      <w:r>
        <w:rPr>
          <w:rFonts w:hint="eastAsia" w:ascii="宋体" w:hAnsi="宋体" w:cs="宋体"/>
          <w:sz w:val="24"/>
          <w:highlight w:val="none"/>
        </w:rPr>
        <w:t>同志，系我单位法定代表人，任职务。</w:t>
      </w:r>
    </w:p>
    <w:p w14:paraId="653C69B9">
      <w:pPr>
        <w:spacing w:line="360" w:lineRule="auto"/>
        <w:ind w:firstLine="480" w:firstLineChars="200"/>
        <w:rPr>
          <w:rFonts w:ascii="宋体" w:hAnsi="宋体" w:cs="宋体"/>
          <w:sz w:val="24"/>
          <w:highlight w:val="none"/>
        </w:rPr>
      </w:pPr>
      <w:r>
        <w:rPr>
          <w:rFonts w:hint="eastAsia" w:ascii="宋体" w:hAnsi="宋体" w:cs="宋体"/>
          <w:sz w:val="24"/>
          <w:highlight w:val="none"/>
        </w:rPr>
        <w:t>特此证明。</w:t>
      </w:r>
    </w:p>
    <w:p w14:paraId="0D94513C">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附：联系地址：               </w:t>
      </w:r>
    </w:p>
    <w:p w14:paraId="52C98425">
      <w:pPr>
        <w:spacing w:line="360" w:lineRule="auto"/>
        <w:ind w:firstLine="960" w:firstLineChars="400"/>
        <w:rPr>
          <w:rFonts w:ascii="宋体" w:hAnsi="宋体" w:cs="宋体"/>
          <w:b/>
          <w:sz w:val="24"/>
          <w:highlight w:val="none"/>
        </w:rPr>
      </w:pPr>
      <w:r>
        <w:rPr>
          <w:rFonts w:hint="eastAsia" w:ascii="宋体" w:hAnsi="宋体" w:cs="宋体"/>
          <w:sz w:val="24"/>
          <w:highlight w:val="none"/>
        </w:rPr>
        <w:t>联系电话：</w:t>
      </w:r>
    </w:p>
    <w:tbl>
      <w:tblPr>
        <w:tblStyle w:val="29"/>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562C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54447A8E">
            <w:pPr>
              <w:spacing w:line="480" w:lineRule="exact"/>
              <w:rPr>
                <w:rFonts w:ascii="宋体" w:hAnsi="宋体" w:cs="宋体"/>
                <w:b/>
                <w:bCs/>
                <w:sz w:val="24"/>
                <w:highlight w:val="none"/>
              </w:rPr>
            </w:pPr>
          </w:p>
          <w:p w14:paraId="76FC02F5">
            <w:pPr>
              <w:spacing w:line="480" w:lineRule="exact"/>
              <w:rPr>
                <w:rFonts w:ascii="宋体" w:hAnsi="宋体" w:cs="宋体"/>
                <w:b/>
                <w:bCs/>
                <w:sz w:val="24"/>
                <w:highlight w:val="none"/>
              </w:rPr>
            </w:pPr>
          </w:p>
          <w:p w14:paraId="33479A25">
            <w:pPr>
              <w:spacing w:line="480" w:lineRule="exact"/>
              <w:jc w:val="center"/>
              <w:rPr>
                <w:rFonts w:ascii="宋体" w:hAnsi="宋体" w:cs="宋体"/>
                <w:b/>
                <w:bCs/>
                <w:sz w:val="24"/>
                <w:highlight w:val="none"/>
              </w:rPr>
            </w:pPr>
            <w:r>
              <w:rPr>
                <w:rFonts w:hint="eastAsia" w:ascii="宋体" w:hAnsi="宋体" w:cs="宋体"/>
                <w:b/>
                <w:bCs/>
                <w:sz w:val="24"/>
                <w:highlight w:val="none"/>
              </w:rPr>
              <w:t>（※附：法定代表人身份证复印件※）</w:t>
            </w:r>
          </w:p>
          <w:p w14:paraId="1E14B0E6">
            <w:pPr>
              <w:spacing w:line="480" w:lineRule="exact"/>
              <w:rPr>
                <w:rFonts w:ascii="宋体" w:hAnsi="宋体" w:cs="宋体"/>
                <w:sz w:val="24"/>
                <w:highlight w:val="none"/>
              </w:rPr>
            </w:pPr>
          </w:p>
          <w:p w14:paraId="74CCC038">
            <w:pPr>
              <w:spacing w:line="480" w:lineRule="exact"/>
              <w:rPr>
                <w:rFonts w:ascii="宋体" w:hAnsi="宋体" w:cs="宋体"/>
                <w:sz w:val="24"/>
                <w:highlight w:val="none"/>
              </w:rPr>
            </w:pPr>
          </w:p>
        </w:tc>
      </w:tr>
    </w:tbl>
    <w:p w14:paraId="53C30B84">
      <w:pPr>
        <w:spacing w:line="360" w:lineRule="auto"/>
        <w:ind w:firstLine="960" w:firstLineChars="400"/>
        <w:rPr>
          <w:rFonts w:ascii="宋体" w:hAnsi="宋体" w:cs="宋体"/>
          <w:sz w:val="24"/>
          <w:highlight w:val="none"/>
        </w:rPr>
      </w:pPr>
    </w:p>
    <w:p w14:paraId="3C6CFC14">
      <w:pPr>
        <w:spacing w:line="360" w:lineRule="auto"/>
        <w:ind w:firstLine="3840" w:firstLineChars="1600"/>
        <w:rPr>
          <w:rFonts w:ascii="宋体" w:hAnsi="宋体" w:cs="宋体"/>
          <w:sz w:val="24"/>
          <w:highlight w:val="none"/>
        </w:rPr>
      </w:pPr>
    </w:p>
    <w:p w14:paraId="29AC187E">
      <w:pPr>
        <w:spacing w:line="360" w:lineRule="auto"/>
        <w:ind w:firstLine="3840" w:firstLineChars="1600"/>
        <w:rPr>
          <w:rFonts w:ascii="宋体" w:hAnsi="宋体" w:cs="宋体"/>
          <w:sz w:val="24"/>
          <w:highlight w:val="none"/>
        </w:rPr>
      </w:pPr>
    </w:p>
    <w:p w14:paraId="3D4AA47E">
      <w:pPr>
        <w:spacing w:line="360" w:lineRule="auto"/>
        <w:ind w:firstLine="3840" w:firstLineChars="1600"/>
        <w:rPr>
          <w:rFonts w:ascii="宋体" w:hAnsi="宋体" w:cs="宋体"/>
          <w:sz w:val="24"/>
          <w:highlight w:val="none"/>
        </w:rPr>
      </w:pPr>
    </w:p>
    <w:p w14:paraId="58DDE513">
      <w:pPr>
        <w:spacing w:line="360" w:lineRule="auto"/>
        <w:jc w:val="center"/>
        <w:rPr>
          <w:rFonts w:ascii="宋体" w:hAnsi="宋体" w:cs="宋体"/>
          <w:sz w:val="24"/>
          <w:highlight w:val="none"/>
        </w:rPr>
      </w:pPr>
    </w:p>
    <w:p w14:paraId="42C2C8B1">
      <w:pPr>
        <w:spacing w:line="360" w:lineRule="auto"/>
        <w:jc w:val="center"/>
        <w:rPr>
          <w:rFonts w:ascii="宋体" w:hAnsi="宋体" w:cs="宋体"/>
          <w:sz w:val="24"/>
          <w:highlight w:val="none"/>
        </w:rPr>
      </w:pPr>
    </w:p>
    <w:p w14:paraId="539803DB">
      <w:pPr>
        <w:spacing w:line="360" w:lineRule="auto"/>
        <w:jc w:val="center"/>
        <w:rPr>
          <w:rFonts w:ascii="宋体" w:hAnsi="宋体" w:cs="宋体"/>
          <w:sz w:val="24"/>
          <w:highlight w:val="none"/>
        </w:rPr>
      </w:pPr>
    </w:p>
    <w:p w14:paraId="635D0FE1">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2E7FC0CA">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14:paraId="2995930C">
      <w:pPr>
        <w:spacing w:line="360" w:lineRule="auto"/>
        <w:jc w:val="center"/>
        <w:rPr>
          <w:rFonts w:ascii="宋体" w:hAnsi="宋体" w:cs="宋体"/>
          <w:sz w:val="24"/>
          <w:highlight w:val="none"/>
        </w:rPr>
      </w:pPr>
    </w:p>
    <w:p w14:paraId="1DA1BB1F">
      <w:pPr>
        <w:spacing w:line="360" w:lineRule="auto"/>
        <w:jc w:val="center"/>
        <w:rPr>
          <w:rFonts w:ascii="宋体" w:hAnsi="宋体" w:cs="宋体"/>
          <w:sz w:val="24"/>
          <w:highlight w:val="none"/>
        </w:rPr>
      </w:pPr>
    </w:p>
    <w:p w14:paraId="6FF3C03F">
      <w:pPr>
        <w:spacing w:line="360" w:lineRule="auto"/>
        <w:jc w:val="center"/>
        <w:rPr>
          <w:rFonts w:ascii="宋体" w:hAnsi="宋体" w:cs="宋体"/>
          <w:sz w:val="24"/>
          <w:highlight w:val="none"/>
        </w:rPr>
      </w:pPr>
    </w:p>
    <w:p w14:paraId="67973738">
      <w:pPr>
        <w:pStyle w:val="2"/>
        <w:ind w:firstLine="240"/>
        <w:rPr>
          <w:rFonts w:ascii="宋体" w:hAnsi="宋体" w:cs="宋体"/>
          <w:sz w:val="24"/>
          <w:highlight w:val="none"/>
        </w:rPr>
      </w:pPr>
    </w:p>
    <w:p w14:paraId="7643AC51">
      <w:pPr>
        <w:pStyle w:val="2"/>
        <w:ind w:firstLine="240"/>
        <w:rPr>
          <w:rFonts w:ascii="宋体" w:hAnsi="宋体" w:cs="宋体"/>
          <w:sz w:val="24"/>
          <w:highlight w:val="none"/>
        </w:rPr>
      </w:pPr>
    </w:p>
    <w:p w14:paraId="3BFAE86F">
      <w:pPr>
        <w:pStyle w:val="2"/>
        <w:ind w:firstLine="240"/>
        <w:rPr>
          <w:rFonts w:ascii="宋体" w:hAnsi="宋体" w:cs="宋体"/>
          <w:sz w:val="24"/>
          <w:highlight w:val="none"/>
        </w:rPr>
      </w:pPr>
    </w:p>
    <w:p w14:paraId="2E6B604D">
      <w:pPr>
        <w:pStyle w:val="2"/>
        <w:ind w:firstLine="240"/>
        <w:rPr>
          <w:rFonts w:ascii="宋体" w:hAnsi="宋体" w:cs="宋体"/>
          <w:sz w:val="24"/>
          <w:highlight w:val="none"/>
        </w:rPr>
      </w:pPr>
    </w:p>
    <w:p w14:paraId="2A299E0D">
      <w:pPr>
        <w:pStyle w:val="2"/>
        <w:ind w:firstLine="240"/>
        <w:rPr>
          <w:rFonts w:ascii="宋体" w:hAnsi="宋体" w:cs="宋体"/>
          <w:sz w:val="24"/>
          <w:highlight w:val="none"/>
        </w:rPr>
      </w:pPr>
    </w:p>
    <w:p w14:paraId="6CAE2D82">
      <w:pPr>
        <w:pStyle w:val="2"/>
        <w:ind w:firstLine="240"/>
        <w:rPr>
          <w:rFonts w:ascii="宋体" w:hAnsi="宋体" w:cs="宋体"/>
          <w:sz w:val="24"/>
          <w:highlight w:val="none"/>
        </w:rPr>
      </w:pPr>
    </w:p>
    <w:p w14:paraId="71F5A4E5">
      <w:pPr>
        <w:pStyle w:val="2"/>
        <w:ind w:firstLine="240"/>
        <w:rPr>
          <w:rFonts w:ascii="宋体" w:hAnsi="宋体" w:cs="宋体"/>
          <w:sz w:val="24"/>
          <w:highlight w:val="none"/>
        </w:rPr>
      </w:pPr>
    </w:p>
    <w:p w14:paraId="6A9B7FBA">
      <w:pPr>
        <w:pStyle w:val="2"/>
        <w:ind w:firstLine="240"/>
        <w:rPr>
          <w:rFonts w:ascii="宋体" w:hAnsi="宋体" w:cs="宋体"/>
          <w:sz w:val="24"/>
          <w:highlight w:val="none"/>
        </w:rPr>
      </w:pPr>
    </w:p>
    <w:p w14:paraId="3ADD0E56">
      <w:pPr>
        <w:spacing w:line="360" w:lineRule="auto"/>
        <w:jc w:val="center"/>
        <w:rPr>
          <w:rFonts w:ascii="宋体" w:hAnsi="宋体" w:cs="宋体"/>
          <w:sz w:val="24"/>
          <w:highlight w:val="none"/>
        </w:rPr>
      </w:pPr>
    </w:p>
    <w:p w14:paraId="5C9D9AEE">
      <w:pPr>
        <w:spacing w:line="360" w:lineRule="auto"/>
        <w:jc w:val="left"/>
        <w:rPr>
          <w:rFonts w:ascii="宋体" w:hAnsi="宋体" w:cs="宋体"/>
          <w:sz w:val="24"/>
          <w:highlight w:val="none"/>
        </w:rPr>
      </w:pPr>
      <w:r>
        <w:rPr>
          <w:rFonts w:hint="eastAsia" w:ascii="宋体" w:hAnsi="宋体" w:cs="宋体"/>
          <w:sz w:val="24"/>
          <w:highlight w:val="none"/>
        </w:rPr>
        <w:t>格式2-3</w:t>
      </w:r>
    </w:p>
    <w:p w14:paraId="2AA7BCE7">
      <w:pPr>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授权委托书</w:t>
      </w:r>
    </w:p>
    <w:p w14:paraId="4485476F">
      <w:pPr>
        <w:spacing w:line="360" w:lineRule="auto"/>
        <w:jc w:val="center"/>
        <w:rPr>
          <w:rFonts w:ascii="宋体" w:hAnsi="宋体" w:cs="宋体"/>
          <w:sz w:val="24"/>
          <w:highlight w:val="none"/>
        </w:rPr>
      </w:pPr>
      <w:r>
        <w:rPr>
          <w:rFonts w:hint="eastAsia" w:ascii="宋体" w:hAnsi="宋体" w:cs="宋体"/>
          <w:sz w:val="24"/>
          <w:highlight w:val="none"/>
        </w:rPr>
        <w:t>（委托代理人参加竞争性磋商的，出具此证明书）</w:t>
      </w:r>
    </w:p>
    <w:p w14:paraId="6C14752C">
      <w:pPr>
        <w:spacing w:line="360" w:lineRule="auto"/>
        <w:ind w:firstLine="480" w:firstLineChars="200"/>
        <w:rPr>
          <w:rFonts w:ascii="宋体" w:hAnsi="宋体" w:cs="宋体"/>
          <w:sz w:val="24"/>
          <w:highlight w:val="none"/>
        </w:rPr>
      </w:pPr>
    </w:p>
    <w:p w14:paraId="1AB2BCD9">
      <w:pPr>
        <w:spacing w:line="360" w:lineRule="auto"/>
        <w:ind w:firstLine="480" w:firstLineChars="200"/>
        <w:rPr>
          <w:rFonts w:ascii="宋体" w:hAnsi="宋体" w:cs="宋体"/>
          <w:sz w:val="24"/>
          <w:highlight w:val="none"/>
        </w:rPr>
      </w:pPr>
      <w:r>
        <w:rPr>
          <w:rFonts w:hint="eastAsia" w:ascii="宋体" w:hAnsi="宋体" w:cs="宋体"/>
          <w:sz w:val="24"/>
          <w:highlight w:val="none"/>
        </w:rPr>
        <w:t>委托人授权（被委托人的姓名、职务）为委托人的委托代理人，就项目编号为的项目及合同的执行，以本单位名义处理一切与之有关的事务。</w:t>
      </w:r>
    </w:p>
    <w:p w14:paraId="645E7D91">
      <w:pPr>
        <w:spacing w:line="360" w:lineRule="auto"/>
        <w:ind w:firstLine="480" w:firstLineChars="200"/>
        <w:rPr>
          <w:rFonts w:ascii="宋体" w:hAnsi="宋体" w:cs="宋体"/>
          <w:sz w:val="24"/>
          <w:highlight w:val="none"/>
        </w:rPr>
      </w:pPr>
      <w:r>
        <w:rPr>
          <w:rFonts w:hint="eastAsia" w:ascii="宋体" w:hAnsi="宋体" w:cs="宋体"/>
          <w:sz w:val="24"/>
          <w:highlight w:val="none"/>
        </w:rPr>
        <w:t>本授权书于年月日签字生效，特此声明。</w:t>
      </w:r>
    </w:p>
    <w:p w14:paraId="0C6B876A">
      <w:pPr>
        <w:spacing w:line="360" w:lineRule="auto"/>
        <w:rPr>
          <w:rFonts w:ascii="宋体" w:hAnsi="宋体" w:cs="宋体"/>
          <w:sz w:val="24"/>
          <w:highlight w:val="none"/>
        </w:rPr>
      </w:pPr>
    </w:p>
    <w:p w14:paraId="611EFE2E">
      <w:pPr>
        <w:spacing w:line="360" w:lineRule="auto"/>
        <w:ind w:firstLine="480" w:firstLineChars="200"/>
        <w:rPr>
          <w:rFonts w:ascii="宋体" w:hAnsi="宋体" w:cs="宋体"/>
          <w:sz w:val="24"/>
          <w:highlight w:val="none"/>
        </w:rPr>
      </w:pPr>
      <w:r>
        <w:rPr>
          <w:rFonts w:hint="eastAsia" w:ascii="宋体" w:hAnsi="宋体" w:cs="宋体"/>
          <w:sz w:val="24"/>
          <w:highlight w:val="none"/>
        </w:rPr>
        <w:t>委托人：</w:t>
      </w:r>
    </w:p>
    <w:p w14:paraId="3FA100BE">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供应商电子签章：       </w:t>
      </w:r>
    </w:p>
    <w:p w14:paraId="68EBB972">
      <w:pPr>
        <w:spacing w:line="360" w:lineRule="auto"/>
        <w:ind w:firstLine="480" w:firstLineChars="200"/>
        <w:rPr>
          <w:rFonts w:ascii="宋体" w:hAnsi="宋体" w:cs="宋体"/>
          <w:sz w:val="24"/>
          <w:highlight w:val="none"/>
        </w:rPr>
      </w:pPr>
      <w:r>
        <w:rPr>
          <w:rFonts w:hint="eastAsia" w:ascii="宋体" w:hAnsi="宋体" w:cs="宋体"/>
          <w:sz w:val="24"/>
          <w:highlight w:val="none"/>
        </w:rPr>
        <w:t>被委托人：</w:t>
      </w:r>
    </w:p>
    <w:p w14:paraId="2069C5BC">
      <w:pPr>
        <w:spacing w:line="360" w:lineRule="auto"/>
        <w:ind w:firstLine="480" w:firstLineChars="200"/>
        <w:rPr>
          <w:rFonts w:ascii="宋体" w:hAnsi="宋体" w:cs="宋体"/>
          <w:sz w:val="24"/>
          <w:highlight w:val="none"/>
        </w:rPr>
      </w:pPr>
      <w:r>
        <w:rPr>
          <w:rFonts w:hint="eastAsia" w:ascii="宋体" w:hAnsi="宋体" w:cs="宋体"/>
          <w:sz w:val="24"/>
          <w:highlight w:val="none"/>
        </w:rPr>
        <w:t>法定代表人：</w:t>
      </w:r>
    </w:p>
    <w:tbl>
      <w:tblPr>
        <w:tblStyle w:val="29"/>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342A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5D67AC99">
            <w:pPr>
              <w:spacing w:line="480" w:lineRule="exact"/>
              <w:rPr>
                <w:rFonts w:ascii="宋体" w:hAnsi="宋体" w:cs="宋体"/>
                <w:b/>
                <w:bCs/>
                <w:sz w:val="24"/>
                <w:highlight w:val="none"/>
              </w:rPr>
            </w:pPr>
          </w:p>
          <w:p w14:paraId="06732094">
            <w:pPr>
              <w:spacing w:line="480" w:lineRule="exact"/>
              <w:rPr>
                <w:rFonts w:ascii="宋体" w:hAnsi="宋体" w:cs="宋体"/>
                <w:b/>
                <w:bCs/>
                <w:sz w:val="24"/>
                <w:highlight w:val="none"/>
              </w:rPr>
            </w:pPr>
          </w:p>
          <w:p w14:paraId="0F844CB4">
            <w:pPr>
              <w:spacing w:line="480" w:lineRule="exact"/>
              <w:jc w:val="center"/>
              <w:rPr>
                <w:rFonts w:ascii="宋体" w:hAnsi="宋体" w:cs="宋体"/>
                <w:sz w:val="24"/>
                <w:highlight w:val="none"/>
              </w:rPr>
            </w:pPr>
            <w:r>
              <w:rPr>
                <w:rFonts w:hint="eastAsia" w:ascii="宋体" w:hAnsi="宋体" w:cs="宋体"/>
                <w:b/>
                <w:bCs/>
                <w:sz w:val="24"/>
                <w:highlight w:val="none"/>
              </w:rPr>
              <w:t>（※附：被委托人身份证复印件※）</w:t>
            </w:r>
          </w:p>
        </w:tc>
      </w:tr>
    </w:tbl>
    <w:p w14:paraId="0E911D84">
      <w:pPr>
        <w:spacing w:line="360" w:lineRule="auto"/>
        <w:ind w:firstLine="480" w:firstLineChars="200"/>
        <w:rPr>
          <w:rFonts w:ascii="宋体" w:hAnsi="宋体" w:cs="宋体"/>
          <w:sz w:val="24"/>
          <w:highlight w:val="none"/>
        </w:rPr>
      </w:pPr>
    </w:p>
    <w:p w14:paraId="5184A640">
      <w:pPr>
        <w:spacing w:line="360" w:lineRule="auto"/>
        <w:ind w:firstLine="480" w:firstLineChars="200"/>
        <w:rPr>
          <w:rFonts w:ascii="宋体" w:hAnsi="宋体" w:cs="宋体"/>
          <w:sz w:val="24"/>
          <w:highlight w:val="none"/>
        </w:rPr>
      </w:pPr>
    </w:p>
    <w:p w14:paraId="4352FF56">
      <w:pPr>
        <w:spacing w:line="360" w:lineRule="auto"/>
        <w:ind w:firstLine="480" w:firstLineChars="200"/>
        <w:rPr>
          <w:rFonts w:ascii="宋体" w:hAnsi="宋体" w:cs="宋体"/>
          <w:sz w:val="24"/>
          <w:highlight w:val="none"/>
        </w:rPr>
      </w:pPr>
    </w:p>
    <w:p w14:paraId="7D0F084A">
      <w:pPr>
        <w:spacing w:line="360" w:lineRule="auto"/>
        <w:ind w:firstLine="4920" w:firstLineChars="2050"/>
        <w:rPr>
          <w:rFonts w:ascii="宋体" w:hAnsi="宋体" w:cs="宋体"/>
          <w:sz w:val="24"/>
          <w:highlight w:val="none"/>
        </w:rPr>
      </w:pPr>
    </w:p>
    <w:p w14:paraId="3E7AA346">
      <w:pPr>
        <w:spacing w:line="360" w:lineRule="auto"/>
        <w:jc w:val="center"/>
        <w:rPr>
          <w:rFonts w:ascii="宋体" w:hAnsi="宋体" w:cs="宋体"/>
          <w:sz w:val="24"/>
          <w:highlight w:val="none"/>
        </w:rPr>
      </w:pPr>
    </w:p>
    <w:p w14:paraId="4BB79EB8">
      <w:pPr>
        <w:spacing w:line="360" w:lineRule="auto"/>
        <w:jc w:val="center"/>
        <w:rPr>
          <w:rFonts w:ascii="宋体" w:hAnsi="宋体" w:cs="宋体"/>
          <w:sz w:val="24"/>
          <w:highlight w:val="none"/>
        </w:rPr>
      </w:pPr>
    </w:p>
    <w:p w14:paraId="37BCA950">
      <w:pPr>
        <w:spacing w:line="360" w:lineRule="auto"/>
        <w:jc w:val="center"/>
        <w:rPr>
          <w:rFonts w:ascii="宋体" w:hAnsi="宋体" w:cs="宋体"/>
          <w:sz w:val="24"/>
          <w:highlight w:val="none"/>
        </w:rPr>
      </w:pPr>
    </w:p>
    <w:p w14:paraId="2F68A19A">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78B30AA9">
      <w:pPr>
        <w:spacing w:line="360" w:lineRule="auto"/>
        <w:jc w:val="center"/>
        <w:rPr>
          <w:rFonts w:ascii="宋体" w:hAnsi="宋体" w:cs="宋体"/>
          <w:sz w:val="24"/>
          <w:highlight w:val="none"/>
        </w:rPr>
      </w:pPr>
      <w:r>
        <w:rPr>
          <w:rFonts w:hint="eastAsia" w:ascii="宋体" w:hAnsi="宋体" w:cs="宋体"/>
          <w:sz w:val="24"/>
          <w:highlight w:val="none"/>
        </w:rPr>
        <w:t xml:space="preserve">                                      </w:t>
      </w:r>
    </w:p>
    <w:p w14:paraId="71E7407D">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14:paraId="405AE496">
      <w:pPr>
        <w:pStyle w:val="2"/>
        <w:ind w:firstLine="210"/>
        <w:rPr>
          <w:highlight w:val="none"/>
        </w:rPr>
      </w:pPr>
    </w:p>
    <w:p w14:paraId="0007AC67">
      <w:pPr>
        <w:pStyle w:val="2"/>
        <w:ind w:firstLine="210"/>
        <w:rPr>
          <w:highlight w:val="none"/>
        </w:rPr>
      </w:pPr>
    </w:p>
    <w:p w14:paraId="50EF9BE4">
      <w:pPr>
        <w:pStyle w:val="2"/>
        <w:ind w:firstLine="210"/>
        <w:rPr>
          <w:highlight w:val="none"/>
        </w:rPr>
      </w:pPr>
    </w:p>
    <w:p w14:paraId="54BB9FDD">
      <w:pPr>
        <w:pStyle w:val="2"/>
        <w:ind w:firstLine="210"/>
        <w:rPr>
          <w:highlight w:val="none"/>
        </w:rPr>
      </w:pPr>
    </w:p>
    <w:p w14:paraId="37D5F5F9">
      <w:pPr>
        <w:pStyle w:val="2"/>
        <w:ind w:firstLine="210"/>
        <w:rPr>
          <w:highlight w:val="none"/>
        </w:rPr>
      </w:pPr>
    </w:p>
    <w:p w14:paraId="2C54DD6B">
      <w:pPr>
        <w:spacing w:line="360" w:lineRule="auto"/>
        <w:jc w:val="left"/>
        <w:rPr>
          <w:rFonts w:ascii="宋体" w:hAnsi="宋体" w:cs="宋体"/>
          <w:sz w:val="24"/>
          <w:highlight w:val="none"/>
        </w:rPr>
      </w:pPr>
    </w:p>
    <w:p w14:paraId="17044C8C">
      <w:pPr>
        <w:spacing w:line="360" w:lineRule="auto"/>
        <w:jc w:val="left"/>
        <w:rPr>
          <w:rFonts w:ascii="宋体" w:hAnsi="宋体" w:cs="宋体"/>
          <w:sz w:val="24"/>
          <w:highlight w:val="none"/>
        </w:rPr>
      </w:pPr>
    </w:p>
    <w:p w14:paraId="227A4DCF">
      <w:pPr>
        <w:spacing w:line="360" w:lineRule="auto"/>
        <w:jc w:val="left"/>
        <w:rPr>
          <w:rFonts w:ascii="宋体" w:hAnsi="宋体" w:cs="宋体"/>
          <w:sz w:val="24"/>
          <w:highlight w:val="none"/>
        </w:rPr>
      </w:pPr>
    </w:p>
    <w:p w14:paraId="5CD3CD68">
      <w:pPr>
        <w:spacing w:line="360" w:lineRule="auto"/>
        <w:jc w:val="left"/>
        <w:rPr>
          <w:rFonts w:ascii="宋体" w:hAnsi="宋体" w:cs="宋体"/>
          <w:sz w:val="24"/>
          <w:highlight w:val="none"/>
        </w:rPr>
      </w:pPr>
      <w:r>
        <w:rPr>
          <w:rFonts w:hint="eastAsia" w:ascii="宋体" w:hAnsi="宋体" w:cs="宋体"/>
          <w:sz w:val="24"/>
          <w:highlight w:val="none"/>
        </w:rPr>
        <w:t>格式2-</w:t>
      </w:r>
      <w:r>
        <w:rPr>
          <w:rFonts w:hint="eastAsia" w:ascii="宋体" w:hAnsi="宋体" w:cs="宋体"/>
          <w:sz w:val="24"/>
          <w:highlight w:val="none"/>
          <w:lang w:val="en-US" w:eastAsia="zh-CN"/>
        </w:rPr>
        <w:t>4</w:t>
      </w:r>
      <w:r>
        <w:rPr>
          <w:rFonts w:hint="eastAsia" w:ascii="宋体" w:hAnsi="宋体" w:cs="宋体"/>
          <w:sz w:val="24"/>
          <w:highlight w:val="none"/>
        </w:rPr>
        <w:t>政府采购法第二十二条及参加政府采购活动前三年内无重大违法记录的书面声明</w:t>
      </w:r>
    </w:p>
    <w:p w14:paraId="7A29F961">
      <w:pPr>
        <w:spacing w:line="360" w:lineRule="auto"/>
        <w:jc w:val="left"/>
        <w:rPr>
          <w:rFonts w:ascii="宋体" w:hAnsi="宋体" w:cs="宋体"/>
          <w:sz w:val="24"/>
          <w:highlight w:val="none"/>
        </w:rPr>
      </w:pPr>
    </w:p>
    <w:p w14:paraId="6B34554E">
      <w:pPr>
        <w:spacing w:line="360" w:lineRule="auto"/>
        <w:jc w:val="left"/>
        <w:rPr>
          <w:rFonts w:ascii="宋体" w:hAnsi="宋体" w:cs="宋体"/>
          <w:sz w:val="24"/>
          <w:highlight w:val="none"/>
        </w:rPr>
      </w:pPr>
    </w:p>
    <w:p w14:paraId="6156B20A">
      <w:pPr>
        <w:spacing w:line="360" w:lineRule="auto"/>
        <w:jc w:val="left"/>
        <w:rPr>
          <w:rFonts w:ascii="宋体" w:hAnsi="宋体" w:cs="宋体"/>
          <w:sz w:val="24"/>
          <w:highlight w:val="none"/>
        </w:rPr>
      </w:pPr>
    </w:p>
    <w:p w14:paraId="29E51202">
      <w:pPr>
        <w:spacing w:line="360" w:lineRule="auto"/>
        <w:jc w:val="left"/>
        <w:rPr>
          <w:rFonts w:ascii="宋体" w:hAnsi="宋体" w:cs="宋体"/>
          <w:sz w:val="24"/>
          <w:highlight w:val="none"/>
        </w:rPr>
      </w:pPr>
    </w:p>
    <w:p w14:paraId="0B1DA6CB">
      <w:pPr>
        <w:spacing w:line="360" w:lineRule="auto"/>
        <w:jc w:val="left"/>
        <w:rPr>
          <w:rFonts w:hint="eastAsia" w:ascii="宋体" w:hAnsi="宋体" w:cs="宋体"/>
          <w:sz w:val="24"/>
          <w:highlight w:val="none"/>
        </w:rPr>
      </w:pPr>
    </w:p>
    <w:p w14:paraId="6642F415">
      <w:pPr>
        <w:spacing w:line="360" w:lineRule="auto"/>
        <w:jc w:val="left"/>
        <w:rPr>
          <w:rFonts w:hint="eastAsia" w:ascii="宋体" w:hAnsi="宋体" w:cs="宋体"/>
          <w:sz w:val="24"/>
          <w:highlight w:val="none"/>
        </w:rPr>
      </w:pPr>
    </w:p>
    <w:p w14:paraId="75393291">
      <w:pPr>
        <w:spacing w:line="360" w:lineRule="auto"/>
        <w:jc w:val="left"/>
        <w:rPr>
          <w:rFonts w:hint="eastAsia" w:ascii="宋体" w:hAnsi="宋体" w:cs="宋体"/>
          <w:sz w:val="24"/>
          <w:highlight w:val="none"/>
        </w:rPr>
      </w:pPr>
    </w:p>
    <w:p w14:paraId="1E0EA8F0">
      <w:pPr>
        <w:spacing w:line="360" w:lineRule="auto"/>
        <w:jc w:val="left"/>
        <w:rPr>
          <w:rFonts w:hint="eastAsia" w:ascii="宋体" w:hAnsi="宋体" w:cs="宋体"/>
          <w:sz w:val="24"/>
          <w:highlight w:val="none"/>
        </w:rPr>
      </w:pPr>
    </w:p>
    <w:p w14:paraId="0B3DA0F7">
      <w:pPr>
        <w:spacing w:line="360" w:lineRule="auto"/>
        <w:jc w:val="left"/>
        <w:rPr>
          <w:rFonts w:hint="eastAsia" w:ascii="宋体" w:hAnsi="宋体" w:cs="宋体"/>
          <w:sz w:val="24"/>
          <w:highlight w:val="none"/>
        </w:rPr>
      </w:pPr>
    </w:p>
    <w:p w14:paraId="71CB280A">
      <w:pPr>
        <w:spacing w:line="360" w:lineRule="auto"/>
        <w:jc w:val="left"/>
        <w:rPr>
          <w:rFonts w:hint="eastAsia" w:ascii="宋体" w:hAnsi="宋体" w:cs="宋体"/>
          <w:sz w:val="24"/>
          <w:highlight w:val="none"/>
        </w:rPr>
      </w:pPr>
    </w:p>
    <w:p w14:paraId="35F4F532">
      <w:pPr>
        <w:spacing w:line="360" w:lineRule="auto"/>
        <w:jc w:val="left"/>
        <w:rPr>
          <w:rFonts w:hint="eastAsia" w:ascii="宋体" w:hAnsi="宋体" w:cs="宋体"/>
          <w:sz w:val="24"/>
          <w:highlight w:val="none"/>
        </w:rPr>
      </w:pPr>
    </w:p>
    <w:p w14:paraId="6D319FEE">
      <w:pPr>
        <w:spacing w:line="360" w:lineRule="auto"/>
        <w:jc w:val="left"/>
        <w:rPr>
          <w:rFonts w:hint="eastAsia" w:ascii="宋体" w:hAnsi="宋体" w:cs="宋体"/>
          <w:sz w:val="24"/>
          <w:highlight w:val="none"/>
        </w:rPr>
      </w:pPr>
    </w:p>
    <w:p w14:paraId="72A82E1C">
      <w:pPr>
        <w:spacing w:line="360" w:lineRule="auto"/>
        <w:jc w:val="left"/>
        <w:rPr>
          <w:rFonts w:hint="eastAsia" w:ascii="宋体" w:hAnsi="宋体" w:cs="宋体"/>
          <w:sz w:val="24"/>
          <w:highlight w:val="none"/>
        </w:rPr>
      </w:pPr>
    </w:p>
    <w:p w14:paraId="12D9970F">
      <w:pPr>
        <w:spacing w:line="360" w:lineRule="auto"/>
        <w:jc w:val="left"/>
        <w:rPr>
          <w:rFonts w:hint="eastAsia" w:ascii="宋体" w:hAnsi="宋体" w:cs="宋体"/>
          <w:sz w:val="24"/>
          <w:highlight w:val="none"/>
        </w:rPr>
      </w:pPr>
    </w:p>
    <w:p w14:paraId="76E88E06">
      <w:pPr>
        <w:spacing w:line="360" w:lineRule="auto"/>
        <w:jc w:val="left"/>
        <w:rPr>
          <w:rFonts w:hint="eastAsia" w:ascii="宋体" w:hAnsi="宋体" w:cs="宋体"/>
          <w:sz w:val="24"/>
          <w:highlight w:val="none"/>
        </w:rPr>
      </w:pPr>
    </w:p>
    <w:p w14:paraId="7AAA9228">
      <w:pPr>
        <w:spacing w:line="360" w:lineRule="auto"/>
        <w:jc w:val="left"/>
        <w:rPr>
          <w:rFonts w:hint="eastAsia" w:ascii="宋体" w:hAnsi="宋体" w:cs="宋体"/>
          <w:sz w:val="24"/>
          <w:highlight w:val="none"/>
        </w:rPr>
      </w:pPr>
    </w:p>
    <w:p w14:paraId="1E19A6C9">
      <w:pPr>
        <w:spacing w:line="360" w:lineRule="auto"/>
        <w:jc w:val="left"/>
        <w:rPr>
          <w:rFonts w:hint="eastAsia" w:ascii="宋体" w:hAnsi="宋体" w:cs="宋体"/>
          <w:sz w:val="24"/>
          <w:highlight w:val="none"/>
        </w:rPr>
      </w:pPr>
    </w:p>
    <w:p w14:paraId="75860900">
      <w:pPr>
        <w:spacing w:line="360" w:lineRule="auto"/>
        <w:jc w:val="left"/>
        <w:rPr>
          <w:rFonts w:hint="eastAsia" w:ascii="宋体" w:hAnsi="宋体" w:cs="宋体"/>
          <w:sz w:val="24"/>
          <w:highlight w:val="none"/>
        </w:rPr>
      </w:pPr>
    </w:p>
    <w:p w14:paraId="7804193D">
      <w:pPr>
        <w:spacing w:line="360" w:lineRule="auto"/>
        <w:jc w:val="left"/>
        <w:rPr>
          <w:rFonts w:hint="eastAsia" w:ascii="宋体" w:hAnsi="宋体" w:cs="宋体"/>
          <w:sz w:val="24"/>
          <w:highlight w:val="none"/>
        </w:rPr>
      </w:pPr>
    </w:p>
    <w:p w14:paraId="02219BDF">
      <w:pPr>
        <w:spacing w:line="360" w:lineRule="auto"/>
        <w:jc w:val="left"/>
        <w:rPr>
          <w:rFonts w:hint="eastAsia" w:ascii="宋体" w:hAnsi="宋体" w:cs="宋体"/>
          <w:sz w:val="24"/>
          <w:highlight w:val="none"/>
        </w:rPr>
      </w:pPr>
    </w:p>
    <w:p w14:paraId="6A48EC0B">
      <w:pPr>
        <w:spacing w:line="360" w:lineRule="auto"/>
        <w:jc w:val="left"/>
        <w:rPr>
          <w:rFonts w:hint="eastAsia" w:ascii="宋体" w:hAnsi="宋体" w:cs="宋体"/>
          <w:sz w:val="24"/>
          <w:highlight w:val="none"/>
        </w:rPr>
      </w:pPr>
    </w:p>
    <w:p w14:paraId="00D2ED80">
      <w:pPr>
        <w:spacing w:line="360" w:lineRule="auto"/>
        <w:jc w:val="left"/>
        <w:rPr>
          <w:rFonts w:hint="eastAsia" w:ascii="宋体" w:hAnsi="宋体" w:cs="宋体"/>
          <w:sz w:val="24"/>
          <w:highlight w:val="none"/>
        </w:rPr>
      </w:pPr>
    </w:p>
    <w:p w14:paraId="145CD2B9">
      <w:pPr>
        <w:spacing w:line="360" w:lineRule="auto"/>
        <w:jc w:val="left"/>
        <w:rPr>
          <w:rFonts w:hint="eastAsia" w:ascii="宋体" w:hAnsi="宋体" w:cs="宋体"/>
          <w:sz w:val="24"/>
          <w:highlight w:val="none"/>
        </w:rPr>
      </w:pPr>
    </w:p>
    <w:p w14:paraId="11D26761">
      <w:pPr>
        <w:spacing w:line="360" w:lineRule="auto"/>
        <w:jc w:val="left"/>
        <w:rPr>
          <w:rFonts w:hint="eastAsia" w:ascii="宋体" w:hAnsi="宋体" w:cs="宋体"/>
          <w:sz w:val="24"/>
          <w:highlight w:val="none"/>
        </w:rPr>
      </w:pPr>
    </w:p>
    <w:p w14:paraId="2DE33A0E">
      <w:pPr>
        <w:spacing w:line="360" w:lineRule="auto"/>
        <w:jc w:val="left"/>
        <w:rPr>
          <w:rFonts w:hint="eastAsia" w:ascii="宋体" w:hAnsi="宋体" w:cs="宋体"/>
          <w:sz w:val="24"/>
          <w:highlight w:val="none"/>
        </w:rPr>
      </w:pPr>
    </w:p>
    <w:p w14:paraId="6C3209CA">
      <w:pPr>
        <w:spacing w:line="360" w:lineRule="auto"/>
        <w:jc w:val="left"/>
        <w:rPr>
          <w:rFonts w:hint="eastAsia" w:ascii="宋体" w:hAnsi="宋体" w:cs="宋体"/>
          <w:sz w:val="24"/>
          <w:highlight w:val="none"/>
        </w:rPr>
      </w:pPr>
    </w:p>
    <w:p w14:paraId="0F10640D">
      <w:pPr>
        <w:spacing w:line="360" w:lineRule="auto"/>
        <w:jc w:val="left"/>
        <w:rPr>
          <w:rFonts w:hint="eastAsia" w:ascii="宋体" w:hAnsi="宋体" w:cs="宋体"/>
          <w:sz w:val="24"/>
          <w:highlight w:val="none"/>
        </w:rPr>
      </w:pPr>
    </w:p>
    <w:p w14:paraId="67C8E866">
      <w:pPr>
        <w:spacing w:line="360" w:lineRule="auto"/>
        <w:jc w:val="left"/>
        <w:rPr>
          <w:rFonts w:ascii="宋体" w:hAnsi="宋体" w:cs="宋体"/>
          <w:sz w:val="24"/>
          <w:highlight w:val="none"/>
        </w:rPr>
      </w:pPr>
      <w:r>
        <w:rPr>
          <w:rFonts w:hint="eastAsia" w:ascii="宋体" w:hAnsi="宋体" w:cs="宋体"/>
          <w:sz w:val="24"/>
          <w:highlight w:val="none"/>
        </w:rPr>
        <w:t>格式3</w:t>
      </w:r>
    </w:p>
    <w:p w14:paraId="21062229">
      <w:pPr>
        <w:spacing w:line="560" w:lineRule="exact"/>
        <w:jc w:val="center"/>
        <w:rPr>
          <w:rFonts w:ascii="宋体" w:hAnsi="宋体" w:cs="宋体"/>
          <w:sz w:val="24"/>
          <w:highlight w:val="none"/>
        </w:rPr>
      </w:pPr>
      <w:r>
        <w:rPr>
          <w:rFonts w:hint="eastAsia" w:ascii="宋体" w:hAnsi="宋体" w:cs="宋体"/>
          <w:sz w:val="24"/>
          <w:highlight w:val="none"/>
        </w:rPr>
        <w:t>投标函</w:t>
      </w:r>
    </w:p>
    <w:p w14:paraId="0C72A3D2">
      <w:pPr>
        <w:pStyle w:val="25"/>
        <w:shd w:val="clear" w:color="auto" w:fill="FFFFFF"/>
        <w:adjustRightInd w:val="0"/>
        <w:snapToGrid w:val="0"/>
        <w:spacing w:before="0" w:beforeAutospacing="0" w:after="0" w:afterAutospacing="0" w:line="360" w:lineRule="auto"/>
        <w:rPr>
          <w:rFonts w:cs="宋体"/>
          <w:highlight w:val="none"/>
        </w:rPr>
      </w:pPr>
      <w:r>
        <w:rPr>
          <w:rFonts w:hint="eastAsia" w:cs="宋体"/>
          <w:szCs w:val="24"/>
          <w:highlight w:val="none"/>
        </w:rPr>
        <w:t>致：</w:t>
      </w:r>
      <w:r>
        <w:rPr>
          <w:rFonts w:hint="eastAsia" w:cs="宋体"/>
          <w:kern w:val="2"/>
          <w:highlight w:val="none"/>
        </w:rPr>
        <w:t>（采购人或采购代理机构）</w:t>
      </w:r>
    </w:p>
    <w:p w14:paraId="2A806FAA">
      <w:pPr>
        <w:pStyle w:val="54"/>
        <w:ind w:firstLine="600" w:firstLineChars="250"/>
        <w:rPr>
          <w:rFonts w:ascii="宋体" w:hAnsi="宋体"/>
          <w:sz w:val="24"/>
          <w:szCs w:val="24"/>
          <w:highlight w:val="none"/>
        </w:rPr>
      </w:pPr>
      <w:r>
        <w:rPr>
          <w:rFonts w:hint="eastAsia" w:ascii="宋体" w:hAnsi="宋体"/>
          <w:sz w:val="24"/>
          <w:szCs w:val="24"/>
          <w:highlight w:val="none"/>
        </w:rPr>
        <w:t>根据贵方</w:t>
      </w:r>
      <w:r>
        <w:rPr>
          <w:rFonts w:hint="eastAsia" w:ascii="宋体" w:hAnsi="宋体"/>
          <w:sz w:val="24"/>
          <w:szCs w:val="24"/>
          <w:highlight w:val="none"/>
          <w:u w:val="single"/>
        </w:rPr>
        <w:t>（本项目名称）</w:t>
      </w:r>
      <w:r>
        <w:rPr>
          <w:rFonts w:hint="eastAsia" w:ascii="宋体" w:hAnsi="宋体"/>
          <w:sz w:val="24"/>
          <w:szCs w:val="24"/>
          <w:highlight w:val="none"/>
        </w:rPr>
        <w:t>项目的竞争性磋商邀请（项目编号</w:t>
      </w:r>
      <w:r>
        <w:rPr>
          <w:rFonts w:hint="eastAsia" w:ascii="宋体" w:hAnsi="宋体"/>
          <w:sz w:val="24"/>
          <w:szCs w:val="24"/>
          <w:highlight w:val="none"/>
          <w:u w:val="single"/>
        </w:rPr>
        <w:t xml:space="preserve">：          </w:t>
      </w:r>
      <w:r>
        <w:rPr>
          <w:rFonts w:hint="eastAsia" w:ascii="宋体" w:hAnsi="宋体"/>
          <w:sz w:val="24"/>
          <w:szCs w:val="24"/>
          <w:highlight w:val="none"/>
        </w:rPr>
        <w:t>），委托代理人 (全名、职务)代表 供应商名称、地址)提交投标文件，报价为</w:t>
      </w:r>
      <w:r>
        <w:rPr>
          <w:rFonts w:hint="eastAsia" w:ascii="宋体" w:hAnsi="宋体"/>
          <w:sz w:val="24"/>
          <w:szCs w:val="24"/>
          <w:highlight w:val="none"/>
          <w:u w:val="single"/>
        </w:rPr>
        <w:t>：    元，</w:t>
      </w:r>
      <w:r>
        <w:rPr>
          <w:rFonts w:hint="eastAsia" w:ascii="宋体" w:hAnsi="宋体"/>
          <w:sz w:val="24"/>
          <w:szCs w:val="24"/>
          <w:highlight w:val="none"/>
        </w:rPr>
        <w:t>并对之负法律责任。</w:t>
      </w:r>
    </w:p>
    <w:p w14:paraId="40C8BE5F">
      <w:pPr>
        <w:ind w:firstLine="568" w:firstLineChars="237"/>
        <w:rPr>
          <w:rFonts w:ascii="宋体" w:hAnsi="宋体" w:cs="宋体"/>
          <w:sz w:val="24"/>
          <w:highlight w:val="none"/>
        </w:rPr>
      </w:pPr>
      <w:r>
        <w:rPr>
          <w:rFonts w:hint="eastAsia" w:ascii="宋体" w:hAnsi="宋体" w:cs="宋体"/>
          <w:sz w:val="24"/>
          <w:highlight w:val="none"/>
        </w:rPr>
        <w:t>据此函，宣布同意如下：</w:t>
      </w:r>
    </w:p>
    <w:p w14:paraId="2776BA37">
      <w:pPr>
        <w:ind w:firstLine="480" w:firstLineChars="200"/>
        <w:rPr>
          <w:rFonts w:ascii="宋体" w:hAnsi="宋体" w:cs="宋体"/>
          <w:sz w:val="24"/>
          <w:highlight w:val="none"/>
        </w:rPr>
      </w:pPr>
      <w:r>
        <w:rPr>
          <w:rFonts w:hint="eastAsia" w:ascii="宋体" w:hAnsi="宋体" w:cs="宋体"/>
          <w:sz w:val="24"/>
          <w:highlight w:val="none"/>
        </w:rPr>
        <w:t>(1)我们完全理解贵方不一定要接受最低报价，并同意本文件规定的响应性文件有效期。</w:t>
      </w:r>
    </w:p>
    <w:p w14:paraId="3DF40882">
      <w:pPr>
        <w:ind w:firstLine="480" w:firstLineChars="200"/>
        <w:rPr>
          <w:rFonts w:ascii="宋体" w:hAnsi="宋体" w:cs="宋体"/>
          <w:sz w:val="24"/>
          <w:highlight w:val="none"/>
        </w:rPr>
      </w:pPr>
      <w:r>
        <w:rPr>
          <w:rFonts w:hint="eastAsia" w:ascii="宋体" w:hAnsi="宋体" w:cs="宋体"/>
          <w:sz w:val="24"/>
          <w:highlight w:val="none"/>
        </w:rPr>
        <w:t>(2)我们已详细审核全部竞争性磋商文件，我们知道必须放弃提出含糊不清或误解的问题的权利。</w:t>
      </w:r>
    </w:p>
    <w:p w14:paraId="093BC1A4">
      <w:pPr>
        <w:numPr>
          <w:ilvl w:val="0"/>
          <w:numId w:val="3"/>
        </w:numPr>
        <w:ind w:firstLine="480" w:firstLineChars="200"/>
        <w:rPr>
          <w:rFonts w:ascii="宋体" w:hAnsi="宋体" w:cs="宋体"/>
          <w:sz w:val="24"/>
          <w:highlight w:val="none"/>
        </w:rPr>
      </w:pPr>
      <w:r>
        <w:rPr>
          <w:rFonts w:hint="eastAsia" w:ascii="宋体" w:hAnsi="宋体" w:cs="宋体"/>
          <w:sz w:val="24"/>
          <w:highlight w:val="none"/>
        </w:rPr>
        <w:t>同意向贵方提供贵方可能另外要求的与其竞争性磋商有关的任何证据和资料。</w:t>
      </w:r>
    </w:p>
    <w:p w14:paraId="1260DD81">
      <w:pPr>
        <w:ind w:firstLine="480" w:firstLineChars="200"/>
        <w:rPr>
          <w:rFonts w:ascii="宋体" w:hAnsi="宋体" w:cs="宋体"/>
          <w:sz w:val="24"/>
          <w:highlight w:val="none"/>
        </w:rPr>
      </w:pPr>
      <w:r>
        <w:rPr>
          <w:rFonts w:hint="eastAsia" w:ascii="宋体" w:hAnsi="宋体" w:cs="宋体"/>
          <w:sz w:val="24"/>
          <w:highlight w:val="none"/>
        </w:rPr>
        <w:t>(4)一旦我们成交，我们将严格履行合同责任和义务。</w:t>
      </w:r>
    </w:p>
    <w:p w14:paraId="10009169">
      <w:pPr>
        <w:ind w:firstLine="480" w:firstLineChars="200"/>
        <w:rPr>
          <w:rFonts w:ascii="宋体" w:hAnsi="宋体" w:cs="宋体"/>
          <w:sz w:val="24"/>
          <w:highlight w:val="none"/>
        </w:rPr>
      </w:pPr>
      <w:r>
        <w:rPr>
          <w:rFonts w:hint="eastAsia" w:ascii="宋体" w:hAnsi="宋体" w:cs="宋体"/>
          <w:sz w:val="24"/>
          <w:highlight w:val="none"/>
        </w:rPr>
        <w:t>(5)我们完全理解不向未成交人解释未成交理由的义务。</w:t>
      </w:r>
    </w:p>
    <w:p w14:paraId="04BC756C">
      <w:pPr>
        <w:ind w:firstLine="480" w:firstLineChars="200"/>
        <w:rPr>
          <w:rFonts w:ascii="宋体" w:hAnsi="宋体" w:cs="宋体"/>
          <w:sz w:val="24"/>
          <w:highlight w:val="none"/>
          <w:lang w:val="zh-CN"/>
        </w:rPr>
      </w:pPr>
      <w:r>
        <w:rPr>
          <w:rFonts w:hint="eastAsia" w:ascii="宋体" w:hAnsi="宋体" w:cs="宋体"/>
          <w:sz w:val="24"/>
          <w:highlight w:val="none"/>
        </w:rPr>
        <w:t>(6)</w:t>
      </w:r>
      <w:r>
        <w:rPr>
          <w:rFonts w:hint="eastAsia" w:ascii="宋体" w:hAnsi="宋体" w:cs="宋体"/>
          <w:sz w:val="24"/>
          <w:highlight w:val="none"/>
          <w:lang w:val="zh-CN"/>
        </w:rPr>
        <w:t>如果我们的谈判响应文件被接受，我们将履行谈判文件中规定的每一项要求，按期、按质、按量履行合同。</w:t>
      </w:r>
    </w:p>
    <w:p w14:paraId="301A0238">
      <w:pPr>
        <w:ind w:firstLine="480" w:firstLineChars="200"/>
        <w:rPr>
          <w:rFonts w:ascii="宋体" w:hAnsi="宋体" w:cs="宋体"/>
          <w:sz w:val="24"/>
          <w:highlight w:val="none"/>
        </w:rPr>
      </w:pPr>
      <w:r>
        <w:rPr>
          <w:rFonts w:hint="eastAsia" w:ascii="宋体" w:hAnsi="宋体" w:cs="宋体"/>
          <w:sz w:val="24"/>
          <w:highlight w:val="none"/>
        </w:rPr>
        <w:t>(7)</w:t>
      </w:r>
      <w:r>
        <w:rPr>
          <w:rFonts w:hint="eastAsia" w:ascii="宋体" w:hAnsi="宋体" w:cs="宋体"/>
          <w:sz w:val="24"/>
          <w:highlight w:val="none"/>
          <w:lang w:val="zh-CN"/>
        </w:rPr>
        <w:t>我方愿按《中华人民共和国合同法》履行我方的全部责任。</w:t>
      </w:r>
    </w:p>
    <w:p w14:paraId="15E25D15">
      <w:pPr>
        <w:ind w:firstLine="480" w:firstLineChars="200"/>
        <w:rPr>
          <w:rFonts w:ascii="宋体" w:hAnsi="宋体" w:cs="宋体"/>
          <w:sz w:val="24"/>
          <w:highlight w:val="none"/>
        </w:rPr>
      </w:pPr>
      <w:r>
        <w:rPr>
          <w:rFonts w:hint="eastAsia" w:ascii="宋体" w:hAnsi="宋体" w:cs="宋体"/>
          <w:sz w:val="24"/>
          <w:highlight w:val="none"/>
        </w:rPr>
        <w:t>(8)与本次竞争性磋商有关的正式通讯地址为：</w:t>
      </w:r>
    </w:p>
    <w:p w14:paraId="1FC0E8FF">
      <w:pPr>
        <w:ind w:firstLine="480" w:firstLineChars="200"/>
        <w:rPr>
          <w:rFonts w:ascii="宋体" w:hAnsi="宋体" w:cs="宋体"/>
          <w:sz w:val="24"/>
          <w:highlight w:val="none"/>
        </w:rPr>
      </w:pPr>
      <w:r>
        <w:rPr>
          <w:rFonts w:hint="eastAsia" w:ascii="宋体" w:hAnsi="宋体" w:cs="宋体"/>
          <w:sz w:val="24"/>
          <w:highlight w:val="none"/>
        </w:rPr>
        <w:t>地 址：                  邮 编：</w:t>
      </w:r>
    </w:p>
    <w:p w14:paraId="5F8F79EC">
      <w:pPr>
        <w:ind w:firstLine="480" w:firstLineChars="200"/>
        <w:rPr>
          <w:rFonts w:ascii="宋体" w:hAnsi="宋体" w:cs="宋体"/>
          <w:sz w:val="24"/>
          <w:highlight w:val="none"/>
        </w:rPr>
      </w:pPr>
      <w:r>
        <w:rPr>
          <w:rFonts w:hint="eastAsia" w:ascii="宋体" w:hAnsi="宋体" w:cs="宋体"/>
          <w:sz w:val="24"/>
          <w:highlight w:val="none"/>
        </w:rPr>
        <w:t>电 话：                  电子信箱：</w:t>
      </w:r>
    </w:p>
    <w:p w14:paraId="36C46506">
      <w:pPr>
        <w:ind w:firstLine="480" w:firstLineChars="200"/>
        <w:jc w:val="left"/>
        <w:rPr>
          <w:rFonts w:ascii="宋体" w:hAnsi="宋体" w:cs="宋体"/>
          <w:sz w:val="24"/>
          <w:highlight w:val="none"/>
        </w:rPr>
      </w:pPr>
      <w:r>
        <w:rPr>
          <w:rFonts w:hint="eastAsia" w:ascii="宋体" w:hAnsi="宋体" w:cs="宋体"/>
          <w:sz w:val="24"/>
          <w:highlight w:val="none"/>
        </w:rPr>
        <w:t>我们保证：</w:t>
      </w:r>
    </w:p>
    <w:p w14:paraId="09706FE8">
      <w:pPr>
        <w:ind w:firstLine="480" w:firstLineChars="200"/>
        <w:jc w:val="left"/>
        <w:rPr>
          <w:rFonts w:ascii="宋体" w:hAnsi="宋体" w:cs="宋体"/>
          <w:sz w:val="24"/>
          <w:highlight w:val="none"/>
        </w:rPr>
      </w:pPr>
      <w:r>
        <w:rPr>
          <w:rFonts w:hint="eastAsia" w:ascii="宋体" w:hAnsi="宋体" w:cs="宋体"/>
          <w:sz w:val="24"/>
          <w:highlight w:val="none"/>
        </w:rPr>
        <w:t>(1)不提供虚假材料谋取成交；</w:t>
      </w:r>
    </w:p>
    <w:p w14:paraId="69D077AD">
      <w:pPr>
        <w:ind w:firstLine="480" w:firstLineChars="200"/>
        <w:jc w:val="left"/>
        <w:rPr>
          <w:rFonts w:ascii="宋体" w:hAnsi="宋体" w:cs="宋体"/>
          <w:sz w:val="24"/>
          <w:highlight w:val="none"/>
        </w:rPr>
      </w:pPr>
      <w:r>
        <w:rPr>
          <w:rFonts w:hint="eastAsia" w:ascii="宋体" w:hAnsi="宋体" w:cs="宋体"/>
          <w:sz w:val="24"/>
          <w:highlight w:val="none"/>
        </w:rPr>
        <w:t>(2)不以不正当手段抵毁、排挤其他供应商；</w:t>
      </w:r>
    </w:p>
    <w:p w14:paraId="666AB527">
      <w:pPr>
        <w:ind w:firstLine="480" w:firstLineChars="200"/>
        <w:jc w:val="left"/>
        <w:rPr>
          <w:rFonts w:ascii="宋体" w:hAnsi="宋体" w:cs="宋体"/>
          <w:sz w:val="24"/>
          <w:highlight w:val="none"/>
        </w:rPr>
      </w:pPr>
      <w:r>
        <w:rPr>
          <w:rFonts w:hint="eastAsia" w:ascii="宋体" w:hAnsi="宋体" w:cs="宋体"/>
          <w:sz w:val="24"/>
          <w:highlight w:val="none"/>
        </w:rPr>
        <w:t>(3)不与采购人和其它供应商恶意串通；</w:t>
      </w:r>
    </w:p>
    <w:p w14:paraId="2E5F52E0">
      <w:pPr>
        <w:ind w:firstLine="480" w:firstLineChars="200"/>
        <w:jc w:val="left"/>
        <w:rPr>
          <w:rFonts w:ascii="宋体" w:hAnsi="宋体" w:cs="宋体"/>
          <w:sz w:val="24"/>
          <w:highlight w:val="none"/>
        </w:rPr>
      </w:pPr>
      <w:r>
        <w:rPr>
          <w:rFonts w:hint="eastAsia" w:ascii="宋体" w:hAnsi="宋体" w:cs="宋体"/>
          <w:sz w:val="24"/>
          <w:highlight w:val="none"/>
        </w:rPr>
        <w:t>(4)不向采购人和采购代理机构提供不正当利益；</w:t>
      </w:r>
    </w:p>
    <w:p w14:paraId="27B5573D">
      <w:pPr>
        <w:ind w:firstLine="480" w:firstLineChars="200"/>
        <w:jc w:val="left"/>
        <w:rPr>
          <w:rFonts w:ascii="宋体" w:hAnsi="宋体" w:cs="宋体"/>
          <w:sz w:val="24"/>
          <w:highlight w:val="none"/>
        </w:rPr>
      </w:pPr>
      <w:r>
        <w:rPr>
          <w:rFonts w:hint="eastAsia" w:ascii="宋体" w:hAnsi="宋体" w:cs="宋体"/>
          <w:sz w:val="24"/>
          <w:highlight w:val="none"/>
        </w:rPr>
        <w:t>(5)不拒绝有关部门监督检查或提供虚假情况。</w:t>
      </w:r>
    </w:p>
    <w:p w14:paraId="20F7D3EB">
      <w:pPr>
        <w:spacing w:line="560" w:lineRule="exact"/>
        <w:jc w:val="left"/>
        <w:rPr>
          <w:rFonts w:ascii="宋体" w:hAnsi="宋体" w:cs="宋体"/>
          <w:sz w:val="24"/>
          <w:highlight w:val="none"/>
        </w:rPr>
      </w:pPr>
    </w:p>
    <w:p w14:paraId="54CC55F1">
      <w:pPr>
        <w:spacing w:line="560" w:lineRule="exact"/>
        <w:jc w:val="left"/>
        <w:rPr>
          <w:rFonts w:ascii="宋体" w:hAnsi="宋体" w:cs="宋体"/>
          <w:sz w:val="24"/>
          <w:highlight w:val="none"/>
        </w:rPr>
      </w:pPr>
      <w:r>
        <w:rPr>
          <w:rFonts w:hint="eastAsia" w:ascii="宋体" w:hAnsi="宋体" w:cs="宋体"/>
          <w:sz w:val="24"/>
          <w:highlight w:val="none"/>
        </w:rPr>
        <w:t xml:space="preserve">     联系人：              联系电话：</w:t>
      </w:r>
    </w:p>
    <w:p w14:paraId="532D7867">
      <w:pPr>
        <w:spacing w:line="360" w:lineRule="auto"/>
        <w:jc w:val="left"/>
        <w:rPr>
          <w:rFonts w:ascii="宋体" w:hAnsi="宋体" w:cs="宋体"/>
          <w:sz w:val="24"/>
          <w:highlight w:val="none"/>
        </w:rPr>
      </w:pPr>
    </w:p>
    <w:p w14:paraId="6F94C957">
      <w:pPr>
        <w:spacing w:line="360" w:lineRule="auto"/>
        <w:jc w:val="left"/>
        <w:rPr>
          <w:rFonts w:ascii="宋体" w:hAnsi="宋体" w:cs="宋体"/>
          <w:sz w:val="24"/>
          <w:highlight w:val="none"/>
        </w:rPr>
      </w:pPr>
    </w:p>
    <w:p w14:paraId="63529D61">
      <w:pPr>
        <w:spacing w:line="360" w:lineRule="auto"/>
        <w:jc w:val="left"/>
        <w:rPr>
          <w:rFonts w:ascii="宋体" w:hAnsi="宋体" w:cs="宋体"/>
          <w:sz w:val="24"/>
          <w:highlight w:val="none"/>
        </w:rPr>
      </w:pPr>
    </w:p>
    <w:p w14:paraId="5BB0001A">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60971743">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14:paraId="1EF54A82">
      <w:pPr>
        <w:spacing w:line="360" w:lineRule="auto"/>
        <w:jc w:val="left"/>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格式4</w:t>
      </w:r>
    </w:p>
    <w:p w14:paraId="43747017">
      <w:pPr>
        <w:pStyle w:val="6"/>
        <w:jc w:val="center"/>
        <w:rPr>
          <w:rFonts w:ascii="宋体" w:hAnsi="宋体" w:cs="宋体"/>
          <w:b w:val="0"/>
          <w:sz w:val="24"/>
          <w:szCs w:val="24"/>
          <w:highlight w:val="none"/>
        </w:rPr>
      </w:pPr>
      <w:bookmarkStart w:id="19" w:name="_Toc495414231"/>
      <w:bookmarkStart w:id="20" w:name="_Toc197934561"/>
      <w:r>
        <w:rPr>
          <w:rFonts w:hint="eastAsia" w:ascii="宋体" w:hAnsi="宋体" w:cs="宋体"/>
          <w:b w:val="0"/>
          <w:sz w:val="24"/>
          <w:szCs w:val="24"/>
          <w:highlight w:val="none"/>
        </w:rPr>
        <w:t>一．报价一览表</w:t>
      </w:r>
      <w:bookmarkEnd w:id="19"/>
      <w:bookmarkEnd w:id="20"/>
    </w:p>
    <w:tbl>
      <w:tblPr>
        <w:tblStyle w:val="2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6D1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6C71D6F1">
            <w:pPr>
              <w:widowControl/>
              <w:spacing w:line="360" w:lineRule="exact"/>
              <w:jc w:val="center"/>
              <w:rPr>
                <w:rFonts w:ascii="宋体" w:hAnsi="宋体" w:cs="宋体"/>
                <w:sz w:val="24"/>
                <w:highlight w:val="none"/>
              </w:rPr>
            </w:pPr>
            <w:r>
              <w:rPr>
                <w:rFonts w:hint="eastAsia" w:ascii="宋体" w:hAnsi="宋体" w:cs="宋体"/>
                <w:sz w:val="24"/>
                <w:highlight w:val="none"/>
              </w:rPr>
              <w:t>项目名称</w:t>
            </w:r>
          </w:p>
        </w:tc>
        <w:tc>
          <w:tcPr>
            <w:tcW w:w="6667" w:type="dxa"/>
            <w:tcBorders>
              <w:top w:val="single" w:color="auto" w:sz="4" w:space="0"/>
              <w:bottom w:val="single" w:color="auto" w:sz="4" w:space="0"/>
              <w:right w:val="single" w:color="auto" w:sz="4" w:space="0"/>
            </w:tcBorders>
            <w:vAlign w:val="center"/>
          </w:tcPr>
          <w:p w14:paraId="23E15675">
            <w:pPr>
              <w:spacing w:line="360" w:lineRule="exact"/>
              <w:jc w:val="center"/>
              <w:rPr>
                <w:rFonts w:ascii="宋体" w:hAnsi="宋体" w:cs="宋体"/>
                <w:sz w:val="24"/>
                <w:highlight w:val="none"/>
              </w:rPr>
            </w:pPr>
          </w:p>
        </w:tc>
      </w:tr>
      <w:tr w14:paraId="3AB3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6BC7F2A5">
            <w:pPr>
              <w:spacing w:line="360" w:lineRule="exact"/>
              <w:jc w:val="center"/>
              <w:rPr>
                <w:rFonts w:ascii="宋体" w:hAnsi="宋体" w:cs="宋体"/>
                <w:sz w:val="24"/>
                <w:highlight w:val="none"/>
              </w:rPr>
            </w:pPr>
            <w:r>
              <w:rPr>
                <w:rFonts w:hint="eastAsia" w:ascii="宋体" w:hAnsi="宋体" w:cs="宋体"/>
                <w:sz w:val="24"/>
                <w:highlight w:val="none"/>
              </w:rPr>
              <w:t>投标人全称</w:t>
            </w:r>
          </w:p>
        </w:tc>
        <w:tc>
          <w:tcPr>
            <w:tcW w:w="6667" w:type="dxa"/>
            <w:tcBorders>
              <w:top w:val="nil"/>
            </w:tcBorders>
            <w:vAlign w:val="center"/>
          </w:tcPr>
          <w:p w14:paraId="31CDF678">
            <w:pPr>
              <w:spacing w:line="360" w:lineRule="auto"/>
              <w:rPr>
                <w:rFonts w:ascii="宋体" w:hAnsi="宋体" w:cs="宋体"/>
                <w:sz w:val="24"/>
                <w:highlight w:val="none"/>
              </w:rPr>
            </w:pPr>
          </w:p>
        </w:tc>
      </w:tr>
      <w:tr w14:paraId="41E1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456C8BF0">
            <w:pPr>
              <w:spacing w:line="360" w:lineRule="exact"/>
              <w:jc w:val="center"/>
              <w:rPr>
                <w:rFonts w:ascii="宋体" w:hAnsi="宋体" w:cs="宋体"/>
                <w:sz w:val="24"/>
                <w:highlight w:val="none"/>
              </w:rPr>
            </w:pPr>
            <w:r>
              <w:rPr>
                <w:rFonts w:hint="eastAsia" w:ascii="宋体" w:hAnsi="宋体" w:cs="宋体"/>
                <w:sz w:val="24"/>
                <w:highlight w:val="none"/>
              </w:rPr>
              <w:t>最终投标报价（包：）</w:t>
            </w:r>
          </w:p>
          <w:p w14:paraId="2F44FE04">
            <w:pPr>
              <w:spacing w:line="360" w:lineRule="exact"/>
              <w:jc w:val="center"/>
              <w:rPr>
                <w:rFonts w:ascii="宋体" w:hAnsi="宋体" w:cs="宋体"/>
                <w:sz w:val="24"/>
                <w:highlight w:val="none"/>
              </w:rPr>
            </w:pPr>
            <w:r>
              <w:rPr>
                <w:rFonts w:hint="eastAsia" w:ascii="宋体" w:hAnsi="宋体" w:cs="宋体"/>
                <w:sz w:val="24"/>
                <w:highlight w:val="none"/>
              </w:rPr>
              <w:t>（人民币）</w:t>
            </w:r>
          </w:p>
        </w:tc>
        <w:tc>
          <w:tcPr>
            <w:tcW w:w="6667" w:type="dxa"/>
            <w:tcBorders>
              <w:top w:val="nil"/>
            </w:tcBorders>
            <w:vAlign w:val="center"/>
          </w:tcPr>
          <w:p w14:paraId="2D764247">
            <w:pPr>
              <w:spacing w:line="360" w:lineRule="auto"/>
              <w:ind w:right="-670"/>
              <w:rPr>
                <w:rFonts w:ascii="宋体" w:hAnsi="宋体" w:cs="宋体"/>
                <w:sz w:val="24"/>
                <w:highlight w:val="none"/>
              </w:rPr>
            </w:pPr>
            <w:r>
              <w:rPr>
                <w:rFonts w:hint="eastAsia" w:ascii="宋体" w:hAnsi="宋体" w:cs="宋体"/>
                <w:sz w:val="24"/>
                <w:highlight w:val="none"/>
              </w:rPr>
              <w:t xml:space="preserve">投标总价：       大写：           </w:t>
            </w:r>
          </w:p>
        </w:tc>
      </w:tr>
      <w:tr w14:paraId="3BBE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4F060114">
            <w:pPr>
              <w:spacing w:line="360" w:lineRule="auto"/>
              <w:jc w:val="center"/>
              <w:rPr>
                <w:rFonts w:ascii="宋体" w:hAnsi="宋体" w:cs="宋体"/>
                <w:sz w:val="24"/>
                <w:highlight w:val="none"/>
              </w:rPr>
            </w:pPr>
            <w:r>
              <w:rPr>
                <w:rFonts w:hint="eastAsia" w:ascii="宋体" w:hAnsi="宋体" w:cs="宋体"/>
                <w:sz w:val="24"/>
                <w:highlight w:val="none"/>
              </w:rPr>
              <w:t>备注</w:t>
            </w:r>
          </w:p>
        </w:tc>
        <w:tc>
          <w:tcPr>
            <w:tcW w:w="6667" w:type="dxa"/>
            <w:tcBorders>
              <w:top w:val="nil"/>
            </w:tcBorders>
            <w:vAlign w:val="center"/>
          </w:tcPr>
          <w:p w14:paraId="58F5ED8B">
            <w:pPr>
              <w:spacing w:line="360" w:lineRule="auto"/>
              <w:jc w:val="left"/>
              <w:rPr>
                <w:rFonts w:ascii="宋体" w:hAnsi="宋体" w:cs="宋体"/>
                <w:sz w:val="24"/>
                <w:highlight w:val="none"/>
              </w:rPr>
            </w:pPr>
          </w:p>
        </w:tc>
      </w:tr>
    </w:tbl>
    <w:p w14:paraId="1F17E6C1">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52F19FEE">
      <w:pPr>
        <w:spacing w:line="360" w:lineRule="auto"/>
        <w:rPr>
          <w:rFonts w:ascii="宋体" w:hAnsi="宋体" w:cs="宋体"/>
          <w:sz w:val="24"/>
          <w:highlight w:val="none"/>
        </w:rPr>
      </w:pPr>
      <w:r>
        <w:rPr>
          <w:rFonts w:hint="eastAsia" w:ascii="宋体" w:hAnsi="宋体" w:cs="宋体"/>
          <w:sz w:val="24"/>
          <w:highlight w:val="none"/>
        </w:rPr>
        <w:t>备注：</w:t>
      </w:r>
    </w:p>
    <w:p w14:paraId="33F3F6D0">
      <w:pPr>
        <w:spacing w:line="360" w:lineRule="auto"/>
        <w:rPr>
          <w:rFonts w:ascii="宋体" w:hAnsi="宋体" w:cs="宋体"/>
          <w:sz w:val="24"/>
          <w:highlight w:val="none"/>
        </w:rPr>
      </w:pPr>
      <w:r>
        <w:rPr>
          <w:rFonts w:hint="eastAsia" w:ascii="宋体" w:hAnsi="宋体" w:cs="宋体"/>
          <w:sz w:val="24"/>
          <w:highlight w:val="none"/>
        </w:rPr>
        <w:t>1、此表用于开标会唱标之用。</w:t>
      </w:r>
    </w:p>
    <w:p w14:paraId="6A1EA07E">
      <w:pPr>
        <w:spacing w:line="360" w:lineRule="auto"/>
        <w:rPr>
          <w:rFonts w:ascii="宋体" w:hAnsi="宋体" w:cs="宋体"/>
          <w:sz w:val="24"/>
          <w:highlight w:val="none"/>
        </w:rPr>
      </w:pPr>
      <w:r>
        <w:rPr>
          <w:rFonts w:hint="eastAsia" w:ascii="宋体" w:hAnsi="宋体" w:cs="宋体"/>
          <w:sz w:val="24"/>
          <w:highlight w:val="none"/>
        </w:rPr>
        <w:t>2、表中最终投标报价即为优惠后报价，并作为评审及定标依据。任何有选择或有条件的最终投标报价，或者表中某一包填写多个报价，均为无效报价。</w:t>
      </w:r>
    </w:p>
    <w:p w14:paraId="15CA418E">
      <w:pPr>
        <w:spacing w:line="360" w:lineRule="auto"/>
        <w:jc w:val="left"/>
        <w:rPr>
          <w:rFonts w:ascii="宋体" w:hAnsi="宋体" w:cs="宋体"/>
          <w:sz w:val="24"/>
          <w:highlight w:val="none"/>
        </w:rPr>
      </w:pPr>
      <w:bookmarkStart w:id="21" w:name="_Toc220232409"/>
      <w:bookmarkStart w:id="22" w:name="_Toc495414234"/>
    </w:p>
    <w:p w14:paraId="5BB9DA5E">
      <w:pPr>
        <w:pStyle w:val="2"/>
        <w:ind w:firstLine="240"/>
        <w:rPr>
          <w:rFonts w:ascii="宋体" w:hAnsi="宋体" w:cs="宋体"/>
          <w:sz w:val="24"/>
          <w:highlight w:val="none"/>
        </w:rPr>
      </w:pPr>
    </w:p>
    <w:p w14:paraId="645DC64E">
      <w:pPr>
        <w:pStyle w:val="2"/>
        <w:ind w:firstLine="240"/>
        <w:rPr>
          <w:rFonts w:ascii="宋体" w:hAnsi="宋体" w:cs="宋体"/>
          <w:sz w:val="24"/>
          <w:highlight w:val="none"/>
        </w:rPr>
      </w:pPr>
    </w:p>
    <w:p w14:paraId="6194E3CE">
      <w:pPr>
        <w:pStyle w:val="2"/>
        <w:ind w:firstLine="240"/>
        <w:rPr>
          <w:rFonts w:ascii="宋体" w:hAnsi="宋体" w:cs="宋体"/>
          <w:sz w:val="24"/>
          <w:highlight w:val="none"/>
        </w:rPr>
      </w:pPr>
    </w:p>
    <w:p w14:paraId="009FF4FE">
      <w:pPr>
        <w:pStyle w:val="2"/>
        <w:ind w:firstLine="240"/>
        <w:rPr>
          <w:rFonts w:ascii="宋体" w:hAnsi="宋体" w:cs="宋体"/>
          <w:sz w:val="24"/>
          <w:highlight w:val="none"/>
        </w:rPr>
      </w:pPr>
    </w:p>
    <w:p w14:paraId="3DBC87EE">
      <w:pPr>
        <w:pStyle w:val="2"/>
        <w:ind w:firstLine="240"/>
        <w:rPr>
          <w:rFonts w:ascii="宋体" w:hAnsi="宋体" w:cs="宋体"/>
          <w:sz w:val="24"/>
          <w:highlight w:val="none"/>
        </w:rPr>
      </w:pPr>
    </w:p>
    <w:p w14:paraId="0EA8C762">
      <w:pPr>
        <w:pStyle w:val="2"/>
        <w:ind w:firstLine="240"/>
        <w:rPr>
          <w:rFonts w:ascii="宋体" w:hAnsi="宋体" w:cs="宋体"/>
          <w:sz w:val="24"/>
          <w:highlight w:val="none"/>
        </w:rPr>
      </w:pPr>
    </w:p>
    <w:p w14:paraId="2CD161F5">
      <w:pPr>
        <w:spacing w:line="360" w:lineRule="auto"/>
        <w:jc w:val="left"/>
        <w:rPr>
          <w:rFonts w:ascii="宋体" w:hAnsi="宋体" w:cs="宋体"/>
          <w:sz w:val="24"/>
          <w:highlight w:val="none"/>
        </w:rPr>
      </w:pPr>
    </w:p>
    <w:p w14:paraId="4EA5BA7F">
      <w:pPr>
        <w:spacing w:line="360" w:lineRule="auto"/>
        <w:jc w:val="left"/>
        <w:rPr>
          <w:rFonts w:ascii="宋体" w:hAnsi="宋体" w:cs="宋体"/>
          <w:sz w:val="24"/>
          <w:highlight w:val="none"/>
        </w:rPr>
      </w:pPr>
      <w:r>
        <w:rPr>
          <w:rFonts w:hint="eastAsia" w:ascii="宋体" w:hAnsi="宋体" w:cs="宋体"/>
          <w:sz w:val="24"/>
          <w:highlight w:val="none"/>
        </w:rPr>
        <w:t>格式5</w:t>
      </w:r>
    </w:p>
    <w:p w14:paraId="08CD119F">
      <w:pPr>
        <w:pStyle w:val="6"/>
        <w:jc w:val="center"/>
        <w:rPr>
          <w:rFonts w:ascii="宋体" w:hAnsi="宋体" w:cs="宋体"/>
          <w:b w:val="0"/>
          <w:sz w:val="24"/>
          <w:szCs w:val="24"/>
          <w:highlight w:val="none"/>
        </w:rPr>
      </w:pPr>
      <w:r>
        <w:rPr>
          <w:rFonts w:hint="eastAsia" w:ascii="宋体" w:hAnsi="宋体" w:cs="宋体"/>
          <w:b w:val="0"/>
          <w:sz w:val="24"/>
          <w:szCs w:val="24"/>
          <w:highlight w:val="none"/>
        </w:rPr>
        <w:t>投标分项报价表</w:t>
      </w:r>
      <w:bookmarkEnd w:id="21"/>
      <w:bookmarkEnd w:id="22"/>
    </w:p>
    <w:tbl>
      <w:tblPr>
        <w:tblStyle w:val="2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3623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386DC634">
            <w:pPr>
              <w:pStyle w:val="58"/>
              <w:widowControl w:val="0"/>
              <w:spacing w:before="0" w:beforeAutospacing="0" w:after="0" w:afterAutospacing="0" w:line="340" w:lineRule="exact"/>
              <w:rPr>
                <w:rFonts w:cs="宋体"/>
                <w:b w:val="0"/>
                <w:bCs w:val="0"/>
                <w:kern w:val="2"/>
                <w:sz w:val="24"/>
                <w:szCs w:val="24"/>
                <w:highlight w:val="none"/>
              </w:rPr>
            </w:pPr>
            <w:r>
              <w:rPr>
                <w:rFonts w:hint="eastAsia" w:cs="宋体"/>
                <w:b w:val="0"/>
                <w:bCs w:val="0"/>
                <w:kern w:val="2"/>
                <w:sz w:val="24"/>
                <w:szCs w:val="24"/>
                <w:highlight w:val="none"/>
              </w:rPr>
              <w:t>序号</w:t>
            </w:r>
          </w:p>
        </w:tc>
        <w:tc>
          <w:tcPr>
            <w:tcW w:w="2205" w:type="dxa"/>
            <w:vAlign w:val="center"/>
          </w:tcPr>
          <w:p w14:paraId="1E2412ED">
            <w:pPr>
              <w:spacing w:line="340" w:lineRule="exact"/>
              <w:jc w:val="center"/>
              <w:rPr>
                <w:rFonts w:ascii="宋体" w:hAnsi="宋体" w:cs="宋体"/>
                <w:sz w:val="24"/>
                <w:highlight w:val="none"/>
              </w:rPr>
            </w:pPr>
            <w:r>
              <w:rPr>
                <w:rFonts w:hint="eastAsia" w:ascii="宋体" w:hAnsi="宋体" w:cs="宋体"/>
                <w:sz w:val="24"/>
                <w:highlight w:val="none"/>
              </w:rPr>
              <w:t>服务项目名称</w:t>
            </w:r>
          </w:p>
        </w:tc>
        <w:tc>
          <w:tcPr>
            <w:tcW w:w="957" w:type="dxa"/>
            <w:vAlign w:val="center"/>
          </w:tcPr>
          <w:p w14:paraId="06670C1A">
            <w:pPr>
              <w:spacing w:line="340" w:lineRule="exact"/>
              <w:jc w:val="center"/>
              <w:rPr>
                <w:rFonts w:ascii="宋体" w:hAnsi="宋体" w:cs="宋体"/>
                <w:sz w:val="24"/>
                <w:highlight w:val="none"/>
              </w:rPr>
            </w:pPr>
            <w:r>
              <w:rPr>
                <w:rFonts w:hint="eastAsia" w:ascii="宋体" w:hAnsi="宋体" w:cs="宋体"/>
                <w:sz w:val="24"/>
                <w:highlight w:val="none"/>
              </w:rPr>
              <w:t>单位</w:t>
            </w:r>
          </w:p>
        </w:tc>
        <w:tc>
          <w:tcPr>
            <w:tcW w:w="840" w:type="dxa"/>
            <w:vAlign w:val="center"/>
          </w:tcPr>
          <w:p w14:paraId="0B426BD4">
            <w:pPr>
              <w:spacing w:line="340" w:lineRule="exact"/>
              <w:jc w:val="center"/>
              <w:rPr>
                <w:rFonts w:ascii="宋体" w:hAnsi="宋体" w:cs="宋体"/>
                <w:sz w:val="24"/>
                <w:highlight w:val="none"/>
              </w:rPr>
            </w:pPr>
            <w:r>
              <w:rPr>
                <w:rFonts w:hint="eastAsia" w:ascii="宋体" w:hAnsi="宋体" w:cs="宋体"/>
                <w:sz w:val="24"/>
                <w:highlight w:val="none"/>
              </w:rPr>
              <w:t>数量</w:t>
            </w:r>
          </w:p>
        </w:tc>
        <w:tc>
          <w:tcPr>
            <w:tcW w:w="1260" w:type="dxa"/>
            <w:vAlign w:val="center"/>
          </w:tcPr>
          <w:p w14:paraId="56A7891E">
            <w:pPr>
              <w:spacing w:line="340" w:lineRule="exact"/>
              <w:jc w:val="center"/>
              <w:rPr>
                <w:rFonts w:ascii="宋体" w:hAnsi="宋体" w:cs="宋体"/>
                <w:sz w:val="24"/>
                <w:highlight w:val="none"/>
              </w:rPr>
            </w:pPr>
            <w:r>
              <w:rPr>
                <w:rFonts w:hint="eastAsia" w:ascii="宋体" w:hAnsi="宋体" w:cs="宋体"/>
                <w:sz w:val="24"/>
                <w:highlight w:val="none"/>
              </w:rPr>
              <w:t>单价</w:t>
            </w:r>
          </w:p>
        </w:tc>
        <w:tc>
          <w:tcPr>
            <w:tcW w:w="1340" w:type="dxa"/>
            <w:vAlign w:val="center"/>
          </w:tcPr>
          <w:p w14:paraId="236F1E5B">
            <w:pPr>
              <w:spacing w:line="340" w:lineRule="exact"/>
              <w:jc w:val="center"/>
              <w:rPr>
                <w:rFonts w:ascii="宋体" w:hAnsi="宋体" w:cs="宋体"/>
                <w:sz w:val="24"/>
                <w:highlight w:val="none"/>
              </w:rPr>
            </w:pPr>
            <w:r>
              <w:rPr>
                <w:rFonts w:hint="eastAsia" w:ascii="宋体" w:hAnsi="宋体" w:cs="宋体"/>
                <w:bCs/>
                <w:sz w:val="24"/>
                <w:highlight w:val="none"/>
              </w:rPr>
              <w:t>小计</w:t>
            </w:r>
          </w:p>
        </w:tc>
        <w:tc>
          <w:tcPr>
            <w:tcW w:w="1347" w:type="dxa"/>
            <w:vAlign w:val="center"/>
          </w:tcPr>
          <w:p w14:paraId="02D288EC">
            <w:pPr>
              <w:spacing w:line="340" w:lineRule="exact"/>
              <w:jc w:val="center"/>
              <w:rPr>
                <w:rFonts w:ascii="宋体" w:hAnsi="宋体" w:cs="宋体"/>
                <w:sz w:val="24"/>
                <w:highlight w:val="none"/>
              </w:rPr>
            </w:pPr>
            <w:r>
              <w:rPr>
                <w:rFonts w:hint="eastAsia" w:ascii="宋体" w:hAnsi="宋体" w:cs="宋体"/>
                <w:sz w:val="24"/>
                <w:highlight w:val="none"/>
              </w:rPr>
              <w:t>备注</w:t>
            </w:r>
          </w:p>
        </w:tc>
      </w:tr>
      <w:tr w14:paraId="0837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4C44240A">
            <w:pPr>
              <w:spacing w:line="340" w:lineRule="exact"/>
              <w:jc w:val="center"/>
              <w:rPr>
                <w:rFonts w:ascii="宋体" w:hAnsi="宋体" w:cs="宋体"/>
                <w:sz w:val="24"/>
                <w:highlight w:val="none"/>
              </w:rPr>
            </w:pPr>
            <w:r>
              <w:rPr>
                <w:rFonts w:hint="eastAsia" w:ascii="宋体" w:hAnsi="宋体" w:cs="宋体"/>
                <w:sz w:val="24"/>
                <w:highlight w:val="none"/>
              </w:rPr>
              <w:t>1</w:t>
            </w:r>
          </w:p>
        </w:tc>
        <w:tc>
          <w:tcPr>
            <w:tcW w:w="2205" w:type="dxa"/>
          </w:tcPr>
          <w:p w14:paraId="25E121D0">
            <w:pPr>
              <w:spacing w:line="340" w:lineRule="exact"/>
              <w:rPr>
                <w:rFonts w:ascii="宋体" w:hAnsi="宋体" w:cs="宋体"/>
                <w:sz w:val="24"/>
                <w:highlight w:val="none"/>
              </w:rPr>
            </w:pPr>
          </w:p>
        </w:tc>
        <w:tc>
          <w:tcPr>
            <w:tcW w:w="957" w:type="dxa"/>
          </w:tcPr>
          <w:p w14:paraId="5883E260">
            <w:pPr>
              <w:spacing w:line="340" w:lineRule="exact"/>
              <w:rPr>
                <w:rFonts w:ascii="宋体" w:hAnsi="宋体" w:cs="宋体"/>
                <w:sz w:val="24"/>
                <w:highlight w:val="none"/>
              </w:rPr>
            </w:pPr>
          </w:p>
        </w:tc>
        <w:tc>
          <w:tcPr>
            <w:tcW w:w="840" w:type="dxa"/>
          </w:tcPr>
          <w:p w14:paraId="5329EA97">
            <w:pPr>
              <w:spacing w:line="340" w:lineRule="exact"/>
              <w:rPr>
                <w:rFonts w:ascii="宋体" w:hAnsi="宋体" w:cs="宋体"/>
                <w:sz w:val="24"/>
                <w:highlight w:val="none"/>
              </w:rPr>
            </w:pPr>
          </w:p>
        </w:tc>
        <w:tc>
          <w:tcPr>
            <w:tcW w:w="1260" w:type="dxa"/>
          </w:tcPr>
          <w:p w14:paraId="084F1E5C">
            <w:pPr>
              <w:spacing w:line="340" w:lineRule="exact"/>
              <w:rPr>
                <w:rFonts w:ascii="宋体" w:hAnsi="宋体" w:cs="宋体"/>
                <w:sz w:val="24"/>
                <w:highlight w:val="none"/>
              </w:rPr>
            </w:pPr>
          </w:p>
        </w:tc>
        <w:tc>
          <w:tcPr>
            <w:tcW w:w="1340" w:type="dxa"/>
          </w:tcPr>
          <w:p w14:paraId="3D76DD43">
            <w:pPr>
              <w:spacing w:line="340" w:lineRule="exact"/>
              <w:rPr>
                <w:rFonts w:ascii="宋体" w:hAnsi="宋体" w:cs="宋体"/>
                <w:sz w:val="24"/>
                <w:highlight w:val="none"/>
              </w:rPr>
            </w:pPr>
          </w:p>
        </w:tc>
        <w:tc>
          <w:tcPr>
            <w:tcW w:w="1347" w:type="dxa"/>
          </w:tcPr>
          <w:p w14:paraId="5D05C02F">
            <w:pPr>
              <w:spacing w:line="340" w:lineRule="exact"/>
              <w:rPr>
                <w:rFonts w:ascii="宋体" w:hAnsi="宋体" w:cs="宋体"/>
                <w:sz w:val="24"/>
                <w:highlight w:val="none"/>
              </w:rPr>
            </w:pPr>
          </w:p>
        </w:tc>
      </w:tr>
      <w:tr w14:paraId="4740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15E6EA08">
            <w:pPr>
              <w:spacing w:line="340" w:lineRule="exact"/>
              <w:jc w:val="center"/>
              <w:rPr>
                <w:rFonts w:ascii="宋体" w:hAnsi="宋体" w:cs="宋体"/>
                <w:sz w:val="24"/>
                <w:highlight w:val="none"/>
              </w:rPr>
            </w:pPr>
            <w:r>
              <w:rPr>
                <w:rFonts w:hint="eastAsia" w:ascii="宋体" w:hAnsi="宋体" w:cs="宋体"/>
                <w:sz w:val="24"/>
                <w:highlight w:val="none"/>
              </w:rPr>
              <w:t>2</w:t>
            </w:r>
          </w:p>
        </w:tc>
        <w:tc>
          <w:tcPr>
            <w:tcW w:w="2205" w:type="dxa"/>
          </w:tcPr>
          <w:p w14:paraId="17755024">
            <w:pPr>
              <w:spacing w:line="340" w:lineRule="exact"/>
              <w:rPr>
                <w:rFonts w:ascii="宋体" w:hAnsi="宋体" w:cs="宋体"/>
                <w:sz w:val="24"/>
                <w:highlight w:val="none"/>
              </w:rPr>
            </w:pPr>
          </w:p>
        </w:tc>
        <w:tc>
          <w:tcPr>
            <w:tcW w:w="957" w:type="dxa"/>
          </w:tcPr>
          <w:p w14:paraId="2ED8981F">
            <w:pPr>
              <w:spacing w:line="340" w:lineRule="exact"/>
              <w:rPr>
                <w:rFonts w:ascii="宋体" w:hAnsi="宋体" w:cs="宋体"/>
                <w:sz w:val="24"/>
                <w:highlight w:val="none"/>
              </w:rPr>
            </w:pPr>
          </w:p>
        </w:tc>
        <w:tc>
          <w:tcPr>
            <w:tcW w:w="840" w:type="dxa"/>
          </w:tcPr>
          <w:p w14:paraId="3B804974">
            <w:pPr>
              <w:spacing w:line="340" w:lineRule="exact"/>
              <w:rPr>
                <w:rFonts w:ascii="宋体" w:hAnsi="宋体" w:cs="宋体"/>
                <w:sz w:val="24"/>
                <w:highlight w:val="none"/>
              </w:rPr>
            </w:pPr>
          </w:p>
        </w:tc>
        <w:tc>
          <w:tcPr>
            <w:tcW w:w="1260" w:type="dxa"/>
          </w:tcPr>
          <w:p w14:paraId="2766ECF1">
            <w:pPr>
              <w:spacing w:line="340" w:lineRule="exact"/>
              <w:rPr>
                <w:rFonts w:ascii="宋体" w:hAnsi="宋体" w:cs="宋体"/>
                <w:sz w:val="24"/>
                <w:highlight w:val="none"/>
              </w:rPr>
            </w:pPr>
          </w:p>
        </w:tc>
        <w:tc>
          <w:tcPr>
            <w:tcW w:w="1340" w:type="dxa"/>
          </w:tcPr>
          <w:p w14:paraId="79BCB7C9">
            <w:pPr>
              <w:spacing w:line="340" w:lineRule="exact"/>
              <w:rPr>
                <w:rFonts w:ascii="宋体" w:hAnsi="宋体" w:cs="宋体"/>
                <w:sz w:val="24"/>
                <w:highlight w:val="none"/>
              </w:rPr>
            </w:pPr>
          </w:p>
        </w:tc>
        <w:tc>
          <w:tcPr>
            <w:tcW w:w="1347" w:type="dxa"/>
          </w:tcPr>
          <w:p w14:paraId="442B2E76">
            <w:pPr>
              <w:spacing w:line="340" w:lineRule="exact"/>
              <w:rPr>
                <w:rFonts w:ascii="宋体" w:hAnsi="宋体" w:cs="宋体"/>
                <w:sz w:val="24"/>
                <w:highlight w:val="none"/>
              </w:rPr>
            </w:pPr>
          </w:p>
        </w:tc>
      </w:tr>
      <w:tr w14:paraId="1977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69BE571">
            <w:pPr>
              <w:spacing w:line="340" w:lineRule="exact"/>
              <w:jc w:val="center"/>
              <w:rPr>
                <w:rFonts w:ascii="宋体" w:hAnsi="宋体" w:cs="宋体"/>
                <w:sz w:val="24"/>
                <w:highlight w:val="none"/>
              </w:rPr>
            </w:pPr>
            <w:r>
              <w:rPr>
                <w:rFonts w:hint="eastAsia" w:ascii="宋体" w:hAnsi="宋体" w:cs="宋体"/>
                <w:sz w:val="24"/>
                <w:highlight w:val="none"/>
              </w:rPr>
              <w:t>3</w:t>
            </w:r>
          </w:p>
        </w:tc>
        <w:tc>
          <w:tcPr>
            <w:tcW w:w="2205" w:type="dxa"/>
          </w:tcPr>
          <w:p w14:paraId="4D7CA3DC">
            <w:pPr>
              <w:spacing w:line="340" w:lineRule="exact"/>
              <w:rPr>
                <w:rFonts w:ascii="宋体" w:hAnsi="宋体" w:cs="宋体"/>
                <w:sz w:val="24"/>
                <w:highlight w:val="none"/>
              </w:rPr>
            </w:pPr>
          </w:p>
        </w:tc>
        <w:tc>
          <w:tcPr>
            <w:tcW w:w="957" w:type="dxa"/>
          </w:tcPr>
          <w:p w14:paraId="3B9CFCFD">
            <w:pPr>
              <w:spacing w:line="340" w:lineRule="exact"/>
              <w:rPr>
                <w:rFonts w:ascii="宋体" w:hAnsi="宋体" w:cs="宋体"/>
                <w:sz w:val="24"/>
                <w:highlight w:val="none"/>
              </w:rPr>
            </w:pPr>
          </w:p>
        </w:tc>
        <w:tc>
          <w:tcPr>
            <w:tcW w:w="840" w:type="dxa"/>
          </w:tcPr>
          <w:p w14:paraId="0770E84A">
            <w:pPr>
              <w:spacing w:line="340" w:lineRule="exact"/>
              <w:rPr>
                <w:rFonts w:ascii="宋体" w:hAnsi="宋体" w:cs="宋体"/>
                <w:sz w:val="24"/>
                <w:highlight w:val="none"/>
              </w:rPr>
            </w:pPr>
          </w:p>
        </w:tc>
        <w:tc>
          <w:tcPr>
            <w:tcW w:w="1260" w:type="dxa"/>
          </w:tcPr>
          <w:p w14:paraId="04F83E9E">
            <w:pPr>
              <w:spacing w:line="340" w:lineRule="exact"/>
              <w:rPr>
                <w:rFonts w:ascii="宋体" w:hAnsi="宋体" w:cs="宋体"/>
                <w:sz w:val="24"/>
                <w:highlight w:val="none"/>
              </w:rPr>
            </w:pPr>
          </w:p>
        </w:tc>
        <w:tc>
          <w:tcPr>
            <w:tcW w:w="1340" w:type="dxa"/>
          </w:tcPr>
          <w:p w14:paraId="609B83C2">
            <w:pPr>
              <w:spacing w:line="340" w:lineRule="exact"/>
              <w:rPr>
                <w:rFonts w:ascii="宋体" w:hAnsi="宋体" w:cs="宋体"/>
                <w:sz w:val="24"/>
                <w:highlight w:val="none"/>
              </w:rPr>
            </w:pPr>
          </w:p>
        </w:tc>
        <w:tc>
          <w:tcPr>
            <w:tcW w:w="1347" w:type="dxa"/>
          </w:tcPr>
          <w:p w14:paraId="4C24FFE3">
            <w:pPr>
              <w:spacing w:line="340" w:lineRule="exact"/>
              <w:rPr>
                <w:rFonts w:ascii="宋体" w:hAnsi="宋体" w:cs="宋体"/>
                <w:sz w:val="24"/>
                <w:highlight w:val="none"/>
              </w:rPr>
            </w:pPr>
          </w:p>
        </w:tc>
      </w:tr>
      <w:tr w14:paraId="56DC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3881CDB0">
            <w:pPr>
              <w:spacing w:line="340" w:lineRule="exact"/>
              <w:jc w:val="center"/>
              <w:rPr>
                <w:rFonts w:ascii="宋体" w:hAnsi="宋体" w:cs="宋体"/>
                <w:sz w:val="24"/>
                <w:highlight w:val="none"/>
              </w:rPr>
            </w:pPr>
            <w:r>
              <w:rPr>
                <w:rFonts w:hint="eastAsia" w:ascii="宋体" w:hAnsi="宋体" w:cs="宋体"/>
                <w:sz w:val="24"/>
                <w:highlight w:val="none"/>
              </w:rPr>
              <w:t>4</w:t>
            </w:r>
          </w:p>
        </w:tc>
        <w:tc>
          <w:tcPr>
            <w:tcW w:w="2205" w:type="dxa"/>
          </w:tcPr>
          <w:p w14:paraId="7C3114AF">
            <w:pPr>
              <w:spacing w:line="340" w:lineRule="exact"/>
              <w:rPr>
                <w:rFonts w:ascii="宋体" w:hAnsi="宋体" w:cs="宋体"/>
                <w:sz w:val="24"/>
                <w:highlight w:val="none"/>
              </w:rPr>
            </w:pPr>
          </w:p>
        </w:tc>
        <w:tc>
          <w:tcPr>
            <w:tcW w:w="957" w:type="dxa"/>
          </w:tcPr>
          <w:p w14:paraId="460C4F7F">
            <w:pPr>
              <w:spacing w:line="340" w:lineRule="exact"/>
              <w:rPr>
                <w:rFonts w:ascii="宋体" w:hAnsi="宋体" w:cs="宋体"/>
                <w:sz w:val="24"/>
                <w:highlight w:val="none"/>
              </w:rPr>
            </w:pPr>
          </w:p>
        </w:tc>
        <w:tc>
          <w:tcPr>
            <w:tcW w:w="840" w:type="dxa"/>
          </w:tcPr>
          <w:p w14:paraId="305CB532">
            <w:pPr>
              <w:spacing w:line="340" w:lineRule="exact"/>
              <w:rPr>
                <w:rFonts w:ascii="宋体" w:hAnsi="宋体" w:cs="宋体"/>
                <w:sz w:val="24"/>
                <w:highlight w:val="none"/>
              </w:rPr>
            </w:pPr>
          </w:p>
        </w:tc>
        <w:tc>
          <w:tcPr>
            <w:tcW w:w="1260" w:type="dxa"/>
          </w:tcPr>
          <w:p w14:paraId="07F812C3">
            <w:pPr>
              <w:spacing w:line="340" w:lineRule="exact"/>
              <w:rPr>
                <w:rFonts w:ascii="宋体" w:hAnsi="宋体" w:cs="宋体"/>
                <w:sz w:val="24"/>
                <w:highlight w:val="none"/>
              </w:rPr>
            </w:pPr>
          </w:p>
        </w:tc>
        <w:tc>
          <w:tcPr>
            <w:tcW w:w="1340" w:type="dxa"/>
          </w:tcPr>
          <w:p w14:paraId="425FCDAB">
            <w:pPr>
              <w:spacing w:line="340" w:lineRule="exact"/>
              <w:rPr>
                <w:rFonts w:ascii="宋体" w:hAnsi="宋体" w:cs="宋体"/>
                <w:sz w:val="24"/>
                <w:highlight w:val="none"/>
              </w:rPr>
            </w:pPr>
          </w:p>
        </w:tc>
        <w:tc>
          <w:tcPr>
            <w:tcW w:w="1347" w:type="dxa"/>
          </w:tcPr>
          <w:p w14:paraId="200754AA">
            <w:pPr>
              <w:spacing w:line="340" w:lineRule="exact"/>
              <w:rPr>
                <w:rFonts w:ascii="宋体" w:hAnsi="宋体" w:cs="宋体"/>
                <w:sz w:val="24"/>
                <w:highlight w:val="none"/>
              </w:rPr>
            </w:pPr>
          </w:p>
        </w:tc>
      </w:tr>
      <w:tr w14:paraId="365A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C75146B">
            <w:pPr>
              <w:spacing w:line="340" w:lineRule="exact"/>
              <w:jc w:val="center"/>
              <w:rPr>
                <w:rFonts w:ascii="宋体" w:hAnsi="宋体" w:cs="宋体"/>
                <w:sz w:val="24"/>
                <w:highlight w:val="none"/>
              </w:rPr>
            </w:pPr>
            <w:r>
              <w:rPr>
                <w:rFonts w:hint="eastAsia" w:ascii="宋体" w:hAnsi="宋体" w:cs="宋体"/>
                <w:sz w:val="24"/>
                <w:highlight w:val="none"/>
              </w:rPr>
              <w:t>5</w:t>
            </w:r>
          </w:p>
        </w:tc>
        <w:tc>
          <w:tcPr>
            <w:tcW w:w="2205" w:type="dxa"/>
          </w:tcPr>
          <w:p w14:paraId="20045677">
            <w:pPr>
              <w:spacing w:line="340" w:lineRule="exact"/>
              <w:rPr>
                <w:rFonts w:ascii="宋体" w:hAnsi="宋体" w:cs="宋体"/>
                <w:sz w:val="24"/>
                <w:highlight w:val="none"/>
              </w:rPr>
            </w:pPr>
          </w:p>
        </w:tc>
        <w:tc>
          <w:tcPr>
            <w:tcW w:w="957" w:type="dxa"/>
          </w:tcPr>
          <w:p w14:paraId="695193FF">
            <w:pPr>
              <w:spacing w:line="340" w:lineRule="exact"/>
              <w:rPr>
                <w:rFonts w:ascii="宋体" w:hAnsi="宋体" w:cs="宋体"/>
                <w:sz w:val="24"/>
                <w:highlight w:val="none"/>
              </w:rPr>
            </w:pPr>
          </w:p>
        </w:tc>
        <w:tc>
          <w:tcPr>
            <w:tcW w:w="840" w:type="dxa"/>
          </w:tcPr>
          <w:p w14:paraId="0A022F13">
            <w:pPr>
              <w:spacing w:line="340" w:lineRule="exact"/>
              <w:rPr>
                <w:rFonts w:ascii="宋体" w:hAnsi="宋体" w:cs="宋体"/>
                <w:sz w:val="24"/>
                <w:highlight w:val="none"/>
              </w:rPr>
            </w:pPr>
          </w:p>
        </w:tc>
        <w:tc>
          <w:tcPr>
            <w:tcW w:w="1260" w:type="dxa"/>
          </w:tcPr>
          <w:p w14:paraId="243E3895">
            <w:pPr>
              <w:spacing w:line="340" w:lineRule="exact"/>
              <w:rPr>
                <w:rFonts w:ascii="宋体" w:hAnsi="宋体" w:cs="宋体"/>
                <w:sz w:val="24"/>
                <w:highlight w:val="none"/>
              </w:rPr>
            </w:pPr>
          </w:p>
        </w:tc>
        <w:tc>
          <w:tcPr>
            <w:tcW w:w="1340" w:type="dxa"/>
          </w:tcPr>
          <w:p w14:paraId="6A736570">
            <w:pPr>
              <w:spacing w:line="340" w:lineRule="exact"/>
              <w:rPr>
                <w:rFonts w:ascii="宋体" w:hAnsi="宋体" w:cs="宋体"/>
                <w:sz w:val="24"/>
                <w:highlight w:val="none"/>
              </w:rPr>
            </w:pPr>
          </w:p>
        </w:tc>
        <w:tc>
          <w:tcPr>
            <w:tcW w:w="1347" w:type="dxa"/>
          </w:tcPr>
          <w:p w14:paraId="3174536F">
            <w:pPr>
              <w:spacing w:line="340" w:lineRule="exact"/>
              <w:rPr>
                <w:rFonts w:ascii="宋体" w:hAnsi="宋体" w:cs="宋体"/>
                <w:sz w:val="24"/>
                <w:highlight w:val="none"/>
              </w:rPr>
            </w:pPr>
          </w:p>
        </w:tc>
      </w:tr>
      <w:tr w14:paraId="63CD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115072E0">
            <w:pPr>
              <w:spacing w:line="340" w:lineRule="exact"/>
              <w:jc w:val="center"/>
              <w:rPr>
                <w:rFonts w:ascii="宋体" w:hAnsi="宋体" w:cs="宋体"/>
                <w:sz w:val="24"/>
                <w:highlight w:val="none"/>
              </w:rPr>
            </w:pPr>
            <w:r>
              <w:rPr>
                <w:rFonts w:hint="eastAsia" w:ascii="宋体" w:hAnsi="宋体" w:cs="宋体"/>
                <w:sz w:val="24"/>
                <w:highlight w:val="none"/>
              </w:rPr>
              <w:t>6</w:t>
            </w:r>
          </w:p>
        </w:tc>
        <w:tc>
          <w:tcPr>
            <w:tcW w:w="2205" w:type="dxa"/>
          </w:tcPr>
          <w:p w14:paraId="697C2661">
            <w:pPr>
              <w:spacing w:line="340" w:lineRule="exact"/>
              <w:rPr>
                <w:rFonts w:ascii="宋体" w:hAnsi="宋体" w:cs="宋体"/>
                <w:sz w:val="24"/>
                <w:highlight w:val="none"/>
              </w:rPr>
            </w:pPr>
          </w:p>
        </w:tc>
        <w:tc>
          <w:tcPr>
            <w:tcW w:w="957" w:type="dxa"/>
          </w:tcPr>
          <w:p w14:paraId="1F31BD88">
            <w:pPr>
              <w:spacing w:line="340" w:lineRule="exact"/>
              <w:rPr>
                <w:rFonts w:ascii="宋体" w:hAnsi="宋体" w:cs="宋体"/>
                <w:sz w:val="24"/>
                <w:highlight w:val="none"/>
              </w:rPr>
            </w:pPr>
          </w:p>
        </w:tc>
        <w:tc>
          <w:tcPr>
            <w:tcW w:w="840" w:type="dxa"/>
          </w:tcPr>
          <w:p w14:paraId="020B80A8">
            <w:pPr>
              <w:spacing w:line="340" w:lineRule="exact"/>
              <w:rPr>
                <w:rFonts w:ascii="宋体" w:hAnsi="宋体" w:cs="宋体"/>
                <w:sz w:val="24"/>
                <w:highlight w:val="none"/>
              </w:rPr>
            </w:pPr>
          </w:p>
        </w:tc>
        <w:tc>
          <w:tcPr>
            <w:tcW w:w="1260" w:type="dxa"/>
          </w:tcPr>
          <w:p w14:paraId="01D0A22D">
            <w:pPr>
              <w:spacing w:line="340" w:lineRule="exact"/>
              <w:rPr>
                <w:rFonts w:ascii="宋体" w:hAnsi="宋体" w:cs="宋体"/>
                <w:sz w:val="24"/>
                <w:highlight w:val="none"/>
              </w:rPr>
            </w:pPr>
          </w:p>
        </w:tc>
        <w:tc>
          <w:tcPr>
            <w:tcW w:w="1340" w:type="dxa"/>
          </w:tcPr>
          <w:p w14:paraId="7C9D3C06">
            <w:pPr>
              <w:spacing w:line="340" w:lineRule="exact"/>
              <w:rPr>
                <w:rFonts w:ascii="宋体" w:hAnsi="宋体" w:cs="宋体"/>
                <w:sz w:val="24"/>
                <w:highlight w:val="none"/>
              </w:rPr>
            </w:pPr>
          </w:p>
        </w:tc>
        <w:tc>
          <w:tcPr>
            <w:tcW w:w="1347" w:type="dxa"/>
          </w:tcPr>
          <w:p w14:paraId="54E930C1">
            <w:pPr>
              <w:spacing w:line="340" w:lineRule="exact"/>
              <w:rPr>
                <w:rFonts w:ascii="宋体" w:hAnsi="宋体" w:cs="宋体"/>
                <w:sz w:val="24"/>
                <w:highlight w:val="none"/>
              </w:rPr>
            </w:pPr>
          </w:p>
        </w:tc>
      </w:tr>
      <w:tr w14:paraId="237C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B87DDB5">
            <w:pPr>
              <w:spacing w:line="340" w:lineRule="exact"/>
              <w:jc w:val="center"/>
              <w:rPr>
                <w:rFonts w:ascii="宋体" w:hAnsi="宋体" w:cs="宋体"/>
                <w:sz w:val="24"/>
                <w:highlight w:val="none"/>
              </w:rPr>
            </w:pPr>
            <w:r>
              <w:rPr>
                <w:rFonts w:hint="eastAsia" w:ascii="宋体" w:hAnsi="宋体" w:cs="宋体"/>
                <w:sz w:val="24"/>
                <w:highlight w:val="none"/>
              </w:rPr>
              <w:t>7</w:t>
            </w:r>
          </w:p>
        </w:tc>
        <w:tc>
          <w:tcPr>
            <w:tcW w:w="2205" w:type="dxa"/>
          </w:tcPr>
          <w:p w14:paraId="07451FA7">
            <w:pPr>
              <w:spacing w:line="340" w:lineRule="exact"/>
              <w:rPr>
                <w:rFonts w:ascii="宋体" w:hAnsi="宋体" w:cs="宋体"/>
                <w:sz w:val="24"/>
                <w:highlight w:val="none"/>
              </w:rPr>
            </w:pPr>
          </w:p>
        </w:tc>
        <w:tc>
          <w:tcPr>
            <w:tcW w:w="957" w:type="dxa"/>
          </w:tcPr>
          <w:p w14:paraId="09DA9E9D">
            <w:pPr>
              <w:spacing w:line="340" w:lineRule="exact"/>
              <w:rPr>
                <w:rFonts w:ascii="宋体" w:hAnsi="宋体" w:cs="宋体"/>
                <w:sz w:val="24"/>
                <w:highlight w:val="none"/>
              </w:rPr>
            </w:pPr>
          </w:p>
        </w:tc>
        <w:tc>
          <w:tcPr>
            <w:tcW w:w="840" w:type="dxa"/>
          </w:tcPr>
          <w:p w14:paraId="2E7B6A50">
            <w:pPr>
              <w:spacing w:line="340" w:lineRule="exact"/>
              <w:rPr>
                <w:rFonts w:ascii="宋体" w:hAnsi="宋体" w:cs="宋体"/>
                <w:sz w:val="24"/>
                <w:highlight w:val="none"/>
              </w:rPr>
            </w:pPr>
          </w:p>
        </w:tc>
        <w:tc>
          <w:tcPr>
            <w:tcW w:w="1260" w:type="dxa"/>
          </w:tcPr>
          <w:p w14:paraId="0C72E8ED">
            <w:pPr>
              <w:spacing w:line="340" w:lineRule="exact"/>
              <w:rPr>
                <w:rFonts w:ascii="宋体" w:hAnsi="宋体" w:cs="宋体"/>
                <w:sz w:val="24"/>
                <w:highlight w:val="none"/>
              </w:rPr>
            </w:pPr>
          </w:p>
        </w:tc>
        <w:tc>
          <w:tcPr>
            <w:tcW w:w="1340" w:type="dxa"/>
          </w:tcPr>
          <w:p w14:paraId="6462951C">
            <w:pPr>
              <w:spacing w:line="340" w:lineRule="exact"/>
              <w:rPr>
                <w:rFonts w:ascii="宋体" w:hAnsi="宋体" w:cs="宋体"/>
                <w:sz w:val="24"/>
                <w:highlight w:val="none"/>
              </w:rPr>
            </w:pPr>
          </w:p>
        </w:tc>
        <w:tc>
          <w:tcPr>
            <w:tcW w:w="1347" w:type="dxa"/>
          </w:tcPr>
          <w:p w14:paraId="1DDC4EC4">
            <w:pPr>
              <w:spacing w:line="340" w:lineRule="exact"/>
              <w:rPr>
                <w:rFonts w:ascii="宋体" w:hAnsi="宋体" w:cs="宋体"/>
                <w:sz w:val="24"/>
                <w:highlight w:val="none"/>
              </w:rPr>
            </w:pPr>
          </w:p>
        </w:tc>
      </w:tr>
      <w:tr w14:paraId="70D1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0D5D0076">
            <w:pPr>
              <w:spacing w:line="340" w:lineRule="exact"/>
              <w:jc w:val="center"/>
              <w:rPr>
                <w:rFonts w:ascii="宋体" w:hAnsi="宋体" w:cs="宋体"/>
                <w:sz w:val="24"/>
                <w:highlight w:val="none"/>
              </w:rPr>
            </w:pPr>
            <w:r>
              <w:rPr>
                <w:rFonts w:hint="eastAsia" w:ascii="宋体" w:hAnsi="宋体" w:cs="宋体"/>
                <w:sz w:val="24"/>
                <w:highlight w:val="none"/>
              </w:rPr>
              <w:t>8</w:t>
            </w:r>
          </w:p>
        </w:tc>
        <w:tc>
          <w:tcPr>
            <w:tcW w:w="2205" w:type="dxa"/>
          </w:tcPr>
          <w:p w14:paraId="4B15A53E">
            <w:pPr>
              <w:spacing w:line="340" w:lineRule="exact"/>
              <w:rPr>
                <w:rFonts w:ascii="宋体" w:hAnsi="宋体" w:cs="宋体"/>
                <w:sz w:val="24"/>
                <w:highlight w:val="none"/>
              </w:rPr>
            </w:pPr>
          </w:p>
        </w:tc>
        <w:tc>
          <w:tcPr>
            <w:tcW w:w="957" w:type="dxa"/>
          </w:tcPr>
          <w:p w14:paraId="4A49A63D">
            <w:pPr>
              <w:spacing w:line="340" w:lineRule="exact"/>
              <w:rPr>
                <w:rFonts w:ascii="宋体" w:hAnsi="宋体" w:cs="宋体"/>
                <w:sz w:val="24"/>
                <w:highlight w:val="none"/>
              </w:rPr>
            </w:pPr>
          </w:p>
        </w:tc>
        <w:tc>
          <w:tcPr>
            <w:tcW w:w="840" w:type="dxa"/>
          </w:tcPr>
          <w:p w14:paraId="1E5C66C9">
            <w:pPr>
              <w:spacing w:line="340" w:lineRule="exact"/>
              <w:rPr>
                <w:rFonts w:ascii="宋体" w:hAnsi="宋体" w:cs="宋体"/>
                <w:sz w:val="24"/>
                <w:highlight w:val="none"/>
              </w:rPr>
            </w:pPr>
          </w:p>
        </w:tc>
        <w:tc>
          <w:tcPr>
            <w:tcW w:w="1260" w:type="dxa"/>
          </w:tcPr>
          <w:p w14:paraId="485C6E97">
            <w:pPr>
              <w:spacing w:line="340" w:lineRule="exact"/>
              <w:rPr>
                <w:rFonts w:ascii="宋体" w:hAnsi="宋体" w:cs="宋体"/>
                <w:sz w:val="24"/>
                <w:highlight w:val="none"/>
              </w:rPr>
            </w:pPr>
          </w:p>
        </w:tc>
        <w:tc>
          <w:tcPr>
            <w:tcW w:w="1340" w:type="dxa"/>
          </w:tcPr>
          <w:p w14:paraId="2D4AEB6D">
            <w:pPr>
              <w:spacing w:line="340" w:lineRule="exact"/>
              <w:rPr>
                <w:rFonts w:ascii="宋体" w:hAnsi="宋体" w:cs="宋体"/>
                <w:sz w:val="24"/>
                <w:highlight w:val="none"/>
              </w:rPr>
            </w:pPr>
          </w:p>
        </w:tc>
        <w:tc>
          <w:tcPr>
            <w:tcW w:w="1347" w:type="dxa"/>
          </w:tcPr>
          <w:p w14:paraId="67027C3F">
            <w:pPr>
              <w:spacing w:line="340" w:lineRule="exact"/>
              <w:rPr>
                <w:rFonts w:ascii="宋体" w:hAnsi="宋体" w:cs="宋体"/>
                <w:sz w:val="24"/>
                <w:highlight w:val="none"/>
              </w:rPr>
            </w:pPr>
          </w:p>
        </w:tc>
      </w:tr>
      <w:tr w14:paraId="4A8F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E43CCC2">
            <w:pPr>
              <w:spacing w:line="340" w:lineRule="exact"/>
              <w:jc w:val="center"/>
              <w:rPr>
                <w:rFonts w:ascii="宋体" w:hAnsi="宋体" w:cs="宋体"/>
                <w:sz w:val="24"/>
                <w:highlight w:val="none"/>
              </w:rPr>
            </w:pPr>
            <w:r>
              <w:rPr>
                <w:rFonts w:hint="eastAsia" w:ascii="宋体" w:hAnsi="宋体" w:cs="宋体"/>
                <w:sz w:val="24"/>
                <w:highlight w:val="none"/>
              </w:rPr>
              <w:t>9</w:t>
            </w:r>
          </w:p>
        </w:tc>
        <w:tc>
          <w:tcPr>
            <w:tcW w:w="2205" w:type="dxa"/>
          </w:tcPr>
          <w:p w14:paraId="6640DE79">
            <w:pPr>
              <w:spacing w:line="340" w:lineRule="exact"/>
              <w:rPr>
                <w:rFonts w:ascii="宋体" w:hAnsi="宋体" w:cs="宋体"/>
                <w:sz w:val="24"/>
                <w:highlight w:val="none"/>
              </w:rPr>
            </w:pPr>
          </w:p>
        </w:tc>
        <w:tc>
          <w:tcPr>
            <w:tcW w:w="957" w:type="dxa"/>
          </w:tcPr>
          <w:p w14:paraId="24DAB826">
            <w:pPr>
              <w:spacing w:line="340" w:lineRule="exact"/>
              <w:rPr>
                <w:rFonts w:ascii="宋体" w:hAnsi="宋体" w:cs="宋体"/>
                <w:sz w:val="24"/>
                <w:highlight w:val="none"/>
              </w:rPr>
            </w:pPr>
          </w:p>
        </w:tc>
        <w:tc>
          <w:tcPr>
            <w:tcW w:w="840" w:type="dxa"/>
          </w:tcPr>
          <w:p w14:paraId="002CCDCF">
            <w:pPr>
              <w:spacing w:line="340" w:lineRule="exact"/>
              <w:rPr>
                <w:rFonts w:ascii="宋体" w:hAnsi="宋体" w:cs="宋体"/>
                <w:sz w:val="24"/>
                <w:highlight w:val="none"/>
              </w:rPr>
            </w:pPr>
          </w:p>
        </w:tc>
        <w:tc>
          <w:tcPr>
            <w:tcW w:w="1260" w:type="dxa"/>
          </w:tcPr>
          <w:p w14:paraId="24FEAD31">
            <w:pPr>
              <w:spacing w:line="340" w:lineRule="exact"/>
              <w:rPr>
                <w:rFonts w:ascii="宋体" w:hAnsi="宋体" w:cs="宋体"/>
                <w:sz w:val="24"/>
                <w:highlight w:val="none"/>
              </w:rPr>
            </w:pPr>
          </w:p>
        </w:tc>
        <w:tc>
          <w:tcPr>
            <w:tcW w:w="1340" w:type="dxa"/>
          </w:tcPr>
          <w:p w14:paraId="7E433B65">
            <w:pPr>
              <w:spacing w:line="340" w:lineRule="exact"/>
              <w:rPr>
                <w:rFonts w:ascii="宋体" w:hAnsi="宋体" w:cs="宋体"/>
                <w:sz w:val="24"/>
                <w:highlight w:val="none"/>
              </w:rPr>
            </w:pPr>
          </w:p>
        </w:tc>
        <w:tc>
          <w:tcPr>
            <w:tcW w:w="1347" w:type="dxa"/>
          </w:tcPr>
          <w:p w14:paraId="63723A88">
            <w:pPr>
              <w:spacing w:line="340" w:lineRule="exact"/>
              <w:rPr>
                <w:rFonts w:ascii="宋体" w:hAnsi="宋体" w:cs="宋体"/>
                <w:sz w:val="24"/>
                <w:highlight w:val="none"/>
              </w:rPr>
            </w:pPr>
          </w:p>
        </w:tc>
      </w:tr>
      <w:tr w14:paraId="7683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4967526">
            <w:pPr>
              <w:spacing w:line="340" w:lineRule="exact"/>
              <w:jc w:val="center"/>
              <w:rPr>
                <w:rFonts w:ascii="宋体" w:hAnsi="宋体" w:cs="宋体"/>
                <w:sz w:val="24"/>
                <w:highlight w:val="none"/>
              </w:rPr>
            </w:pPr>
            <w:r>
              <w:rPr>
                <w:rFonts w:hint="eastAsia" w:ascii="宋体" w:hAnsi="宋体" w:cs="宋体"/>
                <w:sz w:val="24"/>
                <w:highlight w:val="none"/>
              </w:rPr>
              <w:t>10</w:t>
            </w:r>
          </w:p>
        </w:tc>
        <w:tc>
          <w:tcPr>
            <w:tcW w:w="2205" w:type="dxa"/>
          </w:tcPr>
          <w:p w14:paraId="352A675F">
            <w:pPr>
              <w:spacing w:line="340" w:lineRule="exact"/>
              <w:rPr>
                <w:rFonts w:ascii="宋体" w:hAnsi="宋体" w:cs="宋体"/>
                <w:sz w:val="24"/>
                <w:highlight w:val="none"/>
              </w:rPr>
            </w:pPr>
          </w:p>
        </w:tc>
        <w:tc>
          <w:tcPr>
            <w:tcW w:w="957" w:type="dxa"/>
          </w:tcPr>
          <w:p w14:paraId="44CA1B9D">
            <w:pPr>
              <w:spacing w:line="340" w:lineRule="exact"/>
              <w:rPr>
                <w:rFonts w:ascii="宋体" w:hAnsi="宋体" w:cs="宋体"/>
                <w:sz w:val="24"/>
                <w:highlight w:val="none"/>
              </w:rPr>
            </w:pPr>
          </w:p>
        </w:tc>
        <w:tc>
          <w:tcPr>
            <w:tcW w:w="840" w:type="dxa"/>
          </w:tcPr>
          <w:p w14:paraId="5BE9D98C">
            <w:pPr>
              <w:spacing w:line="340" w:lineRule="exact"/>
              <w:rPr>
                <w:rFonts w:ascii="宋体" w:hAnsi="宋体" w:cs="宋体"/>
                <w:sz w:val="24"/>
                <w:highlight w:val="none"/>
              </w:rPr>
            </w:pPr>
          </w:p>
        </w:tc>
        <w:tc>
          <w:tcPr>
            <w:tcW w:w="1260" w:type="dxa"/>
          </w:tcPr>
          <w:p w14:paraId="2EFC567D">
            <w:pPr>
              <w:spacing w:line="340" w:lineRule="exact"/>
              <w:rPr>
                <w:rFonts w:ascii="宋体" w:hAnsi="宋体" w:cs="宋体"/>
                <w:sz w:val="24"/>
                <w:highlight w:val="none"/>
              </w:rPr>
            </w:pPr>
          </w:p>
        </w:tc>
        <w:tc>
          <w:tcPr>
            <w:tcW w:w="1340" w:type="dxa"/>
          </w:tcPr>
          <w:p w14:paraId="07E03B53">
            <w:pPr>
              <w:spacing w:line="340" w:lineRule="exact"/>
              <w:rPr>
                <w:rFonts w:ascii="宋体" w:hAnsi="宋体" w:cs="宋体"/>
                <w:sz w:val="24"/>
                <w:highlight w:val="none"/>
              </w:rPr>
            </w:pPr>
          </w:p>
        </w:tc>
        <w:tc>
          <w:tcPr>
            <w:tcW w:w="1347" w:type="dxa"/>
          </w:tcPr>
          <w:p w14:paraId="1D6EE0A1">
            <w:pPr>
              <w:spacing w:line="340" w:lineRule="exact"/>
              <w:rPr>
                <w:rFonts w:ascii="宋体" w:hAnsi="宋体" w:cs="宋体"/>
                <w:sz w:val="24"/>
                <w:highlight w:val="none"/>
              </w:rPr>
            </w:pPr>
          </w:p>
        </w:tc>
      </w:tr>
      <w:tr w14:paraId="51B4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9727A44">
            <w:pPr>
              <w:spacing w:line="340" w:lineRule="exact"/>
              <w:jc w:val="center"/>
              <w:rPr>
                <w:rFonts w:ascii="宋体" w:hAnsi="宋体" w:cs="宋体"/>
                <w:sz w:val="24"/>
                <w:highlight w:val="none"/>
              </w:rPr>
            </w:pPr>
            <w:r>
              <w:rPr>
                <w:rFonts w:hint="eastAsia" w:ascii="宋体" w:hAnsi="宋体" w:cs="宋体"/>
                <w:sz w:val="24"/>
                <w:highlight w:val="none"/>
              </w:rPr>
              <w:t>11</w:t>
            </w:r>
          </w:p>
        </w:tc>
        <w:tc>
          <w:tcPr>
            <w:tcW w:w="2205" w:type="dxa"/>
          </w:tcPr>
          <w:p w14:paraId="19466217">
            <w:pPr>
              <w:spacing w:line="340" w:lineRule="exact"/>
              <w:rPr>
                <w:rFonts w:ascii="宋体" w:hAnsi="宋体" w:cs="宋体"/>
                <w:sz w:val="24"/>
                <w:highlight w:val="none"/>
              </w:rPr>
            </w:pPr>
          </w:p>
        </w:tc>
        <w:tc>
          <w:tcPr>
            <w:tcW w:w="957" w:type="dxa"/>
          </w:tcPr>
          <w:p w14:paraId="3C808581">
            <w:pPr>
              <w:spacing w:line="340" w:lineRule="exact"/>
              <w:rPr>
                <w:rFonts w:ascii="宋体" w:hAnsi="宋体" w:cs="宋体"/>
                <w:sz w:val="24"/>
                <w:highlight w:val="none"/>
              </w:rPr>
            </w:pPr>
          </w:p>
        </w:tc>
        <w:tc>
          <w:tcPr>
            <w:tcW w:w="840" w:type="dxa"/>
          </w:tcPr>
          <w:p w14:paraId="5847DA55">
            <w:pPr>
              <w:spacing w:line="340" w:lineRule="exact"/>
              <w:rPr>
                <w:rFonts w:ascii="宋体" w:hAnsi="宋体" w:cs="宋体"/>
                <w:sz w:val="24"/>
                <w:highlight w:val="none"/>
              </w:rPr>
            </w:pPr>
          </w:p>
        </w:tc>
        <w:tc>
          <w:tcPr>
            <w:tcW w:w="1260" w:type="dxa"/>
          </w:tcPr>
          <w:p w14:paraId="2B188660">
            <w:pPr>
              <w:spacing w:line="340" w:lineRule="exact"/>
              <w:rPr>
                <w:rFonts w:ascii="宋体" w:hAnsi="宋体" w:cs="宋体"/>
                <w:sz w:val="24"/>
                <w:highlight w:val="none"/>
              </w:rPr>
            </w:pPr>
          </w:p>
        </w:tc>
        <w:tc>
          <w:tcPr>
            <w:tcW w:w="1340" w:type="dxa"/>
          </w:tcPr>
          <w:p w14:paraId="162DBFD0">
            <w:pPr>
              <w:spacing w:line="340" w:lineRule="exact"/>
              <w:rPr>
                <w:rFonts w:ascii="宋体" w:hAnsi="宋体" w:cs="宋体"/>
                <w:sz w:val="24"/>
                <w:highlight w:val="none"/>
              </w:rPr>
            </w:pPr>
          </w:p>
        </w:tc>
        <w:tc>
          <w:tcPr>
            <w:tcW w:w="1347" w:type="dxa"/>
          </w:tcPr>
          <w:p w14:paraId="26CF3776">
            <w:pPr>
              <w:spacing w:line="340" w:lineRule="exact"/>
              <w:rPr>
                <w:rFonts w:ascii="宋体" w:hAnsi="宋体" w:cs="宋体"/>
                <w:sz w:val="24"/>
                <w:highlight w:val="none"/>
              </w:rPr>
            </w:pPr>
          </w:p>
        </w:tc>
      </w:tr>
      <w:tr w14:paraId="19E7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FAD884A">
            <w:pPr>
              <w:spacing w:line="340" w:lineRule="exact"/>
              <w:jc w:val="center"/>
              <w:rPr>
                <w:rFonts w:ascii="宋体" w:hAnsi="宋体" w:cs="宋体"/>
                <w:sz w:val="24"/>
                <w:highlight w:val="none"/>
              </w:rPr>
            </w:pPr>
            <w:r>
              <w:rPr>
                <w:rFonts w:hint="eastAsia" w:ascii="宋体" w:hAnsi="宋体" w:cs="宋体"/>
                <w:sz w:val="24"/>
                <w:highlight w:val="none"/>
              </w:rPr>
              <w:t>12</w:t>
            </w:r>
          </w:p>
        </w:tc>
        <w:tc>
          <w:tcPr>
            <w:tcW w:w="2205" w:type="dxa"/>
          </w:tcPr>
          <w:p w14:paraId="08E219FA">
            <w:pPr>
              <w:spacing w:line="340" w:lineRule="exact"/>
              <w:rPr>
                <w:rFonts w:ascii="宋体" w:hAnsi="宋体" w:cs="宋体"/>
                <w:sz w:val="24"/>
                <w:highlight w:val="none"/>
              </w:rPr>
            </w:pPr>
          </w:p>
        </w:tc>
        <w:tc>
          <w:tcPr>
            <w:tcW w:w="957" w:type="dxa"/>
          </w:tcPr>
          <w:p w14:paraId="3A3CA5BB">
            <w:pPr>
              <w:spacing w:line="340" w:lineRule="exact"/>
              <w:rPr>
                <w:rFonts w:ascii="宋体" w:hAnsi="宋体" w:cs="宋体"/>
                <w:sz w:val="24"/>
                <w:highlight w:val="none"/>
              </w:rPr>
            </w:pPr>
          </w:p>
        </w:tc>
        <w:tc>
          <w:tcPr>
            <w:tcW w:w="840" w:type="dxa"/>
          </w:tcPr>
          <w:p w14:paraId="7925A827">
            <w:pPr>
              <w:spacing w:line="340" w:lineRule="exact"/>
              <w:rPr>
                <w:rFonts w:ascii="宋体" w:hAnsi="宋体" w:cs="宋体"/>
                <w:sz w:val="24"/>
                <w:highlight w:val="none"/>
              </w:rPr>
            </w:pPr>
          </w:p>
        </w:tc>
        <w:tc>
          <w:tcPr>
            <w:tcW w:w="1260" w:type="dxa"/>
          </w:tcPr>
          <w:p w14:paraId="49937CFB">
            <w:pPr>
              <w:spacing w:line="340" w:lineRule="exact"/>
              <w:rPr>
                <w:rFonts w:ascii="宋体" w:hAnsi="宋体" w:cs="宋体"/>
                <w:sz w:val="24"/>
                <w:highlight w:val="none"/>
              </w:rPr>
            </w:pPr>
          </w:p>
        </w:tc>
        <w:tc>
          <w:tcPr>
            <w:tcW w:w="1340" w:type="dxa"/>
          </w:tcPr>
          <w:p w14:paraId="189A8969">
            <w:pPr>
              <w:spacing w:line="340" w:lineRule="exact"/>
              <w:rPr>
                <w:rFonts w:ascii="宋体" w:hAnsi="宋体" w:cs="宋体"/>
                <w:sz w:val="24"/>
                <w:highlight w:val="none"/>
              </w:rPr>
            </w:pPr>
          </w:p>
        </w:tc>
        <w:tc>
          <w:tcPr>
            <w:tcW w:w="1347" w:type="dxa"/>
          </w:tcPr>
          <w:p w14:paraId="7F3AF5D4">
            <w:pPr>
              <w:spacing w:line="340" w:lineRule="exact"/>
              <w:rPr>
                <w:rFonts w:ascii="宋体" w:hAnsi="宋体" w:cs="宋体"/>
                <w:sz w:val="24"/>
                <w:highlight w:val="none"/>
              </w:rPr>
            </w:pPr>
          </w:p>
        </w:tc>
      </w:tr>
      <w:tr w14:paraId="159F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68E3B59">
            <w:pPr>
              <w:spacing w:line="340" w:lineRule="exact"/>
              <w:jc w:val="center"/>
              <w:rPr>
                <w:rFonts w:ascii="宋体" w:hAnsi="宋体" w:cs="宋体"/>
                <w:sz w:val="24"/>
                <w:highlight w:val="none"/>
              </w:rPr>
            </w:pPr>
            <w:r>
              <w:rPr>
                <w:rFonts w:hint="eastAsia" w:ascii="宋体" w:hAnsi="宋体" w:cs="宋体"/>
                <w:sz w:val="24"/>
                <w:highlight w:val="none"/>
              </w:rPr>
              <w:t>13</w:t>
            </w:r>
          </w:p>
        </w:tc>
        <w:tc>
          <w:tcPr>
            <w:tcW w:w="2205" w:type="dxa"/>
          </w:tcPr>
          <w:p w14:paraId="38E82BB5">
            <w:pPr>
              <w:spacing w:line="340" w:lineRule="exact"/>
              <w:rPr>
                <w:rFonts w:ascii="宋体" w:hAnsi="宋体" w:cs="宋体"/>
                <w:sz w:val="24"/>
                <w:highlight w:val="none"/>
              </w:rPr>
            </w:pPr>
          </w:p>
        </w:tc>
        <w:tc>
          <w:tcPr>
            <w:tcW w:w="957" w:type="dxa"/>
          </w:tcPr>
          <w:p w14:paraId="47BC22FE">
            <w:pPr>
              <w:spacing w:line="340" w:lineRule="exact"/>
              <w:rPr>
                <w:rFonts w:ascii="宋体" w:hAnsi="宋体" w:cs="宋体"/>
                <w:sz w:val="24"/>
                <w:highlight w:val="none"/>
              </w:rPr>
            </w:pPr>
          </w:p>
        </w:tc>
        <w:tc>
          <w:tcPr>
            <w:tcW w:w="840" w:type="dxa"/>
          </w:tcPr>
          <w:p w14:paraId="46115F1E">
            <w:pPr>
              <w:spacing w:line="340" w:lineRule="exact"/>
              <w:rPr>
                <w:rFonts w:ascii="宋体" w:hAnsi="宋体" w:cs="宋体"/>
                <w:sz w:val="24"/>
                <w:highlight w:val="none"/>
              </w:rPr>
            </w:pPr>
          </w:p>
        </w:tc>
        <w:tc>
          <w:tcPr>
            <w:tcW w:w="1260" w:type="dxa"/>
          </w:tcPr>
          <w:p w14:paraId="10353386">
            <w:pPr>
              <w:spacing w:line="340" w:lineRule="exact"/>
              <w:rPr>
                <w:rFonts w:ascii="宋体" w:hAnsi="宋体" w:cs="宋体"/>
                <w:sz w:val="24"/>
                <w:highlight w:val="none"/>
              </w:rPr>
            </w:pPr>
          </w:p>
        </w:tc>
        <w:tc>
          <w:tcPr>
            <w:tcW w:w="1340" w:type="dxa"/>
          </w:tcPr>
          <w:p w14:paraId="7665F450">
            <w:pPr>
              <w:spacing w:line="340" w:lineRule="exact"/>
              <w:rPr>
                <w:rFonts w:ascii="宋体" w:hAnsi="宋体" w:cs="宋体"/>
                <w:sz w:val="24"/>
                <w:highlight w:val="none"/>
              </w:rPr>
            </w:pPr>
          </w:p>
        </w:tc>
        <w:tc>
          <w:tcPr>
            <w:tcW w:w="1347" w:type="dxa"/>
          </w:tcPr>
          <w:p w14:paraId="59A25362">
            <w:pPr>
              <w:spacing w:line="340" w:lineRule="exact"/>
              <w:rPr>
                <w:rFonts w:ascii="宋体" w:hAnsi="宋体" w:cs="宋体"/>
                <w:sz w:val="24"/>
                <w:highlight w:val="none"/>
              </w:rPr>
            </w:pPr>
          </w:p>
        </w:tc>
      </w:tr>
      <w:tr w14:paraId="4882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AD8B183">
            <w:pPr>
              <w:spacing w:line="340" w:lineRule="exact"/>
              <w:jc w:val="center"/>
              <w:rPr>
                <w:rFonts w:ascii="宋体" w:hAnsi="宋体" w:cs="宋体"/>
                <w:sz w:val="24"/>
                <w:highlight w:val="none"/>
              </w:rPr>
            </w:pPr>
          </w:p>
        </w:tc>
        <w:tc>
          <w:tcPr>
            <w:tcW w:w="2205" w:type="dxa"/>
            <w:vAlign w:val="center"/>
          </w:tcPr>
          <w:p w14:paraId="32954C65">
            <w:pPr>
              <w:pStyle w:val="59"/>
              <w:spacing w:line="340" w:lineRule="exact"/>
              <w:rPr>
                <w:rFonts w:ascii="宋体" w:hAnsi="宋体" w:cs="宋体"/>
                <w:szCs w:val="24"/>
                <w:highlight w:val="none"/>
              </w:rPr>
            </w:pPr>
            <w:r>
              <w:rPr>
                <w:rFonts w:hint="eastAsia" w:ascii="宋体" w:hAnsi="宋体" w:cs="宋体"/>
                <w:szCs w:val="24"/>
                <w:highlight w:val="none"/>
              </w:rPr>
              <w:t>其他费用</w:t>
            </w:r>
          </w:p>
        </w:tc>
        <w:tc>
          <w:tcPr>
            <w:tcW w:w="957" w:type="dxa"/>
          </w:tcPr>
          <w:p w14:paraId="53CB3CB0">
            <w:pPr>
              <w:spacing w:line="340" w:lineRule="exact"/>
              <w:rPr>
                <w:rFonts w:ascii="宋体" w:hAnsi="宋体" w:cs="宋体"/>
                <w:sz w:val="24"/>
                <w:highlight w:val="none"/>
              </w:rPr>
            </w:pPr>
          </w:p>
        </w:tc>
        <w:tc>
          <w:tcPr>
            <w:tcW w:w="840" w:type="dxa"/>
          </w:tcPr>
          <w:p w14:paraId="493B891A">
            <w:pPr>
              <w:spacing w:line="340" w:lineRule="exact"/>
              <w:rPr>
                <w:rFonts w:ascii="宋体" w:hAnsi="宋体" w:cs="宋体"/>
                <w:sz w:val="24"/>
                <w:highlight w:val="none"/>
              </w:rPr>
            </w:pPr>
          </w:p>
        </w:tc>
        <w:tc>
          <w:tcPr>
            <w:tcW w:w="1260" w:type="dxa"/>
          </w:tcPr>
          <w:p w14:paraId="052EEE15">
            <w:pPr>
              <w:spacing w:line="340" w:lineRule="exact"/>
              <w:rPr>
                <w:rFonts w:ascii="宋体" w:hAnsi="宋体" w:cs="宋体"/>
                <w:sz w:val="24"/>
                <w:highlight w:val="none"/>
              </w:rPr>
            </w:pPr>
          </w:p>
        </w:tc>
        <w:tc>
          <w:tcPr>
            <w:tcW w:w="1340" w:type="dxa"/>
          </w:tcPr>
          <w:p w14:paraId="34807283">
            <w:pPr>
              <w:spacing w:line="340" w:lineRule="exact"/>
              <w:rPr>
                <w:rFonts w:ascii="宋体" w:hAnsi="宋体" w:cs="宋体"/>
                <w:sz w:val="24"/>
                <w:highlight w:val="none"/>
              </w:rPr>
            </w:pPr>
          </w:p>
        </w:tc>
        <w:tc>
          <w:tcPr>
            <w:tcW w:w="1347" w:type="dxa"/>
          </w:tcPr>
          <w:p w14:paraId="6A02B300">
            <w:pPr>
              <w:spacing w:line="340" w:lineRule="exact"/>
              <w:rPr>
                <w:rFonts w:ascii="宋体" w:hAnsi="宋体" w:cs="宋体"/>
                <w:sz w:val="24"/>
                <w:highlight w:val="none"/>
              </w:rPr>
            </w:pPr>
          </w:p>
        </w:tc>
      </w:tr>
      <w:tr w14:paraId="008C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D520A0A">
            <w:pPr>
              <w:spacing w:line="340" w:lineRule="exact"/>
              <w:jc w:val="center"/>
              <w:rPr>
                <w:rFonts w:ascii="宋体" w:hAnsi="宋体" w:cs="宋体"/>
                <w:sz w:val="24"/>
                <w:highlight w:val="none"/>
              </w:rPr>
            </w:pPr>
          </w:p>
        </w:tc>
        <w:tc>
          <w:tcPr>
            <w:tcW w:w="2205" w:type="dxa"/>
          </w:tcPr>
          <w:p w14:paraId="602A89DF">
            <w:pPr>
              <w:spacing w:line="340" w:lineRule="exact"/>
              <w:rPr>
                <w:rFonts w:ascii="宋体" w:hAnsi="宋体" w:cs="宋体"/>
                <w:sz w:val="24"/>
                <w:highlight w:val="none"/>
              </w:rPr>
            </w:pPr>
            <w:r>
              <w:rPr>
                <w:rFonts w:hint="eastAsia" w:ascii="宋体" w:hAnsi="宋体" w:cs="宋体"/>
                <w:sz w:val="24"/>
                <w:highlight w:val="none"/>
              </w:rPr>
              <w:t>…</w:t>
            </w:r>
          </w:p>
        </w:tc>
        <w:tc>
          <w:tcPr>
            <w:tcW w:w="957" w:type="dxa"/>
          </w:tcPr>
          <w:p w14:paraId="5A538524">
            <w:pPr>
              <w:spacing w:line="340" w:lineRule="exact"/>
              <w:rPr>
                <w:rFonts w:ascii="宋体" w:hAnsi="宋体" w:cs="宋体"/>
                <w:sz w:val="24"/>
                <w:highlight w:val="none"/>
              </w:rPr>
            </w:pPr>
          </w:p>
        </w:tc>
        <w:tc>
          <w:tcPr>
            <w:tcW w:w="840" w:type="dxa"/>
          </w:tcPr>
          <w:p w14:paraId="7464CC82">
            <w:pPr>
              <w:spacing w:line="340" w:lineRule="exact"/>
              <w:rPr>
                <w:rFonts w:ascii="宋体" w:hAnsi="宋体" w:cs="宋体"/>
                <w:sz w:val="24"/>
                <w:highlight w:val="none"/>
              </w:rPr>
            </w:pPr>
          </w:p>
        </w:tc>
        <w:tc>
          <w:tcPr>
            <w:tcW w:w="1260" w:type="dxa"/>
          </w:tcPr>
          <w:p w14:paraId="52037524">
            <w:pPr>
              <w:spacing w:line="340" w:lineRule="exact"/>
              <w:rPr>
                <w:rFonts w:ascii="宋体" w:hAnsi="宋体" w:cs="宋体"/>
                <w:sz w:val="24"/>
                <w:highlight w:val="none"/>
              </w:rPr>
            </w:pPr>
          </w:p>
        </w:tc>
        <w:tc>
          <w:tcPr>
            <w:tcW w:w="1340" w:type="dxa"/>
          </w:tcPr>
          <w:p w14:paraId="3478481A">
            <w:pPr>
              <w:spacing w:line="340" w:lineRule="exact"/>
              <w:rPr>
                <w:rFonts w:ascii="宋体" w:hAnsi="宋体" w:cs="宋体"/>
                <w:sz w:val="24"/>
                <w:highlight w:val="none"/>
              </w:rPr>
            </w:pPr>
          </w:p>
        </w:tc>
        <w:tc>
          <w:tcPr>
            <w:tcW w:w="1347" w:type="dxa"/>
          </w:tcPr>
          <w:p w14:paraId="1F3AF20E">
            <w:pPr>
              <w:spacing w:line="340" w:lineRule="exact"/>
              <w:rPr>
                <w:rFonts w:ascii="宋体" w:hAnsi="宋体" w:cs="宋体"/>
                <w:sz w:val="24"/>
                <w:highlight w:val="none"/>
              </w:rPr>
            </w:pPr>
          </w:p>
        </w:tc>
      </w:tr>
      <w:tr w14:paraId="538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9811B58">
            <w:pPr>
              <w:spacing w:line="340" w:lineRule="exact"/>
              <w:jc w:val="center"/>
              <w:rPr>
                <w:rFonts w:ascii="宋体" w:hAnsi="宋体" w:cs="宋体"/>
                <w:sz w:val="24"/>
                <w:highlight w:val="none"/>
              </w:rPr>
            </w:pPr>
          </w:p>
        </w:tc>
        <w:tc>
          <w:tcPr>
            <w:tcW w:w="2205" w:type="dxa"/>
          </w:tcPr>
          <w:p w14:paraId="454A1621">
            <w:pPr>
              <w:pStyle w:val="59"/>
              <w:spacing w:line="340" w:lineRule="exact"/>
              <w:rPr>
                <w:rFonts w:ascii="宋体" w:hAnsi="宋体" w:cs="宋体"/>
                <w:szCs w:val="24"/>
                <w:highlight w:val="none"/>
              </w:rPr>
            </w:pPr>
            <w:r>
              <w:rPr>
                <w:rFonts w:hint="eastAsia" w:ascii="宋体" w:hAnsi="宋体" w:cs="宋体"/>
                <w:szCs w:val="24"/>
                <w:highlight w:val="none"/>
              </w:rPr>
              <w:t>…</w:t>
            </w:r>
          </w:p>
        </w:tc>
        <w:tc>
          <w:tcPr>
            <w:tcW w:w="957" w:type="dxa"/>
          </w:tcPr>
          <w:p w14:paraId="14AC918A">
            <w:pPr>
              <w:spacing w:line="340" w:lineRule="exact"/>
              <w:rPr>
                <w:rFonts w:ascii="宋体" w:hAnsi="宋体" w:cs="宋体"/>
                <w:sz w:val="24"/>
                <w:highlight w:val="none"/>
              </w:rPr>
            </w:pPr>
          </w:p>
        </w:tc>
        <w:tc>
          <w:tcPr>
            <w:tcW w:w="840" w:type="dxa"/>
          </w:tcPr>
          <w:p w14:paraId="4921DC24">
            <w:pPr>
              <w:spacing w:line="340" w:lineRule="exact"/>
              <w:rPr>
                <w:rFonts w:ascii="宋体" w:hAnsi="宋体" w:cs="宋体"/>
                <w:sz w:val="24"/>
                <w:highlight w:val="none"/>
              </w:rPr>
            </w:pPr>
          </w:p>
        </w:tc>
        <w:tc>
          <w:tcPr>
            <w:tcW w:w="1260" w:type="dxa"/>
          </w:tcPr>
          <w:p w14:paraId="4A09F2B3">
            <w:pPr>
              <w:spacing w:line="340" w:lineRule="exact"/>
              <w:rPr>
                <w:rFonts w:ascii="宋体" w:hAnsi="宋体" w:cs="宋体"/>
                <w:sz w:val="24"/>
                <w:highlight w:val="none"/>
              </w:rPr>
            </w:pPr>
          </w:p>
        </w:tc>
        <w:tc>
          <w:tcPr>
            <w:tcW w:w="1340" w:type="dxa"/>
          </w:tcPr>
          <w:p w14:paraId="55E2AD78">
            <w:pPr>
              <w:spacing w:line="340" w:lineRule="exact"/>
              <w:rPr>
                <w:rFonts w:ascii="宋体" w:hAnsi="宋体" w:cs="宋体"/>
                <w:sz w:val="24"/>
                <w:highlight w:val="none"/>
              </w:rPr>
            </w:pPr>
          </w:p>
        </w:tc>
        <w:tc>
          <w:tcPr>
            <w:tcW w:w="1347" w:type="dxa"/>
          </w:tcPr>
          <w:p w14:paraId="28F4C334">
            <w:pPr>
              <w:spacing w:line="340" w:lineRule="exact"/>
              <w:rPr>
                <w:rFonts w:ascii="宋体" w:hAnsi="宋体" w:cs="宋体"/>
                <w:sz w:val="24"/>
                <w:highlight w:val="none"/>
              </w:rPr>
            </w:pPr>
          </w:p>
        </w:tc>
      </w:tr>
      <w:tr w14:paraId="4CA4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FA26D52">
            <w:pPr>
              <w:spacing w:line="340" w:lineRule="exact"/>
              <w:jc w:val="center"/>
              <w:rPr>
                <w:rFonts w:ascii="宋体" w:hAnsi="宋体" w:cs="宋体"/>
                <w:sz w:val="24"/>
                <w:highlight w:val="none"/>
              </w:rPr>
            </w:pPr>
          </w:p>
        </w:tc>
        <w:tc>
          <w:tcPr>
            <w:tcW w:w="2205" w:type="dxa"/>
          </w:tcPr>
          <w:p w14:paraId="458B5806">
            <w:pPr>
              <w:spacing w:line="340" w:lineRule="exact"/>
              <w:rPr>
                <w:rFonts w:ascii="宋体" w:hAnsi="宋体" w:cs="宋体"/>
                <w:sz w:val="24"/>
                <w:highlight w:val="none"/>
              </w:rPr>
            </w:pPr>
            <w:r>
              <w:rPr>
                <w:rFonts w:hint="eastAsia" w:ascii="宋体" w:hAnsi="宋体" w:cs="宋体"/>
                <w:sz w:val="24"/>
                <w:highlight w:val="none"/>
              </w:rPr>
              <w:t>…</w:t>
            </w:r>
          </w:p>
        </w:tc>
        <w:tc>
          <w:tcPr>
            <w:tcW w:w="957" w:type="dxa"/>
          </w:tcPr>
          <w:p w14:paraId="3D2FAF6B">
            <w:pPr>
              <w:spacing w:line="340" w:lineRule="exact"/>
              <w:rPr>
                <w:rFonts w:ascii="宋体" w:hAnsi="宋体" w:cs="宋体"/>
                <w:sz w:val="24"/>
                <w:highlight w:val="none"/>
              </w:rPr>
            </w:pPr>
          </w:p>
        </w:tc>
        <w:tc>
          <w:tcPr>
            <w:tcW w:w="840" w:type="dxa"/>
          </w:tcPr>
          <w:p w14:paraId="13960EB4">
            <w:pPr>
              <w:spacing w:line="340" w:lineRule="exact"/>
              <w:rPr>
                <w:rFonts w:ascii="宋体" w:hAnsi="宋体" w:cs="宋体"/>
                <w:sz w:val="24"/>
                <w:highlight w:val="none"/>
              </w:rPr>
            </w:pPr>
          </w:p>
        </w:tc>
        <w:tc>
          <w:tcPr>
            <w:tcW w:w="1260" w:type="dxa"/>
          </w:tcPr>
          <w:p w14:paraId="04337FA2">
            <w:pPr>
              <w:spacing w:line="340" w:lineRule="exact"/>
              <w:rPr>
                <w:rFonts w:ascii="宋体" w:hAnsi="宋体" w:cs="宋体"/>
                <w:sz w:val="24"/>
                <w:highlight w:val="none"/>
              </w:rPr>
            </w:pPr>
          </w:p>
        </w:tc>
        <w:tc>
          <w:tcPr>
            <w:tcW w:w="1340" w:type="dxa"/>
          </w:tcPr>
          <w:p w14:paraId="1A8FA064">
            <w:pPr>
              <w:spacing w:line="340" w:lineRule="exact"/>
              <w:rPr>
                <w:rFonts w:ascii="宋体" w:hAnsi="宋体" w:cs="宋体"/>
                <w:sz w:val="24"/>
                <w:highlight w:val="none"/>
              </w:rPr>
            </w:pPr>
          </w:p>
        </w:tc>
        <w:tc>
          <w:tcPr>
            <w:tcW w:w="1347" w:type="dxa"/>
          </w:tcPr>
          <w:p w14:paraId="28C7E24E">
            <w:pPr>
              <w:spacing w:line="340" w:lineRule="exact"/>
              <w:rPr>
                <w:rFonts w:ascii="宋体" w:hAnsi="宋体" w:cs="宋体"/>
                <w:sz w:val="24"/>
                <w:highlight w:val="none"/>
              </w:rPr>
            </w:pPr>
          </w:p>
        </w:tc>
      </w:tr>
      <w:tr w14:paraId="1033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EA74873">
            <w:pPr>
              <w:spacing w:line="340" w:lineRule="exact"/>
              <w:jc w:val="center"/>
              <w:rPr>
                <w:rFonts w:ascii="宋体" w:hAnsi="宋体" w:cs="宋体"/>
                <w:sz w:val="24"/>
                <w:highlight w:val="none"/>
              </w:rPr>
            </w:pPr>
          </w:p>
        </w:tc>
        <w:tc>
          <w:tcPr>
            <w:tcW w:w="2205" w:type="dxa"/>
            <w:vAlign w:val="center"/>
          </w:tcPr>
          <w:p w14:paraId="1A4517A3">
            <w:pPr>
              <w:pStyle w:val="59"/>
              <w:spacing w:line="340" w:lineRule="exact"/>
              <w:rPr>
                <w:rFonts w:ascii="宋体" w:hAnsi="宋体" w:cs="宋体"/>
                <w:szCs w:val="24"/>
                <w:highlight w:val="none"/>
              </w:rPr>
            </w:pPr>
            <w:r>
              <w:rPr>
                <w:rFonts w:hint="eastAsia" w:ascii="宋体" w:hAnsi="宋体" w:cs="宋体"/>
                <w:szCs w:val="24"/>
                <w:highlight w:val="none"/>
              </w:rPr>
              <w:t>合计</w:t>
            </w:r>
          </w:p>
        </w:tc>
        <w:tc>
          <w:tcPr>
            <w:tcW w:w="957" w:type="dxa"/>
          </w:tcPr>
          <w:p w14:paraId="679981CA">
            <w:pPr>
              <w:spacing w:line="340" w:lineRule="exact"/>
              <w:rPr>
                <w:rFonts w:ascii="宋体" w:hAnsi="宋体" w:cs="宋体"/>
                <w:sz w:val="24"/>
                <w:highlight w:val="none"/>
              </w:rPr>
            </w:pPr>
          </w:p>
        </w:tc>
        <w:tc>
          <w:tcPr>
            <w:tcW w:w="840" w:type="dxa"/>
          </w:tcPr>
          <w:p w14:paraId="3618F98E">
            <w:pPr>
              <w:spacing w:line="340" w:lineRule="exact"/>
              <w:rPr>
                <w:rFonts w:ascii="宋体" w:hAnsi="宋体" w:cs="宋体"/>
                <w:sz w:val="24"/>
                <w:highlight w:val="none"/>
              </w:rPr>
            </w:pPr>
          </w:p>
        </w:tc>
        <w:tc>
          <w:tcPr>
            <w:tcW w:w="1260" w:type="dxa"/>
          </w:tcPr>
          <w:p w14:paraId="057BC245">
            <w:pPr>
              <w:spacing w:line="340" w:lineRule="exact"/>
              <w:rPr>
                <w:rFonts w:ascii="宋体" w:hAnsi="宋体" w:cs="宋体"/>
                <w:sz w:val="24"/>
                <w:highlight w:val="none"/>
              </w:rPr>
            </w:pPr>
          </w:p>
        </w:tc>
        <w:tc>
          <w:tcPr>
            <w:tcW w:w="1340" w:type="dxa"/>
          </w:tcPr>
          <w:p w14:paraId="0048C665">
            <w:pPr>
              <w:spacing w:line="340" w:lineRule="exact"/>
              <w:rPr>
                <w:rFonts w:ascii="宋体" w:hAnsi="宋体" w:cs="宋体"/>
                <w:sz w:val="24"/>
                <w:highlight w:val="none"/>
              </w:rPr>
            </w:pPr>
          </w:p>
        </w:tc>
        <w:tc>
          <w:tcPr>
            <w:tcW w:w="1347" w:type="dxa"/>
          </w:tcPr>
          <w:p w14:paraId="3734051E">
            <w:pPr>
              <w:spacing w:line="340" w:lineRule="exact"/>
              <w:rPr>
                <w:rFonts w:ascii="宋体" w:hAnsi="宋体" w:cs="宋体"/>
                <w:sz w:val="24"/>
                <w:highlight w:val="none"/>
              </w:rPr>
            </w:pPr>
          </w:p>
        </w:tc>
      </w:tr>
    </w:tbl>
    <w:p w14:paraId="14024B17">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75CCD90F">
      <w:pPr>
        <w:spacing w:line="360" w:lineRule="auto"/>
        <w:jc w:val="right"/>
        <w:rPr>
          <w:rFonts w:ascii="宋体" w:hAnsi="宋体" w:cs="宋体"/>
          <w:sz w:val="24"/>
          <w:highlight w:val="none"/>
        </w:rPr>
      </w:pPr>
      <w:r>
        <w:rPr>
          <w:rFonts w:hint="eastAsia" w:ascii="宋体" w:hAnsi="宋体" w:cs="宋体"/>
          <w:sz w:val="24"/>
          <w:highlight w:val="none"/>
        </w:rPr>
        <w:t xml:space="preserve">  年  月  日</w:t>
      </w:r>
    </w:p>
    <w:p w14:paraId="6DF042C5">
      <w:pPr>
        <w:adjustRightInd w:val="0"/>
        <w:snapToGrid w:val="0"/>
        <w:spacing w:line="360" w:lineRule="auto"/>
        <w:rPr>
          <w:rFonts w:ascii="宋体" w:hAnsi="宋体" w:cs="宋体"/>
          <w:sz w:val="24"/>
          <w:highlight w:val="none"/>
        </w:rPr>
      </w:pPr>
      <w:r>
        <w:rPr>
          <w:rFonts w:hint="eastAsia" w:ascii="宋体" w:hAnsi="宋体" w:cs="宋体"/>
          <w:sz w:val="24"/>
          <w:highlight w:val="none"/>
        </w:rPr>
        <w:t>备注：</w:t>
      </w:r>
    </w:p>
    <w:p w14:paraId="4D8E1CCF">
      <w:pPr>
        <w:spacing w:line="360" w:lineRule="auto"/>
        <w:jc w:val="left"/>
        <w:rPr>
          <w:rFonts w:ascii="宋体" w:hAnsi="宋体" w:cs="宋体"/>
          <w:sz w:val="24"/>
          <w:highlight w:val="none"/>
        </w:rPr>
      </w:pPr>
      <w:r>
        <w:rPr>
          <w:rFonts w:hint="eastAsia" w:ascii="宋体" w:hAnsi="宋体" w:cs="宋体"/>
          <w:sz w:val="24"/>
          <w:highlight w:val="none"/>
        </w:rPr>
        <w:t>表中所列内容为对应本项目需求的全部要求。如有漏项或缺项，投标人承担全部责任。</w:t>
      </w:r>
    </w:p>
    <w:p w14:paraId="742BCF57">
      <w:pPr>
        <w:spacing w:line="360" w:lineRule="auto"/>
        <w:jc w:val="center"/>
        <w:rPr>
          <w:rFonts w:ascii="宋体" w:hAnsi="宋体" w:cs="宋体"/>
          <w:b/>
          <w:sz w:val="24"/>
          <w:highlight w:val="none"/>
        </w:rPr>
      </w:pPr>
    </w:p>
    <w:p w14:paraId="57AA3267">
      <w:pPr>
        <w:spacing w:line="360" w:lineRule="auto"/>
        <w:jc w:val="center"/>
        <w:rPr>
          <w:rFonts w:ascii="宋体" w:hAnsi="宋体" w:cs="宋体"/>
          <w:b/>
          <w:sz w:val="24"/>
          <w:highlight w:val="none"/>
        </w:rPr>
      </w:pPr>
    </w:p>
    <w:p w14:paraId="7352B8A6">
      <w:pPr>
        <w:pStyle w:val="2"/>
        <w:ind w:firstLine="241"/>
        <w:rPr>
          <w:rFonts w:ascii="宋体" w:hAnsi="宋体" w:cs="宋体"/>
          <w:b/>
          <w:sz w:val="24"/>
          <w:highlight w:val="none"/>
        </w:rPr>
      </w:pPr>
    </w:p>
    <w:p w14:paraId="069F339D">
      <w:pPr>
        <w:pStyle w:val="2"/>
        <w:ind w:firstLine="241"/>
        <w:rPr>
          <w:rFonts w:ascii="宋体" w:hAnsi="宋体" w:cs="宋体"/>
          <w:b/>
          <w:sz w:val="24"/>
          <w:highlight w:val="none"/>
        </w:rPr>
      </w:pPr>
    </w:p>
    <w:p w14:paraId="0C780527">
      <w:pPr>
        <w:spacing w:line="360" w:lineRule="auto"/>
        <w:jc w:val="left"/>
        <w:rPr>
          <w:rFonts w:ascii="宋体" w:hAnsi="宋体" w:cs="宋体"/>
          <w:sz w:val="24"/>
          <w:highlight w:val="none"/>
        </w:rPr>
      </w:pPr>
      <w:r>
        <w:rPr>
          <w:rFonts w:hint="eastAsia" w:ascii="宋体" w:hAnsi="宋体" w:cs="宋体"/>
          <w:sz w:val="24"/>
          <w:highlight w:val="none"/>
        </w:rPr>
        <w:t xml:space="preserve">格式6                     </w:t>
      </w:r>
      <w:r>
        <w:rPr>
          <w:rFonts w:hint="eastAsia" w:ascii="宋体" w:hAnsi="宋体" w:cs="宋体"/>
          <w:b/>
          <w:sz w:val="24"/>
          <w:highlight w:val="none"/>
        </w:rPr>
        <w:t>技术参数响应表</w:t>
      </w:r>
    </w:p>
    <w:p w14:paraId="25A8785D">
      <w:pPr>
        <w:rPr>
          <w:rFonts w:ascii="宋体" w:hAnsi="宋体" w:cs="宋体"/>
          <w:sz w:val="24"/>
          <w:highlight w:val="none"/>
        </w:rPr>
      </w:pPr>
    </w:p>
    <w:p w14:paraId="51CB5D42">
      <w:pPr>
        <w:rPr>
          <w:rFonts w:ascii="宋体" w:hAnsi="宋体" w:cs="宋体"/>
          <w:sz w:val="24"/>
          <w:highlight w:val="none"/>
        </w:rPr>
      </w:pPr>
    </w:p>
    <w:tbl>
      <w:tblPr>
        <w:tblStyle w:val="29"/>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2890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3DD19015">
            <w:pPr>
              <w:pStyle w:val="16"/>
              <w:jc w:val="center"/>
              <w:rPr>
                <w:rFonts w:hAnsi="宋体" w:cs="宋体"/>
                <w:bCs/>
                <w:sz w:val="24"/>
                <w:szCs w:val="24"/>
                <w:highlight w:val="none"/>
              </w:rPr>
            </w:pPr>
            <w:r>
              <w:rPr>
                <w:rFonts w:hint="eastAsia" w:hAnsi="宋体" w:cs="宋体"/>
                <w:bCs/>
                <w:sz w:val="24"/>
                <w:szCs w:val="24"/>
                <w:highlight w:val="none"/>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185C8BE1">
            <w:pPr>
              <w:pStyle w:val="16"/>
              <w:jc w:val="center"/>
              <w:rPr>
                <w:rFonts w:hAnsi="宋体" w:cs="宋体"/>
                <w:bCs/>
                <w:sz w:val="24"/>
                <w:szCs w:val="24"/>
                <w:highlight w:val="none"/>
              </w:rPr>
            </w:pPr>
            <w:r>
              <w:rPr>
                <w:rFonts w:hint="eastAsia" w:hAnsi="宋体" w:cs="宋体"/>
                <w:bCs/>
                <w:sz w:val="24"/>
                <w:szCs w:val="24"/>
                <w:highlight w:val="none"/>
              </w:rPr>
              <w:t>按投标人所投内容填写</w:t>
            </w:r>
          </w:p>
        </w:tc>
      </w:tr>
      <w:tr w14:paraId="4995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4B5C4B36">
            <w:pPr>
              <w:pStyle w:val="16"/>
              <w:jc w:val="center"/>
              <w:rPr>
                <w:rFonts w:hAnsi="宋体" w:cs="宋体"/>
                <w:bCs/>
                <w:sz w:val="24"/>
                <w:szCs w:val="24"/>
                <w:highlight w:val="none"/>
              </w:rPr>
            </w:pPr>
            <w:r>
              <w:rPr>
                <w:rFonts w:hint="eastAsia" w:hAnsi="宋体" w:cs="宋体"/>
                <w:bCs/>
                <w:sz w:val="24"/>
                <w:szCs w:val="24"/>
                <w:highlight w:val="none"/>
              </w:rPr>
              <w:t>序号</w:t>
            </w:r>
          </w:p>
        </w:tc>
        <w:tc>
          <w:tcPr>
            <w:tcW w:w="723" w:type="dxa"/>
            <w:tcBorders>
              <w:top w:val="single" w:color="auto" w:sz="4" w:space="0"/>
              <w:left w:val="nil"/>
              <w:bottom w:val="single" w:color="auto" w:sz="4" w:space="0"/>
              <w:right w:val="single" w:color="auto" w:sz="4" w:space="0"/>
            </w:tcBorders>
            <w:vAlign w:val="center"/>
          </w:tcPr>
          <w:p w14:paraId="6F469B92">
            <w:pPr>
              <w:pStyle w:val="16"/>
              <w:jc w:val="center"/>
              <w:rPr>
                <w:rFonts w:hAnsi="宋体" w:cs="宋体"/>
                <w:bCs/>
                <w:sz w:val="24"/>
                <w:szCs w:val="24"/>
                <w:highlight w:val="none"/>
              </w:rPr>
            </w:pPr>
            <w:r>
              <w:rPr>
                <w:rFonts w:hint="eastAsia" w:hAnsi="宋体" w:cs="宋体"/>
                <w:bCs/>
                <w:sz w:val="24"/>
                <w:szCs w:val="24"/>
                <w:highlight w:val="none"/>
              </w:rPr>
              <w:t>品名</w:t>
            </w:r>
          </w:p>
        </w:tc>
        <w:tc>
          <w:tcPr>
            <w:tcW w:w="3490" w:type="dxa"/>
            <w:tcBorders>
              <w:top w:val="single" w:color="auto" w:sz="4" w:space="0"/>
              <w:left w:val="nil"/>
              <w:bottom w:val="single" w:color="auto" w:sz="4" w:space="0"/>
              <w:right w:val="single" w:color="auto" w:sz="4" w:space="0"/>
            </w:tcBorders>
            <w:vAlign w:val="center"/>
          </w:tcPr>
          <w:p w14:paraId="6783A4C7">
            <w:pPr>
              <w:pStyle w:val="16"/>
              <w:jc w:val="center"/>
              <w:rPr>
                <w:rFonts w:hAnsi="宋体" w:cs="宋体"/>
                <w:bCs/>
                <w:sz w:val="24"/>
                <w:szCs w:val="24"/>
                <w:highlight w:val="none"/>
              </w:rPr>
            </w:pPr>
            <w:r>
              <w:rPr>
                <w:rFonts w:hint="eastAsia" w:hAnsi="宋体" w:cs="宋体"/>
                <w:sz w:val="24"/>
                <w:szCs w:val="24"/>
                <w:highlight w:val="none"/>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7761DF39">
            <w:pPr>
              <w:pStyle w:val="16"/>
              <w:jc w:val="center"/>
              <w:rPr>
                <w:rFonts w:hAnsi="宋体" w:cs="宋体"/>
                <w:bCs/>
                <w:sz w:val="24"/>
                <w:szCs w:val="24"/>
                <w:highlight w:val="none"/>
              </w:rPr>
            </w:pPr>
            <w:r>
              <w:rPr>
                <w:rFonts w:hint="eastAsia" w:hAnsi="宋体" w:cs="宋体"/>
                <w:sz w:val="24"/>
                <w:szCs w:val="24"/>
                <w:highlight w:val="none"/>
              </w:rPr>
              <w:t>响应</w:t>
            </w:r>
          </w:p>
        </w:tc>
        <w:tc>
          <w:tcPr>
            <w:tcW w:w="1336" w:type="dxa"/>
            <w:tcBorders>
              <w:top w:val="single" w:color="auto" w:sz="4" w:space="0"/>
              <w:left w:val="nil"/>
              <w:bottom w:val="single" w:color="auto" w:sz="4" w:space="0"/>
              <w:right w:val="single" w:color="auto" w:sz="4" w:space="0"/>
            </w:tcBorders>
            <w:vAlign w:val="center"/>
          </w:tcPr>
          <w:p w14:paraId="485E239C">
            <w:pPr>
              <w:pStyle w:val="16"/>
              <w:jc w:val="center"/>
              <w:rPr>
                <w:rFonts w:hAnsi="宋体" w:cs="宋体"/>
                <w:bCs/>
                <w:sz w:val="24"/>
                <w:szCs w:val="24"/>
                <w:highlight w:val="none"/>
              </w:rPr>
            </w:pPr>
            <w:r>
              <w:rPr>
                <w:rFonts w:hint="eastAsia" w:hAnsi="宋体" w:cs="宋体"/>
                <w:bCs/>
                <w:sz w:val="24"/>
                <w:szCs w:val="24"/>
                <w:highlight w:val="none"/>
              </w:rPr>
              <w:t>偏离说明</w:t>
            </w:r>
          </w:p>
        </w:tc>
      </w:tr>
      <w:tr w14:paraId="49A2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F341DB9">
            <w:pPr>
              <w:jc w:val="center"/>
              <w:rPr>
                <w:rFonts w:ascii="宋体" w:hAnsi="宋体" w:cs="宋体"/>
                <w:sz w:val="24"/>
                <w:highlight w:val="none"/>
              </w:rPr>
            </w:pPr>
            <w:r>
              <w:rPr>
                <w:rFonts w:hint="eastAsia" w:ascii="宋体" w:hAnsi="宋体" w:cs="宋体"/>
                <w:sz w:val="24"/>
                <w:highlight w:val="none"/>
              </w:rPr>
              <w:t>1</w:t>
            </w:r>
          </w:p>
        </w:tc>
        <w:tc>
          <w:tcPr>
            <w:tcW w:w="723" w:type="dxa"/>
            <w:tcBorders>
              <w:top w:val="single" w:color="auto" w:sz="4" w:space="0"/>
              <w:left w:val="nil"/>
              <w:bottom w:val="single" w:color="auto" w:sz="4" w:space="0"/>
              <w:right w:val="single" w:color="auto" w:sz="4" w:space="0"/>
            </w:tcBorders>
            <w:vAlign w:val="center"/>
          </w:tcPr>
          <w:p w14:paraId="2AC2CCDB">
            <w:pPr>
              <w:widowControl/>
              <w:jc w:val="left"/>
              <w:rPr>
                <w:rFonts w:ascii="宋体" w:hAnsi="宋体" w:cs="宋体"/>
                <w:kern w:val="0"/>
                <w:sz w:val="24"/>
                <w:highlight w:val="none"/>
              </w:rPr>
            </w:pPr>
          </w:p>
        </w:tc>
        <w:tc>
          <w:tcPr>
            <w:tcW w:w="3490" w:type="dxa"/>
            <w:tcBorders>
              <w:top w:val="single" w:color="auto" w:sz="4" w:space="0"/>
              <w:left w:val="nil"/>
              <w:bottom w:val="single" w:color="auto" w:sz="4" w:space="0"/>
              <w:right w:val="single" w:color="auto" w:sz="4" w:space="0"/>
            </w:tcBorders>
          </w:tcPr>
          <w:p w14:paraId="01AD45AF">
            <w:pPr>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tcPr>
          <w:p w14:paraId="5813E3A3">
            <w:pPr>
              <w:widowControl/>
              <w:rPr>
                <w:rFonts w:ascii="宋体" w:hAnsi="宋体" w:cs="宋体"/>
                <w:kern w:val="0"/>
                <w:sz w:val="24"/>
                <w:highlight w:val="none"/>
              </w:rPr>
            </w:pPr>
          </w:p>
        </w:tc>
        <w:tc>
          <w:tcPr>
            <w:tcW w:w="1336" w:type="dxa"/>
            <w:tcBorders>
              <w:top w:val="single" w:color="auto" w:sz="4" w:space="0"/>
              <w:left w:val="nil"/>
              <w:bottom w:val="single" w:color="auto" w:sz="4" w:space="0"/>
              <w:right w:val="single" w:color="auto" w:sz="4" w:space="0"/>
            </w:tcBorders>
            <w:vAlign w:val="center"/>
          </w:tcPr>
          <w:p w14:paraId="1FD47B32">
            <w:pPr>
              <w:jc w:val="center"/>
              <w:rPr>
                <w:rFonts w:ascii="宋体" w:hAnsi="宋体" w:cs="宋体"/>
                <w:sz w:val="24"/>
                <w:highlight w:val="none"/>
              </w:rPr>
            </w:pPr>
          </w:p>
        </w:tc>
      </w:tr>
      <w:tr w14:paraId="22C7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8B51364">
            <w:pPr>
              <w:jc w:val="center"/>
              <w:rPr>
                <w:rFonts w:ascii="宋体" w:hAnsi="宋体" w:cs="宋体"/>
                <w:sz w:val="24"/>
                <w:highlight w:val="none"/>
              </w:rPr>
            </w:pPr>
            <w:r>
              <w:rPr>
                <w:rFonts w:hint="eastAsia" w:ascii="宋体" w:hAnsi="宋体" w:cs="宋体"/>
                <w:sz w:val="24"/>
                <w:highlight w:val="none"/>
              </w:rPr>
              <w:t>2</w:t>
            </w:r>
          </w:p>
        </w:tc>
        <w:tc>
          <w:tcPr>
            <w:tcW w:w="723" w:type="dxa"/>
            <w:tcBorders>
              <w:top w:val="single" w:color="auto" w:sz="4" w:space="0"/>
              <w:left w:val="nil"/>
              <w:bottom w:val="single" w:color="auto" w:sz="4" w:space="0"/>
              <w:right w:val="single" w:color="auto" w:sz="4" w:space="0"/>
            </w:tcBorders>
            <w:vAlign w:val="center"/>
          </w:tcPr>
          <w:p w14:paraId="65E57867">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23752FCF">
            <w:pPr>
              <w:ind w:left="240" w:hanging="240" w:hangingChars="100"/>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50106E0C">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0F41B039">
            <w:pPr>
              <w:jc w:val="center"/>
              <w:rPr>
                <w:rFonts w:ascii="宋体" w:hAnsi="宋体" w:cs="宋体"/>
                <w:sz w:val="24"/>
                <w:highlight w:val="none"/>
              </w:rPr>
            </w:pPr>
          </w:p>
        </w:tc>
      </w:tr>
      <w:tr w14:paraId="6FD6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6A8BD4F">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5A4B382B">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28586A2A">
            <w:pPr>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1FDD144C">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5F9356E5">
            <w:pPr>
              <w:jc w:val="center"/>
              <w:rPr>
                <w:rFonts w:ascii="宋体" w:hAnsi="宋体" w:cs="宋体"/>
                <w:sz w:val="24"/>
                <w:highlight w:val="none"/>
              </w:rPr>
            </w:pPr>
          </w:p>
        </w:tc>
      </w:tr>
      <w:tr w14:paraId="44C6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18BBD954">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533C5F9D">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6185AE1B">
            <w:pPr>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4AD255D1">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13A36386">
            <w:pPr>
              <w:jc w:val="center"/>
              <w:rPr>
                <w:rFonts w:ascii="宋体" w:hAnsi="宋体" w:cs="宋体"/>
                <w:sz w:val="24"/>
                <w:highlight w:val="none"/>
              </w:rPr>
            </w:pPr>
          </w:p>
        </w:tc>
      </w:tr>
      <w:tr w14:paraId="4A0A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8C1C02A">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5B977A8F">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6E0F121E">
            <w:pPr>
              <w:ind w:left="240" w:hanging="240" w:hangingChars="100"/>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2AE9427C">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63A28B91">
            <w:pPr>
              <w:jc w:val="center"/>
              <w:rPr>
                <w:rFonts w:ascii="宋体" w:hAnsi="宋体" w:cs="宋体"/>
                <w:sz w:val="24"/>
                <w:highlight w:val="none"/>
              </w:rPr>
            </w:pPr>
          </w:p>
        </w:tc>
      </w:tr>
      <w:tr w14:paraId="104D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776BA8F">
            <w:pPr>
              <w:jc w:val="center"/>
              <w:rPr>
                <w:rFonts w:ascii="宋体" w:hAnsi="宋体" w:cs="宋体"/>
                <w:sz w:val="24"/>
                <w:highlight w:val="none"/>
              </w:rPr>
            </w:pPr>
            <w:r>
              <w:rPr>
                <w:rFonts w:hint="eastAsia" w:ascii="宋体" w:hAnsi="宋体" w:cs="宋体"/>
                <w:sz w:val="24"/>
                <w:highlight w:val="none"/>
              </w:rPr>
              <w:t>....</w:t>
            </w:r>
          </w:p>
        </w:tc>
        <w:tc>
          <w:tcPr>
            <w:tcW w:w="723" w:type="dxa"/>
            <w:tcBorders>
              <w:top w:val="single" w:color="auto" w:sz="4" w:space="0"/>
              <w:left w:val="nil"/>
              <w:bottom w:val="single" w:color="auto" w:sz="4" w:space="0"/>
              <w:right w:val="single" w:color="auto" w:sz="4" w:space="0"/>
            </w:tcBorders>
            <w:vAlign w:val="center"/>
          </w:tcPr>
          <w:p w14:paraId="2FC7E9F1">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6A5330AA">
            <w:pPr>
              <w:ind w:left="240" w:hanging="240" w:hangingChars="100"/>
              <w:jc w:val="left"/>
              <w:rPr>
                <w:rFonts w:ascii="宋体" w:hAnsi="宋体" w:cs="宋体"/>
                <w:sz w:val="24"/>
                <w:highlight w:val="none"/>
              </w:rPr>
            </w:pPr>
            <w:r>
              <w:rPr>
                <w:rFonts w:hint="eastAsia" w:ascii="宋体" w:hAnsi="宋体" w:cs="宋体"/>
                <w:sz w:val="24"/>
                <w:highlight w:val="none"/>
              </w:rPr>
              <w:t>.....</w:t>
            </w:r>
          </w:p>
        </w:tc>
        <w:tc>
          <w:tcPr>
            <w:tcW w:w="2810" w:type="dxa"/>
            <w:tcBorders>
              <w:top w:val="single" w:color="auto" w:sz="4" w:space="0"/>
              <w:left w:val="nil"/>
              <w:bottom w:val="single" w:color="auto" w:sz="4" w:space="0"/>
              <w:right w:val="single" w:color="auto" w:sz="4" w:space="0"/>
            </w:tcBorders>
            <w:vAlign w:val="center"/>
          </w:tcPr>
          <w:p w14:paraId="567BD9DE">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27FB5B06">
            <w:pPr>
              <w:jc w:val="center"/>
              <w:rPr>
                <w:rFonts w:ascii="宋体" w:hAnsi="宋体" w:cs="宋体"/>
                <w:sz w:val="24"/>
                <w:highlight w:val="none"/>
              </w:rPr>
            </w:pPr>
          </w:p>
        </w:tc>
      </w:tr>
    </w:tbl>
    <w:p w14:paraId="0C557847">
      <w:pPr>
        <w:rPr>
          <w:rFonts w:ascii="宋体" w:hAnsi="宋体" w:cs="宋体"/>
          <w:sz w:val="24"/>
          <w:highlight w:val="none"/>
        </w:rPr>
      </w:pPr>
    </w:p>
    <w:p w14:paraId="083913C1">
      <w:pPr>
        <w:rPr>
          <w:rFonts w:ascii="宋体" w:hAnsi="宋体" w:cs="宋体"/>
          <w:sz w:val="24"/>
          <w:highlight w:val="none"/>
        </w:rPr>
      </w:pPr>
      <w:r>
        <w:rPr>
          <w:rFonts w:hint="eastAsia" w:ascii="宋体" w:hAnsi="宋体" w:cs="宋体"/>
          <w:sz w:val="24"/>
          <w:highlight w:val="none"/>
        </w:rPr>
        <w:t>(可根据需求自行更改)</w:t>
      </w:r>
    </w:p>
    <w:p w14:paraId="6380C306">
      <w:pPr>
        <w:rPr>
          <w:rFonts w:ascii="宋体" w:hAnsi="宋体" w:cs="宋体"/>
          <w:sz w:val="24"/>
          <w:highlight w:val="none"/>
        </w:rPr>
      </w:pPr>
    </w:p>
    <w:p w14:paraId="6E6EE404">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14:paraId="73CE8393">
      <w:pPr>
        <w:spacing w:line="360" w:lineRule="auto"/>
        <w:jc w:val="right"/>
        <w:rPr>
          <w:rFonts w:ascii="宋体" w:hAnsi="宋体" w:cs="宋体"/>
          <w:sz w:val="24"/>
          <w:highlight w:val="none"/>
        </w:rPr>
      </w:pPr>
      <w:r>
        <w:rPr>
          <w:rFonts w:hint="eastAsia" w:ascii="宋体" w:hAnsi="宋体" w:cs="宋体"/>
          <w:sz w:val="24"/>
          <w:highlight w:val="none"/>
        </w:rPr>
        <w:t xml:space="preserve">  年  月  日</w:t>
      </w:r>
    </w:p>
    <w:p w14:paraId="63F8918F">
      <w:pPr>
        <w:spacing w:line="360" w:lineRule="auto"/>
        <w:rPr>
          <w:rFonts w:ascii="宋体" w:hAnsi="宋体" w:cs="宋体"/>
          <w:b/>
          <w:sz w:val="24"/>
          <w:highlight w:val="none"/>
        </w:rPr>
      </w:pPr>
    </w:p>
    <w:p w14:paraId="36C00C28">
      <w:pPr>
        <w:spacing w:line="360" w:lineRule="auto"/>
        <w:rPr>
          <w:rFonts w:ascii="宋体" w:hAnsi="宋体" w:cs="宋体"/>
          <w:b/>
          <w:sz w:val="24"/>
          <w:highlight w:val="none"/>
        </w:rPr>
      </w:pPr>
    </w:p>
    <w:p w14:paraId="7C5AD59C">
      <w:pPr>
        <w:spacing w:line="360" w:lineRule="auto"/>
        <w:rPr>
          <w:rFonts w:ascii="宋体" w:hAnsi="宋体" w:cs="宋体"/>
          <w:b/>
          <w:sz w:val="24"/>
          <w:highlight w:val="none"/>
        </w:rPr>
      </w:pPr>
    </w:p>
    <w:p w14:paraId="652CADD6">
      <w:pPr>
        <w:spacing w:line="360" w:lineRule="auto"/>
        <w:rPr>
          <w:rFonts w:ascii="宋体" w:hAnsi="宋体" w:cs="宋体"/>
          <w:b/>
          <w:sz w:val="24"/>
          <w:highlight w:val="none"/>
        </w:rPr>
      </w:pPr>
    </w:p>
    <w:p w14:paraId="3B9BE0E2">
      <w:pPr>
        <w:spacing w:line="360" w:lineRule="auto"/>
        <w:jc w:val="left"/>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格式7</w:t>
      </w:r>
    </w:p>
    <w:p w14:paraId="4E1A1DEB">
      <w:pPr>
        <w:pStyle w:val="28"/>
        <w:ind w:firstLine="480"/>
        <w:rPr>
          <w:rFonts w:ascii="宋体" w:hAnsi="宋体" w:eastAsia="宋体" w:cs="宋体"/>
          <w:sz w:val="24"/>
          <w:highlight w:val="none"/>
        </w:rPr>
      </w:pPr>
    </w:p>
    <w:p w14:paraId="79269A81">
      <w:pPr>
        <w:spacing w:line="380" w:lineRule="exact"/>
        <w:jc w:val="center"/>
        <w:rPr>
          <w:rFonts w:ascii="宋体" w:hAnsi="宋体" w:cs="宋体"/>
          <w:sz w:val="24"/>
          <w:highlight w:val="none"/>
        </w:rPr>
      </w:pPr>
      <w:r>
        <w:rPr>
          <w:rFonts w:hint="eastAsia" w:ascii="宋体" w:hAnsi="宋体" w:cs="宋体"/>
          <w:sz w:val="24"/>
          <w:highlight w:val="none"/>
        </w:rPr>
        <w:t>服务方案及服务承诺</w:t>
      </w:r>
    </w:p>
    <w:p w14:paraId="5882D0D9">
      <w:pPr>
        <w:spacing w:line="380" w:lineRule="exact"/>
        <w:jc w:val="center"/>
        <w:rPr>
          <w:rFonts w:ascii="宋体" w:hAnsi="宋体" w:cs="宋体"/>
          <w:sz w:val="24"/>
          <w:highlight w:val="none"/>
        </w:rPr>
      </w:pPr>
    </w:p>
    <w:p w14:paraId="25116D5C">
      <w:pPr>
        <w:spacing w:line="380" w:lineRule="exact"/>
        <w:ind w:firstLine="360" w:firstLineChars="150"/>
        <w:rPr>
          <w:rFonts w:ascii="宋体" w:hAnsi="宋体" w:cs="宋体"/>
          <w:sz w:val="24"/>
          <w:highlight w:val="none"/>
        </w:rPr>
      </w:pPr>
    </w:p>
    <w:p w14:paraId="73F2241E">
      <w:pPr>
        <w:pStyle w:val="36"/>
        <w:rPr>
          <w:rFonts w:ascii="宋体" w:hAnsi="宋体" w:cs="宋体"/>
          <w:sz w:val="24"/>
          <w:szCs w:val="24"/>
          <w:highlight w:val="none"/>
        </w:rPr>
      </w:pPr>
    </w:p>
    <w:p w14:paraId="45821392">
      <w:pPr>
        <w:pStyle w:val="36"/>
        <w:rPr>
          <w:rFonts w:ascii="宋体" w:hAnsi="宋体" w:cs="宋体"/>
          <w:sz w:val="24"/>
          <w:szCs w:val="24"/>
          <w:highlight w:val="none"/>
        </w:rPr>
      </w:pPr>
    </w:p>
    <w:p w14:paraId="741527BC">
      <w:pPr>
        <w:pStyle w:val="36"/>
        <w:rPr>
          <w:rFonts w:ascii="宋体" w:hAnsi="宋体" w:cs="宋体"/>
          <w:sz w:val="24"/>
          <w:szCs w:val="24"/>
          <w:highlight w:val="none"/>
        </w:rPr>
      </w:pPr>
    </w:p>
    <w:p w14:paraId="023A6B27">
      <w:pPr>
        <w:pStyle w:val="36"/>
        <w:rPr>
          <w:rFonts w:ascii="宋体" w:hAnsi="宋体" w:cs="宋体"/>
          <w:sz w:val="24"/>
          <w:szCs w:val="24"/>
          <w:highlight w:val="none"/>
        </w:rPr>
      </w:pPr>
    </w:p>
    <w:p w14:paraId="3E374379">
      <w:pPr>
        <w:pStyle w:val="36"/>
        <w:rPr>
          <w:rFonts w:ascii="宋体" w:hAnsi="宋体" w:cs="宋体"/>
          <w:sz w:val="24"/>
          <w:szCs w:val="24"/>
          <w:highlight w:val="none"/>
        </w:rPr>
      </w:pPr>
    </w:p>
    <w:p w14:paraId="2035E53B">
      <w:pPr>
        <w:pStyle w:val="36"/>
        <w:rPr>
          <w:rFonts w:ascii="宋体" w:hAnsi="宋体" w:cs="宋体"/>
          <w:sz w:val="24"/>
          <w:szCs w:val="24"/>
          <w:highlight w:val="none"/>
        </w:rPr>
      </w:pPr>
    </w:p>
    <w:p w14:paraId="12613A68">
      <w:pPr>
        <w:spacing w:line="380" w:lineRule="exact"/>
        <w:rPr>
          <w:rFonts w:ascii="宋体" w:hAnsi="宋体" w:cs="宋体"/>
          <w:sz w:val="24"/>
          <w:highlight w:val="none"/>
        </w:rPr>
      </w:pPr>
    </w:p>
    <w:p w14:paraId="3C5EF899">
      <w:pPr>
        <w:spacing w:line="380" w:lineRule="exact"/>
        <w:ind w:right="640" w:firstLine="3720" w:firstLineChars="1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代表签字及</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val="en-US" w:eastAsia="zh-CN"/>
        </w:rPr>
        <w:t>或电子公章</w:t>
      </w:r>
      <w:r>
        <w:rPr>
          <w:rFonts w:hint="eastAsia" w:ascii="宋体" w:hAnsi="宋体" w:eastAsia="宋体" w:cs="宋体"/>
          <w:color w:val="auto"/>
          <w:sz w:val="24"/>
          <w:szCs w:val="24"/>
          <w:highlight w:val="none"/>
        </w:rPr>
        <w:t>：</w:t>
      </w:r>
    </w:p>
    <w:p w14:paraId="5149897F">
      <w:pPr>
        <w:spacing w:line="360" w:lineRule="auto"/>
        <w:ind w:firstLine="3840" w:firstLineChars="1600"/>
        <w:rPr>
          <w:rFonts w:ascii="宋体" w:hAnsi="宋体" w:cs="宋体"/>
          <w:sz w:val="24"/>
          <w:highlight w:val="none"/>
        </w:rPr>
      </w:pPr>
    </w:p>
    <w:p w14:paraId="42B32DDD">
      <w:pPr>
        <w:spacing w:line="380" w:lineRule="exact"/>
        <w:ind w:right="640" w:firstLine="1560" w:firstLineChars="650"/>
        <w:rPr>
          <w:rFonts w:ascii="宋体" w:hAnsi="宋体" w:cs="宋体"/>
          <w:sz w:val="24"/>
          <w:highlight w:val="none"/>
        </w:rPr>
      </w:pPr>
    </w:p>
    <w:p w14:paraId="496905B0">
      <w:pPr>
        <w:spacing w:line="380" w:lineRule="exact"/>
        <w:ind w:right="640" w:firstLine="4680" w:firstLineChars="1950"/>
        <w:rPr>
          <w:rFonts w:ascii="宋体" w:hAnsi="宋体" w:cs="宋体"/>
          <w:sz w:val="24"/>
          <w:highlight w:val="none"/>
        </w:rPr>
      </w:pPr>
    </w:p>
    <w:p w14:paraId="1BD229C7">
      <w:pPr>
        <w:spacing w:line="380" w:lineRule="exact"/>
        <w:jc w:val="center"/>
        <w:rPr>
          <w:rFonts w:ascii="宋体" w:hAnsi="宋体" w:cs="宋体"/>
          <w:sz w:val="24"/>
          <w:highlight w:val="none"/>
        </w:rPr>
      </w:pPr>
    </w:p>
    <w:p w14:paraId="0328D191">
      <w:pPr>
        <w:spacing w:line="380" w:lineRule="exact"/>
        <w:ind w:firstLine="3600" w:firstLineChars="1500"/>
        <w:rPr>
          <w:rFonts w:ascii="宋体" w:hAnsi="宋体" w:cs="宋体"/>
          <w:sz w:val="24"/>
          <w:highlight w:val="none"/>
        </w:rPr>
      </w:pPr>
      <w:r>
        <w:rPr>
          <w:rFonts w:hint="eastAsia" w:ascii="宋体" w:hAnsi="宋体" w:cs="宋体"/>
          <w:sz w:val="24"/>
          <w:highlight w:val="none"/>
        </w:rPr>
        <w:t xml:space="preserve">      年   月    日</w:t>
      </w:r>
    </w:p>
    <w:p w14:paraId="588716A5">
      <w:pPr>
        <w:spacing w:line="360" w:lineRule="auto"/>
        <w:jc w:val="center"/>
        <w:rPr>
          <w:rFonts w:ascii="宋体" w:hAnsi="宋体" w:cs="宋体"/>
          <w:b/>
          <w:bCs/>
          <w:sz w:val="24"/>
          <w:highlight w:val="none"/>
        </w:rPr>
      </w:pPr>
      <w:r>
        <w:rPr>
          <w:rFonts w:hint="eastAsia" w:ascii="宋体" w:hAnsi="宋体" w:cs="宋体"/>
          <w:b/>
          <w:bCs/>
          <w:sz w:val="24"/>
          <w:highlight w:val="none"/>
        </w:rPr>
        <w:br w:type="page"/>
      </w:r>
    </w:p>
    <w:p w14:paraId="2FD7DA05">
      <w:pPr>
        <w:spacing w:line="380" w:lineRule="exact"/>
        <w:jc w:val="center"/>
        <w:rPr>
          <w:rFonts w:ascii="宋体" w:hAnsi="宋体" w:cs="宋体"/>
          <w:sz w:val="24"/>
          <w:highlight w:val="none"/>
        </w:rPr>
      </w:pPr>
      <w:r>
        <w:rPr>
          <w:rFonts w:hint="eastAsia" w:ascii="宋体" w:hAnsi="宋体" w:cs="宋体"/>
          <w:sz w:val="24"/>
          <w:highlight w:val="none"/>
        </w:rPr>
        <w:t>格式8合格供应商的声明函和承诺书</w:t>
      </w:r>
    </w:p>
    <w:p w14:paraId="260F1D58">
      <w:pPr>
        <w:spacing w:line="360" w:lineRule="auto"/>
        <w:rPr>
          <w:rFonts w:ascii="宋体" w:hAnsi="宋体" w:cs="宋体"/>
          <w:sz w:val="24"/>
          <w:highlight w:val="none"/>
        </w:rPr>
      </w:pPr>
    </w:p>
    <w:p w14:paraId="592CA069">
      <w:pPr>
        <w:spacing w:line="360" w:lineRule="auto"/>
        <w:jc w:val="center"/>
        <w:rPr>
          <w:rFonts w:ascii="宋体" w:hAnsi="宋体" w:cs="宋体"/>
          <w:b/>
          <w:bCs/>
          <w:sz w:val="24"/>
          <w:highlight w:val="none"/>
        </w:rPr>
      </w:pPr>
    </w:p>
    <w:p w14:paraId="53BE4C95">
      <w:pPr>
        <w:pStyle w:val="36"/>
        <w:rPr>
          <w:highlight w:val="none"/>
        </w:rPr>
      </w:pPr>
    </w:p>
    <w:p w14:paraId="257FE349">
      <w:pPr>
        <w:spacing w:line="360" w:lineRule="auto"/>
        <w:jc w:val="center"/>
        <w:rPr>
          <w:rFonts w:ascii="宋体" w:hAnsi="宋体" w:cs="宋体"/>
          <w:b/>
          <w:sz w:val="24"/>
          <w:highlight w:val="none"/>
        </w:rPr>
      </w:pPr>
    </w:p>
    <w:p w14:paraId="68EF3E7D">
      <w:pPr>
        <w:spacing w:line="360" w:lineRule="auto"/>
        <w:jc w:val="center"/>
        <w:rPr>
          <w:rFonts w:ascii="宋体" w:hAnsi="宋体" w:cs="宋体"/>
          <w:b/>
          <w:sz w:val="24"/>
          <w:highlight w:val="none"/>
        </w:rPr>
      </w:pPr>
    </w:p>
    <w:p w14:paraId="33533B8B">
      <w:pPr>
        <w:spacing w:line="360" w:lineRule="auto"/>
        <w:jc w:val="center"/>
        <w:rPr>
          <w:rFonts w:ascii="宋体" w:hAnsi="宋体" w:cs="宋体"/>
          <w:b/>
          <w:sz w:val="24"/>
          <w:highlight w:val="none"/>
        </w:rPr>
      </w:pPr>
    </w:p>
    <w:p w14:paraId="680A89AB">
      <w:pPr>
        <w:spacing w:line="360" w:lineRule="auto"/>
        <w:jc w:val="center"/>
        <w:rPr>
          <w:rFonts w:ascii="宋体" w:hAnsi="宋体" w:cs="宋体"/>
          <w:b/>
          <w:sz w:val="24"/>
          <w:highlight w:val="none"/>
        </w:rPr>
      </w:pPr>
    </w:p>
    <w:p w14:paraId="69489491">
      <w:pPr>
        <w:spacing w:line="360" w:lineRule="auto"/>
        <w:jc w:val="center"/>
        <w:rPr>
          <w:rFonts w:ascii="宋体" w:hAnsi="宋体" w:cs="宋体"/>
          <w:b/>
          <w:sz w:val="24"/>
          <w:highlight w:val="none"/>
        </w:rPr>
      </w:pPr>
    </w:p>
    <w:p w14:paraId="4B67326F">
      <w:pPr>
        <w:spacing w:line="360" w:lineRule="auto"/>
        <w:jc w:val="center"/>
        <w:rPr>
          <w:rFonts w:ascii="宋体" w:hAnsi="宋体" w:cs="宋体"/>
          <w:b/>
          <w:sz w:val="24"/>
          <w:highlight w:val="none"/>
        </w:rPr>
      </w:pPr>
    </w:p>
    <w:p w14:paraId="2ACC90F1">
      <w:pPr>
        <w:spacing w:line="360" w:lineRule="auto"/>
        <w:jc w:val="center"/>
        <w:rPr>
          <w:rFonts w:ascii="宋体" w:hAnsi="宋体" w:cs="宋体"/>
          <w:b/>
          <w:sz w:val="24"/>
          <w:highlight w:val="none"/>
        </w:rPr>
      </w:pPr>
    </w:p>
    <w:p w14:paraId="76080628">
      <w:pPr>
        <w:spacing w:line="360" w:lineRule="auto"/>
        <w:jc w:val="center"/>
        <w:rPr>
          <w:rFonts w:ascii="宋体" w:hAnsi="宋体" w:cs="宋体"/>
          <w:b/>
          <w:sz w:val="24"/>
          <w:highlight w:val="none"/>
        </w:rPr>
      </w:pPr>
    </w:p>
    <w:p w14:paraId="0F7B70C8">
      <w:pPr>
        <w:spacing w:line="360" w:lineRule="auto"/>
        <w:jc w:val="center"/>
        <w:rPr>
          <w:rFonts w:ascii="宋体" w:hAnsi="宋体" w:cs="宋体"/>
          <w:b/>
          <w:sz w:val="24"/>
          <w:highlight w:val="none"/>
        </w:rPr>
      </w:pPr>
    </w:p>
    <w:p w14:paraId="56FE2BA9">
      <w:pPr>
        <w:spacing w:line="360" w:lineRule="auto"/>
        <w:jc w:val="center"/>
        <w:rPr>
          <w:rFonts w:ascii="宋体" w:hAnsi="宋体" w:cs="宋体"/>
          <w:b/>
          <w:sz w:val="24"/>
          <w:highlight w:val="none"/>
        </w:rPr>
      </w:pPr>
    </w:p>
    <w:p w14:paraId="4C3B0E42">
      <w:pPr>
        <w:spacing w:line="360" w:lineRule="auto"/>
        <w:jc w:val="center"/>
        <w:rPr>
          <w:rFonts w:ascii="宋体" w:hAnsi="宋体" w:cs="宋体"/>
          <w:b/>
          <w:sz w:val="24"/>
          <w:highlight w:val="none"/>
        </w:rPr>
      </w:pPr>
    </w:p>
    <w:p w14:paraId="5E092FAF">
      <w:pPr>
        <w:spacing w:line="380" w:lineRule="exact"/>
        <w:ind w:right="640" w:firstLine="3720" w:firstLineChars="1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代表签字及</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val="en-US" w:eastAsia="zh-CN"/>
        </w:rPr>
        <w:t>或电子公章</w:t>
      </w:r>
      <w:r>
        <w:rPr>
          <w:rFonts w:hint="eastAsia" w:ascii="宋体" w:hAnsi="宋体" w:eastAsia="宋体" w:cs="宋体"/>
          <w:color w:val="auto"/>
          <w:sz w:val="24"/>
          <w:szCs w:val="24"/>
          <w:highlight w:val="none"/>
        </w:rPr>
        <w:t>：</w:t>
      </w:r>
    </w:p>
    <w:p w14:paraId="5235F6D7">
      <w:pPr>
        <w:spacing w:line="360" w:lineRule="auto"/>
        <w:rPr>
          <w:rFonts w:ascii="宋体" w:hAnsi="宋体" w:cs="宋体"/>
          <w:sz w:val="24"/>
          <w:highlight w:val="none"/>
        </w:rPr>
      </w:pPr>
    </w:p>
    <w:p w14:paraId="79521C8A">
      <w:pPr>
        <w:spacing w:line="380" w:lineRule="exact"/>
        <w:ind w:right="640" w:firstLine="1560" w:firstLineChars="650"/>
        <w:rPr>
          <w:rFonts w:ascii="宋体" w:hAnsi="宋体" w:cs="宋体"/>
          <w:sz w:val="24"/>
          <w:highlight w:val="none"/>
        </w:rPr>
      </w:pPr>
    </w:p>
    <w:p w14:paraId="52FA78C8">
      <w:pPr>
        <w:spacing w:line="360" w:lineRule="auto"/>
        <w:jc w:val="center"/>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年   月    日</w:t>
      </w:r>
    </w:p>
    <w:p w14:paraId="1817246D">
      <w:pPr>
        <w:spacing w:line="360" w:lineRule="auto"/>
        <w:rPr>
          <w:rFonts w:ascii="宋体" w:hAnsi="宋体" w:cs="宋体"/>
          <w:sz w:val="24"/>
          <w:highlight w:val="none"/>
        </w:rPr>
      </w:pPr>
    </w:p>
    <w:p w14:paraId="710EB7BF">
      <w:pPr>
        <w:spacing w:line="360" w:lineRule="auto"/>
        <w:rPr>
          <w:rFonts w:ascii="宋体" w:hAnsi="宋体" w:cs="宋体"/>
          <w:sz w:val="24"/>
          <w:highlight w:val="none"/>
        </w:rPr>
      </w:pPr>
    </w:p>
    <w:p w14:paraId="34D160C0">
      <w:pPr>
        <w:spacing w:line="360" w:lineRule="auto"/>
        <w:rPr>
          <w:rFonts w:ascii="宋体" w:hAnsi="宋体" w:cs="宋体"/>
          <w:sz w:val="24"/>
          <w:highlight w:val="none"/>
        </w:rPr>
      </w:pPr>
    </w:p>
    <w:p w14:paraId="213E4B88">
      <w:pPr>
        <w:spacing w:line="360" w:lineRule="auto"/>
        <w:rPr>
          <w:rFonts w:ascii="宋体" w:hAnsi="宋体" w:cs="宋体"/>
          <w:sz w:val="24"/>
          <w:highlight w:val="none"/>
        </w:rPr>
      </w:pPr>
    </w:p>
    <w:p w14:paraId="6DA671B7">
      <w:pPr>
        <w:spacing w:line="380" w:lineRule="exact"/>
        <w:jc w:val="center"/>
        <w:rPr>
          <w:rFonts w:ascii="宋体" w:hAnsi="宋体" w:cs="宋体"/>
          <w:sz w:val="24"/>
          <w:highlight w:val="none"/>
        </w:rPr>
      </w:pPr>
    </w:p>
    <w:p w14:paraId="35563414">
      <w:pPr>
        <w:spacing w:line="380" w:lineRule="exact"/>
        <w:jc w:val="center"/>
        <w:rPr>
          <w:rFonts w:ascii="宋体" w:hAnsi="宋体" w:cs="宋体"/>
          <w:sz w:val="24"/>
          <w:highlight w:val="none"/>
        </w:rPr>
      </w:pPr>
    </w:p>
    <w:p w14:paraId="1E1F10D4">
      <w:pPr>
        <w:spacing w:line="380" w:lineRule="exact"/>
        <w:jc w:val="center"/>
        <w:rPr>
          <w:rFonts w:ascii="宋体" w:hAnsi="宋体" w:cs="宋体"/>
          <w:sz w:val="24"/>
          <w:highlight w:val="none"/>
        </w:rPr>
      </w:pPr>
    </w:p>
    <w:p w14:paraId="79C6DC09">
      <w:pPr>
        <w:spacing w:line="380" w:lineRule="exact"/>
        <w:jc w:val="center"/>
        <w:rPr>
          <w:rFonts w:ascii="宋体" w:hAnsi="宋体" w:cs="宋体"/>
          <w:sz w:val="24"/>
          <w:highlight w:val="none"/>
        </w:rPr>
      </w:pPr>
    </w:p>
    <w:p w14:paraId="41E2D1FD">
      <w:pPr>
        <w:spacing w:line="380" w:lineRule="exact"/>
        <w:jc w:val="center"/>
        <w:rPr>
          <w:rFonts w:ascii="宋体" w:hAnsi="宋体" w:cs="宋体"/>
          <w:sz w:val="24"/>
          <w:highlight w:val="none"/>
        </w:rPr>
      </w:pPr>
    </w:p>
    <w:p w14:paraId="5F91477D">
      <w:pPr>
        <w:spacing w:line="380" w:lineRule="exact"/>
        <w:jc w:val="center"/>
        <w:rPr>
          <w:rFonts w:ascii="宋体" w:hAnsi="宋体" w:cs="宋体"/>
          <w:sz w:val="24"/>
          <w:highlight w:val="none"/>
        </w:rPr>
      </w:pPr>
    </w:p>
    <w:p w14:paraId="197EBDBC">
      <w:pPr>
        <w:spacing w:line="380" w:lineRule="exact"/>
        <w:jc w:val="center"/>
        <w:rPr>
          <w:rFonts w:ascii="宋体" w:hAnsi="宋体" w:cs="宋体"/>
          <w:sz w:val="24"/>
          <w:highlight w:val="none"/>
        </w:rPr>
      </w:pPr>
    </w:p>
    <w:p w14:paraId="5218D1D9">
      <w:pPr>
        <w:spacing w:line="380" w:lineRule="exact"/>
        <w:jc w:val="center"/>
        <w:rPr>
          <w:rFonts w:ascii="宋体" w:hAnsi="宋体" w:cs="宋体"/>
          <w:sz w:val="24"/>
          <w:highlight w:val="none"/>
        </w:rPr>
      </w:pPr>
    </w:p>
    <w:p w14:paraId="6049228A">
      <w:pPr>
        <w:spacing w:line="380" w:lineRule="exact"/>
        <w:jc w:val="center"/>
        <w:rPr>
          <w:rFonts w:ascii="宋体" w:hAnsi="宋体" w:cs="宋体"/>
          <w:sz w:val="24"/>
          <w:highlight w:val="none"/>
        </w:rPr>
      </w:pPr>
    </w:p>
    <w:p w14:paraId="551B83CC">
      <w:pPr>
        <w:spacing w:line="380" w:lineRule="exact"/>
        <w:jc w:val="center"/>
        <w:rPr>
          <w:rFonts w:ascii="宋体" w:hAnsi="宋体" w:cs="宋体"/>
          <w:sz w:val="24"/>
          <w:highlight w:val="none"/>
        </w:rPr>
      </w:pPr>
    </w:p>
    <w:p w14:paraId="38E2DF2F">
      <w:pPr>
        <w:spacing w:line="380" w:lineRule="exact"/>
        <w:jc w:val="center"/>
        <w:rPr>
          <w:rFonts w:ascii="宋体" w:hAnsi="宋体" w:cs="宋体"/>
          <w:sz w:val="24"/>
          <w:highlight w:val="none"/>
        </w:rPr>
      </w:pPr>
      <w:r>
        <w:rPr>
          <w:rFonts w:hint="eastAsia" w:ascii="宋体" w:hAnsi="宋体" w:cs="宋体"/>
          <w:sz w:val="24"/>
          <w:highlight w:val="none"/>
        </w:rPr>
        <w:t>格式9中小企业声明函（工程、服务）</w:t>
      </w:r>
    </w:p>
    <w:p w14:paraId="61479072">
      <w:pPr>
        <w:spacing w:line="360" w:lineRule="auto"/>
        <w:rPr>
          <w:b/>
          <w:bCs/>
          <w:sz w:val="32"/>
          <w:szCs w:val="32"/>
          <w:highlight w:val="none"/>
        </w:rPr>
      </w:pPr>
    </w:p>
    <w:p w14:paraId="054BA4E4">
      <w:pPr>
        <w:spacing w:line="360" w:lineRule="auto"/>
        <w:ind w:firstLine="480" w:firstLineChars="2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本公司（联合体）郑重声明，根据《政府采购促进中小企业发展管理办法》（财库﹝2020﹞46号）的规定，本公司（联合体）参加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采购活动，工程的施工单位全部为符合政策要求的中小企业</w:t>
      </w:r>
      <w:r>
        <w:rPr>
          <w:rFonts w:hint="eastAsia" w:ascii="宋体" w:hAnsi="宋体" w:cs="宋体"/>
          <w:sz w:val="24"/>
          <w:highlight w:val="none"/>
          <w:u w:val="single"/>
        </w:rPr>
        <w:t>（或者：服务全部由符合政策要求的中小企业承接）</w:t>
      </w:r>
      <w:r>
        <w:rPr>
          <w:rFonts w:hint="eastAsia" w:ascii="宋体" w:hAnsi="宋体" w:cs="宋体"/>
          <w:sz w:val="24"/>
          <w:highlight w:val="none"/>
        </w:rPr>
        <w:t>。相关企业</w:t>
      </w:r>
      <w:r>
        <w:rPr>
          <w:rFonts w:hint="eastAsia" w:ascii="宋体" w:hAnsi="宋体" w:cs="宋体"/>
          <w:sz w:val="24"/>
          <w:highlight w:val="none"/>
          <w:u w:val="single"/>
        </w:rPr>
        <w:t>（含联合 体中的中小企业、签订分包意向协议的中小企业）</w:t>
      </w:r>
      <w:r>
        <w:rPr>
          <w:rFonts w:hint="eastAsia" w:ascii="宋体" w:hAnsi="宋体" w:cs="宋体"/>
          <w:sz w:val="24"/>
          <w:highlight w:val="none"/>
        </w:rPr>
        <w:t>的具体情 况如下：</w:t>
      </w:r>
    </w:p>
    <w:p w14:paraId="06A1A20C">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 承建（承接）企业为（企业名称），从业人员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 xml:space="preserve">万元1，属于（中型企业、小型企业、微型企业）； </w:t>
      </w:r>
    </w:p>
    <w:p w14:paraId="4B1A51E7">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 小型企业、微型企业）</w:t>
      </w:r>
      <w:r>
        <w:rPr>
          <w:rFonts w:hint="eastAsia" w:ascii="宋体" w:hAnsi="宋体" w:cs="宋体"/>
          <w:sz w:val="24"/>
          <w:highlight w:val="none"/>
        </w:rPr>
        <w:t>； ……</w:t>
      </w:r>
    </w:p>
    <w:p w14:paraId="653CC127">
      <w:pPr>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 为大企业的情形，也不存在与大企业的负责人为同一人的情形。</w:t>
      </w:r>
    </w:p>
    <w:p w14:paraId="123DE671">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本企业对上述声明内容的真实性负责。如有虚假，将依 法承担相应责任。 </w:t>
      </w:r>
    </w:p>
    <w:p w14:paraId="55B6C662">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企业名称（盖章）： </w:t>
      </w:r>
    </w:p>
    <w:p w14:paraId="6BCFE12D">
      <w:pPr>
        <w:spacing w:line="360" w:lineRule="auto"/>
        <w:ind w:firstLine="4800" w:firstLineChars="2000"/>
        <w:rPr>
          <w:rFonts w:ascii="宋体" w:hAnsi="宋体" w:cs="宋体"/>
          <w:sz w:val="24"/>
          <w:highlight w:val="none"/>
        </w:rPr>
      </w:pPr>
      <w:r>
        <w:rPr>
          <w:rFonts w:hint="eastAsia" w:ascii="宋体" w:hAnsi="宋体" w:cs="宋体"/>
          <w:sz w:val="24"/>
          <w:highlight w:val="none"/>
        </w:rPr>
        <w:t xml:space="preserve">日 期： </w:t>
      </w:r>
    </w:p>
    <w:p w14:paraId="765A6069">
      <w:pPr>
        <w:pStyle w:val="36"/>
        <w:rPr>
          <w:rFonts w:ascii="宋体" w:hAnsi="宋体" w:cs="宋体"/>
          <w:sz w:val="24"/>
          <w:szCs w:val="24"/>
          <w:highlight w:val="none"/>
        </w:rPr>
      </w:pPr>
    </w:p>
    <w:p w14:paraId="221E01F3">
      <w:pPr>
        <w:pStyle w:val="7"/>
        <w:rPr>
          <w:rFonts w:ascii="宋体" w:hAnsi="宋体" w:eastAsia="宋体" w:cs="宋体"/>
          <w:sz w:val="24"/>
          <w:highlight w:val="none"/>
        </w:rPr>
      </w:pPr>
    </w:p>
    <w:p w14:paraId="6C8304CC">
      <w:pPr>
        <w:rPr>
          <w:rFonts w:ascii="宋体" w:hAnsi="宋体" w:cs="宋体"/>
          <w:sz w:val="24"/>
          <w:highlight w:val="none"/>
        </w:rPr>
      </w:pPr>
    </w:p>
    <w:p w14:paraId="592CC550">
      <w:pPr>
        <w:pStyle w:val="36"/>
        <w:rPr>
          <w:rFonts w:ascii="宋体" w:hAnsi="宋体" w:cs="宋体"/>
          <w:sz w:val="24"/>
          <w:szCs w:val="24"/>
          <w:highlight w:val="none"/>
        </w:rPr>
      </w:pPr>
    </w:p>
    <w:p w14:paraId="63E0AB75">
      <w:pPr>
        <w:pStyle w:val="7"/>
        <w:rPr>
          <w:highlight w:val="none"/>
        </w:rPr>
      </w:pPr>
    </w:p>
    <w:p w14:paraId="3853EEAF">
      <w:pPr>
        <w:spacing w:line="360" w:lineRule="auto"/>
        <w:ind w:firstLine="420" w:firstLineChars="200"/>
        <w:rPr>
          <w:highlight w:val="none"/>
        </w:rPr>
      </w:pPr>
      <w:r>
        <w:rPr>
          <w:rFonts w:hint="eastAsia"/>
          <w:highlight w:val="none"/>
        </w:rPr>
        <w:t>注：1.从业人员、营业收入、资产总额填报上一年度数据，无上一年度数据的新成立企业可不填报。</w:t>
      </w:r>
    </w:p>
    <w:p w14:paraId="28681CDF">
      <w:pPr>
        <w:spacing w:line="360" w:lineRule="auto"/>
        <w:ind w:firstLine="420" w:firstLineChars="200"/>
        <w:rPr>
          <w:highlight w:val="none"/>
        </w:rPr>
      </w:pPr>
      <w:r>
        <w:rPr>
          <w:rFonts w:hint="eastAsia"/>
          <w:highlight w:val="none"/>
        </w:rPr>
        <w:t>2.本项目如是只面向中小企业采购的应当必须提供。</w:t>
      </w:r>
    </w:p>
    <w:p w14:paraId="4592DA87">
      <w:pPr>
        <w:spacing w:line="360" w:lineRule="auto"/>
        <w:jc w:val="center"/>
        <w:rPr>
          <w:rFonts w:ascii="宋体" w:hAnsi="宋体" w:cs="宋体"/>
          <w:b/>
          <w:bCs/>
          <w:sz w:val="24"/>
          <w:highlight w:val="none"/>
        </w:rPr>
      </w:pPr>
    </w:p>
    <w:p w14:paraId="763B6F43">
      <w:pPr>
        <w:spacing w:line="360" w:lineRule="auto"/>
        <w:jc w:val="center"/>
        <w:rPr>
          <w:rFonts w:ascii="宋体" w:hAnsi="宋体" w:cs="宋体"/>
          <w:b/>
          <w:bCs/>
          <w:sz w:val="24"/>
          <w:highlight w:val="none"/>
        </w:rPr>
      </w:pPr>
    </w:p>
    <w:p w14:paraId="673E47D9">
      <w:pPr>
        <w:pStyle w:val="36"/>
        <w:rPr>
          <w:rFonts w:ascii="宋体" w:hAnsi="宋体" w:cs="宋体"/>
          <w:b/>
          <w:bCs/>
          <w:sz w:val="24"/>
          <w:highlight w:val="none"/>
        </w:rPr>
      </w:pPr>
    </w:p>
    <w:p w14:paraId="1E421E80">
      <w:pPr>
        <w:pStyle w:val="7"/>
        <w:rPr>
          <w:highlight w:val="none"/>
        </w:rPr>
      </w:pPr>
    </w:p>
    <w:p w14:paraId="0DA9B6E8">
      <w:pPr>
        <w:spacing w:line="360" w:lineRule="auto"/>
        <w:rPr>
          <w:rFonts w:ascii="宋体" w:hAnsi="宋体" w:cs="宋体"/>
          <w:sz w:val="24"/>
          <w:highlight w:val="none"/>
        </w:rPr>
      </w:pPr>
    </w:p>
    <w:p w14:paraId="32610020">
      <w:pPr>
        <w:spacing w:line="360" w:lineRule="auto"/>
        <w:rPr>
          <w:rFonts w:ascii="宋体" w:hAnsi="宋体" w:cs="宋体"/>
          <w:sz w:val="24"/>
          <w:highlight w:val="none"/>
        </w:rPr>
      </w:pPr>
      <w:r>
        <w:rPr>
          <w:rFonts w:hint="eastAsia" w:ascii="宋体" w:hAnsi="宋体" w:cs="宋体"/>
          <w:sz w:val="24"/>
          <w:highlight w:val="none"/>
        </w:rPr>
        <w:t>格式10其他资料</w:t>
      </w:r>
    </w:p>
    <w:p w14:paraId="49FECBD2">
      <w:pPr>
        <w:pStyle w:val="2"/>
        <w:ind w:firstLine="240"/>
        <w:rPr>
          <w:rFonts w:ascii="宋体" w:hAnsi="宋体" w:cs="宋体"/>
          <w:sz w:val="24"/>
          <w:highlight w:val="none"/>
        </w:rPr>
      </w:pPr>
    </w:p>
    <w:p w14:paraId="04F224E6">
      <w:pPr>
        <w:pStyle w:val="2"/>
        <w:ind w:firstLine="240"/>
        <w:rPr>
          <w:rFonts w:ascii="宋体" w:hAnsi="宋体" w:cs="宋体"/>
          <w:sz w:val="24"/>
          <w:highlight w:val="none"/>
        </w:rPr>
      </w:pPr>
    </w:p>
    <w:p w14:paraId="22F1615D">
      <w:pPr>
        <w:pStyle w:val="2"/>
        <w:ind w:firstLine="240"/>
        <w:rPr>
          <w:rFonts w:ascii="宋体" w:hAnsi="宋体" w:cs="宋体"/>
          <w:sz w:val="24"/>
          <w:highlight w:val="none"/>
        </w:rPr>
      </w:pPr>
    </w:p>
    <w:p w14:paraId="78D20586">
      <w:pPr>
        <w:pStyle w:val="2"/>
        <w:ind w:firstLine="240"/>
        <w:rPr>
          <w:rFonts w:ascii="宋体" w:hAnsi="宋体" w:cs="宋体"/>
          <w:sz w:val="24"/>
          <w:highlight w:val="none"/>
        </w:rPr>
      </w:pPr>
    </w:p>
    <w:p w14:paraId="46CFE231">
      <w:pPr>
        <w:pStyle w:val="2"/>
        <w:ind w:firstLine="240"/>
        <w:rPr>
          <w:rFonts w:ascii="宋体" w:hAnsi="宋体" w:cs="宋体"/>
          <w:sz w:val="24"/>
          <w:highlight w:val="none"/>
        </w:rPr>
      </w:pPr>
    </w:p>
    <w:p w14:paraId="53E62DA0">
      <w:pPr>
        <w:pStyle w:val="2"/>
        <w:ind w:firstLine="240"/>
        <w:rPr>
          <w:rFonts w:ascii="宋体" w:hAnsi="宋体" w:cs="宋体"/>
          <w:sz w:val="24"/>
          <w:highlight w:val="none"/>
        </w:rPr>
      </w:pPr>
    </w:p>
    <w:p w14:paraId="1B3C6246">
      <w:pPr>
        <w:pStyle w:val="2"/>
        <w:ind w:firstLine="240"/>
        <w:rPr>
          <w:rFonts w:ascii="宋体" w:hAnsi="宋体" w:cs="宋体"/>
          <w:sz w:val="24"/>
          <w:highlight w:val="none"/>
        </w:rPr>
      </w:pPr>
    </w:p>
    <w:p w14:paraId="55ECCC97">
      <w:pPr>
        <w:pStyle w:val="2"/>
        <w:ind w:firstLine="240"/>
        <w:rPr>
          <w:rFonts w:ascii="宋体" w:hAnsi="宋体" w:cs="宋体"/>
          <w:sz w:val="24"/>
          <w:highlight w:val="none"/>
        </w:rPr>
      </w:pPr>
    </w:p>
    <w:p w14:paraId="7384DA19">
      <w:pPr>
        <w:pStyle w:val="2"/>
        <w:ind w:firstLine="240"/>
        <w:rPr>
          <w:rFonts w:ascii="宋体" w:hAnsi="宋体" w:cs="宋体"/>
          <w:sz w:val="24"/>
          <w:highlight w:val="none"/>
        </w:rPr>
      </w:pPr>
    </w:p>
    <w:p w14:paraId="4ABF986A">
      <w:pPr>
        <w:pStyle w:val="2"/>
        <w:ind w:firstLine="240"/>
        <w:rPr>
          <w:rFonts w:ascii="宋体" w:hAnsi="宋体" w:cs="宋体"/>
          <w:sz w:val="24"/>
          <w:highlight w:val="none"/>
        </w:rPr>
      </w:pPr>
    </w:p>
    <w:p w14:paraId="4D589EFD">
      <w:pPr>
        <w:pStyle w:val="2"/>
        <w:ind w:firstLine="240"/>
        <w:rPr>
          <w:rFonts w:ascii="宋体" w:hAnsi="宋体" w:cs="宋体"/>
          <w:sz w:val="24"/>
          <w:highlight w:val="none"/>
        </w:rPr>
      </w:pPr>
    </w:p>
    <w:p w14:paraId="21675DA2">
      <w:pPr>
        <w:spacing w:line="360" w:lineRule="auto"/>
        <w:rPr>
          <w:rFonts w:hint="eastAsia" w:ascii="宋体" w:hAnsi="宋体" w:cs="宋体"/>
          <w:sz w:val="24"/>
          <w:highlight w:val="none"/>
        </w:rPr>
      </w:pPr>
    </w:p>
    <w:p w14:paraId="0801271D">
      <w:pPr>
        <w:spacing w:line="360" w:lineRule="auto"/>
        <w:rPr>
          <w:rFonts w:hint="eastAsia" w:ascii="宋体" w:hAnsi="宋体" w:cs="宋体"/>
          <w:sz w:val="24"/>
          <w:highlight w:val="none"/>
        </w:rPr>
      </w:pPr>
    </w:p>
    <w:p w14:paraId="1EC46E93">
      <w:pPr>
        <w:spacing w:line="360" w:lineRule="auto"/>
        <w:rPr>
          <w:rFonts w:hint="eastAsia" w:ascii="宋体" w:hAnsi="宋体" w:cs="宋体"/>
          <w:sz w:val="24"/>
          <w:highlight w:val="none"/>
        </w:rPr>
      </w:pPr>
    </w:p>
    <w:p w14:paraId="6C8B4413">
      <w:pPr>
        <w:spacing w:line="360" w:lineRule="auto"/>
        <w:rPr>
          <w:rFonts w:hint="eastAsia" w:ascii="宋体" w:hAnsi="宋体" w:cs="宋体"/>
          <w:sz w:val="24"/>
          <w:highlight w:val="none"/>
        </w:rPr>
      </w:pPr>
    </w:p>
    <w:p w14:paraId="4A2A5917">
      <w:pPr>
        <w:spacing w:line="360" w:lineRule="auto"/>
        <w:rPr>
          <w:rFonts w:hint="eastAsia" w:ascii="宋体" w:hAnsi="宋体" w:cs="宋体"/>
          <w:sz w:val="24"/>
          <w:highlight w:val="none"/>
        </w:rPr>
      </w:pPr>
    </w:p>
    <w:p w14:paraId="2F1921F8">
      <w:pPr>
        <w:spacing w:line="360" w:lineRule="auto"/>
        <w:rPr>
          <w:rFonts w:hint="eastAsia" w:ascii="宋体" w:hAnsi="宋体" w:cs="宋体"/>
          <w:sz w:val="24"/>
          <w:highlight w:val="none"/>
        </w:rPr>
      </w:pPr>
    </w:p>
    <w:p w14:paraId="74CEB934">
      <w:pPr>
        <w:spacing w:line="360" w:lineRule="auto"/>
        <w:rPr>
          <w:rFonts w:hint="eastAsia" w:ascii="宋体" w:hAnsi="宋体" w:cs="宋体"/>
          <w:sz w:val="24"/>
          <w:highlight w:val="none"/>
        </w:rPr>
      </w:pPr>
    </w:p>
    <w:p w14:paraId="4FB6AFC5">
      <w:pPr>
        <w:spacing w:line="360" w:lineRule="auto"/>
        <w:rPr>
          <w:rFonts w:hint="eastAsia" w:ascii="宋体" w:hAnsi="宋体" w:cs="宋体"/>
          <w:sz w:val="24"/>
          <w:highlight w:val="none"/>
        </w:rPr>
      </w:pPr>
    </w:p>
    <w:p w14:paraId="69C19B1F">
      <w:pPr>
        <w:spacing w:line="360" w:lineRule="auto"/>
        <w:rPr>
          <w:rFonts w:hint="eastAsia" w:ascii="宋体" w:hAnsi="宋体" w:cs="宋体"/>
          <w:sz w:val="24"/>
          <w:highlight w:val="none"/>
        </w:rPr>
      </w:pPr>
    </w:p>
    <w:p w14:paraId="31C927E2">
      <w:pPr>
        <w:spacing w:line="360" w:lineRule="auto"/>
        <w:rPr>
          <w:rFonts w:hint="eastAsia" w:ascii="宋体" w:hAnsi="宋体" w:cs="宋体"/>
          <w:sz w:val="24"/>
          <w:highlight w:val="none"/>
        </w:rPr>
      </w:pPr>
    </w:p>
    <w:p w14:paraId="27E56B60">
      <w:pPr>
        <w:spacing w:line="360" w:lineRule="auto"/>
        <w:rPr>
          <w:rFonts w:hint="eastAsia" w:ascii="宋体" w:hAnsi="宋体" w:cs="宋体"/>
          <w:sz w:val="24"/>
          <w:highlight w:val="none"/>
        </w:rPr>
      </w:pPr>
    </w:p>
    <w:p w14:paraId="27FBA911">
      <w:pPr>
        <w:spacing w:line="360" w:lineRule="auto"/>
        <w:rPr>
          <w:rFonts w:hint="eastAsia" w:ascii="宋体" w:hAnsi="宋体" w:cs="宋体"/>
          <w:sz w:val="24"/>
          <w:highlight w:val="none"/>
        </w:rPr>
      </w:pPr>
    </w:p>
    <w:p w14:paraId="0C05D7C1">
      <w:pPr>
        <w:spacing w:line="360" w:lineRule="auto"/>
        <w:rPr>
          <w:rFonts w:hint="eastAsia" w:ascii="宋体" w:hAnsi="宋体" w:cs="宋体"/>
          <w:sz w:val="24"/>
          <w:highlight w:val="none"/>
        </w:rPr>
      </w:pPr>
    </w:p>
    <w:p w14:paraId="6CF6A782">
      <w:pPr>
        <w:spacing w:line="360" w:lineRule="auto"/>
        <w:rPr>
          <w:rFonts w:hint="eastAsia" w:ascii="宋体" w:hAnsi="宋体" w:cs="宋体"/>
          <w:sz w:val="24"/>
          <w:highlight w:val="none"/>
        </w:rPr>
      </w:pPr>
    </w:p>
    <w:p w14:paraId="73CDA0DA">
      <w:pPr>
        <w:spacing w:line="360" w:lineRule="auto"/>
        <w:rPr>
          <w:rFonts w:hint="eastAsia" w:ascii="宋体" w:hAnsi="宋体" w:cs="宋体"/>
          <w:sz w:val="24"/>
          <w:highlight w:val="none"/>
        </w:rPr>
      </w:pPr>
    </w:p>
    <w:p w14:paraId="7F0CC1F4">
      <w:pPr>
        <w:spacing w:line="360" w:lineRule="auto"/>
        <w:rPr>
          <w:rFonts w:hint="eastAsia" w:ascii="宋体" w:hAnsi="宋体" w:cs="宋体"/>
          <w:sz w:val="24"/>
          <w:highlight w:val="none"/>
        </w:rPr>
      </w:pPr>
    </w:p>
    <w:p w14:paraId="334C8796">
      <w:pPr>
        <w:spacing w:line="360" w:lineRule="auto"/>
        <w:rPr>
          <w:rFonts w:hint="eastAsia" w:ascii="宋体" w:hAnsi="宋体" w:cs="宋体"/>
          <w:sz w:val="24"/>
          <w:highlight w:val="none"/>
        </w:rPr>
      </w:pPr>
    </w:p>
    <w:p w14:paraId="5B44EDFC">
      <w:pPr>
        <w:spacing w:line="360" w:lineRule="auto"/>
        <w:rPr>
          <w:rFonts w:hint="eastAsia" w:ascii="宋体" w:hAnsi="宋体" w:cs="宋体"/>
          <w:sz w:val="24"/>
          <w:highlight w:val="none"/>
        </w:rPr>
      </w:pPr>
    </w:p>
    <w:p w14:paraId="11C0FB4B">
      <w:pPr>
        <w:spacing w:line="360" w:lineRule="auto"/>
        <w:rPr>
          <w:highlight w:val="none"/>
        </w:rPr>
      </w:pPr>
      <w:r>
        <w:rPr>
          <w:rFonts w:hint="eastAsia" w:ascii="宋体" w:hAnsi="宋体" w:cs="宋体"/>
          <w:sz w:val="24"/>
          <w:highlight w:val="none"/>
        </w:rPr>
        <w:t>格式11</w:t>
      </w:r>
    </w:p>
    <w:p w14:paraId="527D97ED">
      <w:pPr>
        <w:spacing w:line="380" w:lineRule="exact"/>
        <w:jc w:val="center"/>
        <w:rPr>
          <w:rStyle w:val="65"/>
          <w:rFonts w:ascii="宋体"/>
          <w:b/>
          <w:bCs/>
          <w:sz w:val="28"/>
          <w:szCs w:val="28"/>
          <w:highlight w:val="none"/>
        </w:rPr>
      </w:pPr>
      <w:r>
        <w:rPr>
          <w:rStyle w:val="65"/>
          <w:rFonts w:hint="eastAsia" w:ascii="宋体" w:hAnsi="宋体" w:cs="宋体"/>
          <w:b/>
          <w:bCs/>
          <w:sz w:val="28"/>
          <w:szCs w:val="28"/>
          <w:highlight w:val="none"/>
        </w:rPr>
        <w:t>政府采购供应商诚信承诺书</w:t>
      </w:r>
    </w:p>
    <w:p w14:paraId="20131500">
      <w:pPr>
        <w:spacing w:line="380" w:lineRule="exact"/>
        <w:jc w:val="center"/>
        <w:rPr>
          <w:rStyle w:val="65"/>
          <w:rFonts w:ascii="宋体"/>
          <w:b/>
          <w:bCs/>
          <w:sz w:val="24"/>
          <w:highlight w:val="none"/>
        </w:rPr>
      </w:pPr>
    </w:p>
    <w:p w14:paraId="29247103">
      <w:pPr>
        <w:spacing w:line="380" w:lineRule="exact"/>
        <w:ind w:firstLine="720" w:firstLineChars="300"/>
        <w:rPr>
          <w:rFonts w:ascii="宋体" w:hAnsi="宋体" w:cs="宋体"/>
          <w:sz w:val="24"/>
          <w:highlight w:val="none"/>
        </w:rPr>
      </w:pPr>
      <w:r>
        <w:rPr>
          <w:rFonts w:hint="eastAsia" w:ascii="宋体" w:hAnsi="宋体" w:cs="宋体"/>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6889DAC2">
      <w:pPr>
        <w:spacing w:line="380" w:lineRule="exact"/>
        <w:rPr>
          <w:rFonts w:ascii="宋体" w:hAnsi="宋体" w:cs="宋体"/>
          <w:sz w:val="24"/>
          <w:highlight w:val="none"/>
        </w:rPr>
      </w:pPr>
      <w:r>
        <w:rPr>
          <w:rFonts w:hint="eastAsia" w:ascii="宋体" w:hAnsi="宋体" w:cs="宋体"/>
          <w:sz w:val="24"/>
          <w:highlight w:val="none"/>
        </w:rPr>
        <w:t>（一）提供虚假材料谋取中标;</w:t>
      </w:r>
    </w:p>
    <w:p w14:paraId="6C868025">
      <w:pPr>
        <w:spacing w:line="380" w:lineRule="exact"/>
        <w:rPr>
          <w:rFonts w:ascii="宋体" w:hAnsi="宋体" w:cs="宋体"/>
          <w:sz w:val="24"/>
          <w:highlight w:val="none"/>
        </w:rPr>
      </w:pPr>
      <w:r>
        <w:rPr>
          <w:rFonts w:hint="eastAsia" w:ascii="宋体" w:hAnsi="宋体" w:cs="宋体"/>
          <w:sz w:val="24"/>
          <w:highlight w:val="none"/>
        </w:rPr>
        <w:t>（二）采取不正当手段诋毁、排挤其他供应商;</w:t>
      </w:r>
    </w:p>
    <w:p w14:paraId="2B7EA728">
      <w:pPr>
        <w:spacing w:line="380" w:lineRule="exact"/>
        <w:rPr>
          <w:rFonts w:ascii="宋体" w:hAnsi="宋体" w:cs="宋体"/>
          <w:sz w:val="24"/>
          <w:highlight w:val="none"/>
        </w:rPr>
      </w:pPr>
      <w:r>
        <w:rPr>
          <w:rFonts w:hint="eastAsia" w:ascii="宋体" w:hAnsi="宋体" w:cs="宋体"/>
          <w:sz w:val="24"/>
          <w:highlight w:val="none"/>
        </w:rPr>
        <w:t>（三）与招标采购单位、其他投标人恶意串通;</w:t>
      </w:r>
    </w:p>
    <w:p w14:paraId="12AE23B2">
      <w:pPr>
        <w:spacing w:line="380" w:lineRule="exact"/>
        <w:rPr>
          <w:rFonts w:ascii="宋体" w:hAnsi="宋体" w:cs="宋体"/>
          <w:sz w:val="24"/>
          <w:highlight w:val="none"/>
        </w:rPr>
      </w:pPr>
      <w:r>
        <w:rPr>
          <w:rFonts w:hint="eastAsia" w:ascii="宋体" w:hAnsi="宋体" w:cs="宋体"/>
          <w:sz w:val="24"/>
          <w:highlight w:val="none"/>
        </w:rPr>
        <w:t>（四）向招标采购单位或提供其他不正当利益;</w:t>
      </w:r>
    </w:p>
    <w:p w14:paraId="497094AC">
      <w:pPr>
        <w:spacing w:line="380" w:lineRule="exact"/>
        <w:rPr>
          <w:rFonts w:ascii="宋体" w:hAnsi="宋体" w:cs="宋体"/>
          <w:sz w:val="24"/>
          <w:highlight w:val="none"/>
        </w:rPr>
      </w:pPr>
      <w:r>
        <w:rPr>
          <w:rFonts w:hint="eastAsia" w:ascii="宋体" w:hAnsi="宋体" w:cs="宋体"/>
          <w:sz w:val="24"/>
          <w:highlight w:val="none"/>
        </w:rPr>
        <w:t>（五）在招标过程中与招标采购单位进行协商谈判、不按照招标文件和投标文件订立合同，或者与采购人另立背离合同实质性内容协议;</w:t>
      </w:r>
    </w:p>
    <w:p w14:paraId="1CCDC327">
      <w:pPr>
        <w:spacing w:line="380" w:lineRule="exact"/>
        <w:rPr>
          <w:rFonts w:ascii="宋体" w:hAnsi="宋体" w:cs="宋体"/>
          <w:sz w:val="24"/>
          <w:highlight w:val="none"/>
        </w:rPr>
      </w:pPr>
      <w:r>
        <w:rPr>
          <w:rFonts w:hint="eastAsia" w:ascii="宋体" w:hAnsi="宋体" w:cs="宋体"/>
          <w:sz w:val="24"/>
          <w:highlight w:val="none"/>
        </w:rPr>
        <w:t>（六）开标后擅自撤销投标，影响招标继续进行的或领取招标文件纳投标保证金后不投标导致废标;</w:t>
      </w:r>
    </w:p>
    <w:p w14:paraId="03739A3F">
      <w:pPr>
        <w:spacing w:line="380" w:lineRule="exact"/>
        <w:rPr>
          <w:rFonts w:ascii="宋体" w:hAnsi="宋体" w:cs="宋体"/>
          <w:sz w:val="24"/>
          <w:highlight w:val="none"/>
        </w:rPr>
      </w:pPr>
      <w:r>
        <w:rPr>
          <w:rFonts w:hint="eastAsia" w:ascii="宋体" w:hAnsi="宋体" w:cs="宋体"/>
          <w:sz w:val="24"/>
          <w:highlight w:val="none"/>
        </w:rPr>
        <w:t>（七）中标后无正当理由，在规定时间内不与采购单位签订合同;</w:t>
      </w:r>
    </w:p>
    <w:p w14:paraId="187A5E4C">
      <w:pPr>
        <w:spacing w:line="380" w:lineRule="exact"/>
        <w:rPr>
          <w:rFonts w:ascii="宋体" w:hAnsi="宋体" w:cs="宋体"/>
          <w:sz w:val="24"/>
          <w:highlight w:val="none"/>
        </w:rPr>
      </w:pPr>
      <w:r>
        <w:rPr>
          <w:rFonts w:hint="eastAsia" w:ascii="宋体" w:hAnsi="宋体" w:cs="宋体"/>
          <w:sz w:val="24"/>
          <w:highlight w:val="none"/>
        </w:rPr>
        <w:t>（八）将中标项目转让给他人或非法分包他人;</w:t>
      </w:r>
    </w:p>
    <w:p w14:paraId="2F4A2945">
      <w:pPr>
        <w:spacing w:line="380" w:lineRule="exact"/>
        <w:rPr>
          <w:rFonts w:ascii="宋体" w:hAnsi="宋体" w:cs="宋体"/>
          <w:sz w:val="24"/>
          <w:highlight w:val="none"/>
        </w:rPr>
      </w:pPr>
      <w:r>
        <w:rPr>
          <w:rFonts w:hint="eastAsia" w:ascii="宋体" w:hAnsi="宋体" w:cs="宋体"/>
          <w:sz w:val="24"/>
          <w:highlight w:val="none"/>
        </w:rPr>
        <w:t>（九）无正当理由，拒绝履行合同义务;</w:t>
      </w:r>
    </w:p>
    <w:p w14:paraId="7B145286">
      <w:pPr>
        <w:spacing w:line="380" w:lineRule="exact"/>
        <w:rPr>
          <w:rFonts w:ascii="宋体" w:hAnsi="宋体" w:cs="宋体"/>
          <w:sz w:val="24"/>
          <w:highlight w:val="none"/>
        </w:rPr>
      </w:pPr>
      <w:r>
        <w:rPr>
          <w:rFonts w:hint="eastAsia" w:ascii="宋体" w:hAnsi="宋体" w:cs="宋体"/>
          <w:sz w:val="24"/>
          <w:highlight w:val="none"/>
        </w:rPr>
        <w:t>（十）无正当理由放弃中标（成交）项目;</w:t>
      </w:r>
    </w:p>
    <w:p w14:paraId="4B17EC06">
      <w:pPr>
        <w:spacing w:line="380" w:lineRule="exact"/>
        <w:rPr>
          <w:rFonts w:ascii="宋体" w:hAnsi="宋体" w:cs="宋体"/>
          <w:sz w:val="24"/>
          <w:highlight w:val="none"/>
        </w:rPr>
      </w:pPr>
      <w:r>
        <w:rPr>
          <w:rFonts w:hint="eastAsia" w:ascii="宋体" w:hAnsi="宋体" w:cs="宋体"/>
          <w:sz w:val="24"/>
          <w:highlight w:val="none"/>
        </w:rPr>
        <w:t>（十ー）撞自或与与采购人串通或接受采购人要求，在履约合同中通过减少货物数量，更换品牌、降低配置、技术要求、质量和服务标准等，却仍按原合同进行虚假验收或终止政府采购合同;</w:t>
      </w:r>
    </w:p>
    <w:p w14:paraId="6B2113DE">
      <w:pPr>
        <w:spacing w:line="380" w:lineRule="exact"/>
        <w:rPr>
          <w:rFonts w:ascii="宋体" w:hAnsi="宋体" w:cs="宋体"/>
          <w:sz w:val="24"/>
          <w:highlight w:val="none"/>
        </w:rPr>
      </w:pPr>
      <w:r>
        <w:rPr>
          <w:rFonts w:hint="eastAsia" w:ascii="宋体" w:hAnsi="宋体" w:cs="宋体"/>
          <w:sz w:val="24"/>
          <w:highlight w:val="none"/>
        </w:rPr>
        <w:t>（十二）与采购人串通，对尚未履约完毕的采购项目出具虚假验收报告；</w:t>
      </w:r>
    </w:p>
    <w:p w14:paraId="3DD72DCA">
      <w:pPr>
        <w:spacing w:line="380" w:lineRule="exact"/>
        <w:rPr>
          <w:rFonts w:ascii="宋体" w:hAnsi="宋体" w:cs="宋体"/>
          <w:sz w:val="24"/>
          <w:highlight w:val="none"/>
        </w:rPr>
      </w:pPr>
      <w:r>
        <w:rPr>
          <w:rFonts w:hint="eastAsia" w:ascii="宋体" w:hAnsi="宋体" w:cs="宋体"/>
          <w:sz w:val="24"/>
          <w:highlight w:val="none"/>
        </w:rPr>
        <w:t>（十三）无不可抗力因素，拒绝提供售后服务、售后服务态度恶劣、故意提高维修配件价格（高于市场平均价）；</w:t>
      </w:r>
    </w:p>
    <w:p w14:paraId="6F914C06">
      <w:pPr>
        <w:spacing w:line="380" w:lineRule="exact"/>
        <w:rPr>
          <w:rFonts w:ascii="宋体" w:hAnsi="宋体" w:cs="宋体"/>
          <w:sz w:val="24"/>
          <w:highlight w:val="none"/>
        </w:rPr>
      </w:pPr>
      <w:r>
        <w:rPr>
          <w:rFonts w:hint="eastAsia" w:ascii="宋体" w:hAnsi="宋体" w:cs="宋体"/>
          <w:sz w:val="24"/>
          <w:highlight w:val="none"/>
        </w:rPr>
        <w:t>（十四）开标后对招标文件的相关内容再进行质疑；</w:t>
      </w:r>
    </w:p>
    <w:p w14:paraId="39DDD371">
      <w:pPr>
        <w:spacing w:line="380" w:lineRule="exact"/>
        <w:rPr>
          <w:rFonts w:ascii="宋体" w:hAnsi="宋体" w:cs="宋体"/>
          <w:sz w:val="24"/>
          <w:highlight w:val="none"/>
        </w:rPr>
      </w:pPr>
      <w:r>
        <w:rPr>
          <w:rFonts w:hint="eastAsia" w:ascii="宋体" w:hAnsi="宋体" w:cs="宋体"/>
          <w:sz w:val="24"/>
          <w:highlight w:val="none"/>
        </w:rPr>
        <w:t>（十五）恶意投诉的行为：投诉经查无实据的、捏造事实或者提供虚假设诉材料；</w:t>
      </w:r>
    </w:p>
    <w:p w14:paraId="45C1A5F7">
      <w:pPr>
        <w:spacing w:line="380" w:lineRule="exact"/>
        <w:rPr>
          <w:rFonts w:ascii="宋体" w:hAnsi="宋体" w:cs="宋体"/>
          <w:sz w:val="24"/>
          <w:highlight w:val="none"/>
        </w:rPr>
      </w:pPr>
      <w:r>
        <w:rPr>
          <w:rFonts w:hint="eastAsia" w:ascii="宋体" w:hAnsi="宋体" w:cs="宋体"/>
          <w:sz w:val="24"/>
          <w:highlight w:val="none"/>
        </w:rPr>
        <w:t>（十六）拒绝有关部门监督检查或者提供虚假情况；</w:t>
      </w:r>
    </w:p>
    <w:p w14:paraId="178E488E">
      <w:pPr>
        <w:spacing w:line="380" w:lineRule="exact"/>
        <w:rPr>
          <w:rFonts w:ascii="宋体" w:hAnsi="宋体" w:cs="宋体"/>
          <w:sz w:val="24"/>
          <w:highlight w:val="none"/>
        </w:rPr>
      </w:pPr>
      <w:r>
        <w:rPr>
          <w:rFonts w:hint="eastAsia" w:ascii="宋体" w:hAnsi="宋体" w:cs="宋体"/>
          <w:sz w:val="24"/>
          <w:highlight w:val="none"/>
        </w:rPr>
        <w:t>（十七）政府采购监管部门认定的其他政府采购活动中的不诚信行为。</w:t>
      </w:r>
    </w:p>
    <w:p w14:paraId="0CFE61B1">
      <w:pPr>
        <w:spacing w:line="380" w:lineRule="exact"/>
        <w:ind w:firstLine="3360" w:firstLineChars="1400"/>
        <w:rPr>
          <w:rFonts w:ascii="宋体" w:hAnsi="宋体" w:cs="宋体"/>
          <w:sz w:val="24"/>
          <w:highlight w:val="none"/>
        </w:rPr>
      </w:pPr>
    </w:p>
    <w:p w14:paraId="32F28491">
      <w:pPr>
        <w:spacing w:line="380" w:lineRule="exact"/>
        <w:ind w:firstLine="3360" w:firstLineChars="1400"/>
        <w:rPr>
          <w:rFonts w:ascii="宋体" w:hAnsi="宋体" w:cs="宋体"/>
          <w:sz w:val="24"/>
          <w:highlight w:val="none"/>
        </w:rPr>
      </w:pPr>
      <w:r>
        <w:rPr>
          <w:rFonts w:hint="eastAsia" w:ascii="宋体" w:hAnsi="宋体" w:cs="宋体"/>
          <w:sz w:val="24"/>
          <w:highlight w:val="none"/>
        </w:rPr>
        <w:t>供应商名称：（盖章）</w:t>
      </w:r>
    </w:p>
    <w:p w14:paraId="33766B28">
      <w:pPr>
        <w:spacing w:line="380" w:lineRule="exact"/>
        <w:ind w:firstLine="3360" w:firstLineChars="1400"/>
        <w:rPr>
          <w:rFonts w:ascii="宋体" w:hAnsi="宋体" w:cs="宋体"/>
          <w:sz w:val="24"/>
          <w:highlight w:val="none"/>
        </w:rPr>
      </w:pPr>
      <w:r>
        <w:rPr>
          <w:rFonts w:hint="eastAsia" w:ascii="宋体" w:hAnsi="宋体" w:cs="宋体"/>
          <w:sz w:val="24"/>
          <w:highlight w:val="none"/>
          <w:lang w:val="en-US" w:eastAsia="zh-CN"/>
        </w:rPr>
        <w:t>授权委托人和</w:t>
      </w:r>
      <w:r>
        <w:rPr>
          <w:rFonts w:hint="eastAsia" w:ascii="宋体" w:hAnsi="宋体" w:cs="宋体"/>
          <w:sz w:val="24"/>
          <w:highlight w:val="none"/>
        </w:rPr>
        <w:t>法人：（签字）</w:t>
      </w:r>
    </w:p>
    <w:p w14:paraId="5420997D">
      <w:pPr>
        <w:spacing w:line="380" w:lineRule="exact"/>
        <w:ind w:firstLine="3360" w:firstLineChars="1400"/>
        <w:rPr>
          <w:rFonts w:ascii="宋体" w:hAnsi="宋体" w:cs="宋体"/>
          <w:sz w:val="24"/>
          <w:highlight w:val="none"/>
        </w:rPr>
      </w:pPr>
    </w:p>
    <w:p w14:paraId="21A89E53">
      <w:pPr>
        <w:spacing w:line="380" w:lineRule="exact"/>
        <w:ind w:firstLine="3360" w:firstLineChars="1400"/>
        <w:rPr>
          <w:rFonts w:ascii="宋体" w:hAnsi="宋体" w:cs="宋体"/>
          <w:b/>
          <w:sz w:val="24"/>
          <w:highlight w:val="none"/>
        </w:rPr>
      </w:pPr>
      <w:r>
        <w:rPr>
          <w:rFonts w:hint="eastAsia" w:ascii="宋体" w:hAnsi="宋体" w:cs="宋体"/>
          <w:sz w:val="24"/>
          <w:highlight w:val="none"/>
        </w:rPr>
        <w:t>日期：年月日</w:t>
      </w:r>
    </w:p>
    <w:p w14:paraId="6F0AFC77">
      <w:pPr>
        <w:pStyle w:val="2"/>
        <w:ind w:firstLine="0" w:firstLineChars="0"/>
        <w:rPr>
          <w:rFonts w:ascii="宋体" w:hAnsi="宋体" w:cs="宋体"/>
          <w:b/>
          <w:sz w:val="24"/>
          <w:highlight w:val="none"/>
        </w:rPr>
      </w:pPr>
    </w:p>
    <w:p w14:paraId="37C836BE">
      <w:pPr>
        <w:pStyle w:val="5"/>
        <w:spacing w:line="500" w:lineRule="exact"/>
        <w:jc w:val="both"/>
        <w:rPr>
          <w:rFonts w:hint="eastAsia" w:ascii="宋体" w:hAnsi="宋体" w:cs="宋体"/>
          <w:b/>
          <w:sz w:val="32"/>
          <w:szCs w:val="32"/>
          <w:highlight w:val="none"/>
        </w:rPr>
      </w:pPr>
    </w:p>
    <w:p w14:paraId="5AEB8978">
      <w:pPr>
        <w:pStyle w:val="5"/>
        <w:spacing w:line="500" w:lineRule="exact"/>
        <w:jc w:val="both"/>
        <w:rPr>
          <w:rFonts w:hint="eastAsia" w:ascii="宋体" w:hAnsi="宋体" w:cs="宋体"/>
          <w:b/>
          <w:sz w:val="32"/>
          <w:szCs w:val="32"/>
          <w:highlight w:val="none"/>
        </w:rPr>
      </w:pPr>
    </w:p>
    <w:p w14:paraId="75C56996">
      <w:pPr>
        <w:pStyle w:val="5"/>
        <w:spacing w:line="500" w:lineRule="exact"/>
        <w:jc w:val="both"/>
        <w:rPr>
          <w:rFonts w:hint="eastAsia" w:ascii="宋体" w:hAnsi="宋体" w:cs="宋体"/>
          <w:b/>
          <w:sz w:val="32"/>
          <w:szCs w:val="32"/>
          <w:highlight w:val="none"/>
        </w:rPr>
      </w:pPr>
    </w:p>
    <w:p w14:paraId="1A760C7D">
      <w:pPr>
        <w:pStyle w:val="5"/>
        <w:spacing w:line="500" w:lineRule="exact"/>
        <w:jc w:val="both"/>
        <w:rPr>
          <w:rFonts w:hint="eastAsia" w:ascii="宋体" w:hAnsi="宋体" w:cs="宋体"/>
          <w:b/>
          <w:sz w:val="32"/>
          <w:szCs w:val="32"/>
          <w:highlight w:val="none"/>
        </w:rPr>
      </w:pPr>
    </w:p>
    <w:p w14:paraId="11678AF4">
      <w:pPr>
        <w:pStyle w:val="5"/>
        <w:spacing w:line="500" w:lineRule="exact"/>
        <w:jc w:val="both"/>
        <w:rPr>
          <w:rFonts w:ascii="宋体" w:hAnsi="宋体" w:cs="宋体"/>
          <w:b/>
          <w:sz w:val="32"/>
          <w:szCs w:val="32"/>
          <w:highlight w:val="none"/>
        </w:rPr>
      </w:pPr>
      <w:r>
        <w:rPr>
          <w:rFonts w:hint="eastAsia" w:ascii="宋体" w:hAnsi="宋体" w:cs="宋体"/>
          <w:b/>
          <w:sz w:val="32"/>
          <w:szCs w:val="32"/>
          <w:highlight w:val="none"/>
        </w:rPr>
        <w:t xml:space="preserve">第五章  </w:t>
      </w:r>
      <w:r>
        <w:rPr>
          <w:rFonts w:hint="eastAsia" w:ascii="宋体" w:hAnsi="宋体" w:cs="宋体"/>
          <w:b/>
          <w:w w:val="92"/>
          <w:sz w:val="32"/>
          <w:szCs w:val="32"/>
          <w:highlight w:val="none"/>
        </w:rPr>
        <w:t>周口市</w:t>
      </w:r>
      <w:r>
        <w:rPr>
          <w:rFonts w:hint="eastAsia" w:ascii="宋体" w:hAnsi="宋体" w:cs="宋体"/>
          <w:b/>
          <w:sz w:val="32"/>
          <w:szCs w:val="32"/>
          <w:highlight w:val="none"/>
        </w:rPr>
        <w:t>政府采购合同（服务类）标准文本</w:t>
      </w:r>
    </w:p>
    <w:p w14:paraId="0FFA5F3E">
      <w:pPr>
        <w:ind w:firstLine="640" w:firstLineChars="200"/>
        <w:rPr>
          <w:rFonts w:ascii="宋体" w:hAnsi="宋体" w:cs="宋体"/>
          <w:sz w:val="32"/>
          <w:szCs w:val="32"/>
          <w:highlight w:val="none"/>
        </w:rPr>
      </w:pPr>
    </w:p>
    <w:p w14:paraId="2E42AA52">
      <w:pPr>
        <w:pStyle w:val="80"/>
        <w:spacing w:beforeLines="0" w:afterLines="0"/>
        <w:ind w:left="0" w:firstLine="640" w:firstLineChars="200"/>
        <w:rPr>
          <w:rFonts w:ascii="宋体" w:hAnsi="宋体" w:cs="宋体"/>
          <w:sz w:val="32"/>
          <w:szCs w:val="32"/>
          <w:highlight w:val="none"/>
        </w:rPr>
      </w:pPr>
    </w:p>
    <w:p w14:paraId="4B0989ED">
      <w:pPr>
        <w:pStyle w:val="80"/>
        <w:spacing w:beforeLines="0" w:afterLines="0"/>
        <w:ind w:left="0" w:firstLine="640" w:firstLineChars="200"/>
        <w:rPr>
          <w:rFonts w:ascii="宋体" w:hAnsi="宋体" w:cs="宋体"/>
          <w:sz w:val="32"/>
          <w:szCs w:val="32"/>
          <w:highlight w:val="none"/>
        </w:rPr>
      </w:pPr>
    </w:p>
    <w:p w14:paraId="39C39DFA">
      <w:pPr>
        <w:pStyle w:val="80"/>
        <w:spacing w:beforeLines="0" w:afterLines="0"/>
        <w:ind w:left="0" w:firstLine="600" w:firstLineChars="200"/>
        <w:rPr>
          <w:rFonts w:ascii="宋体" w:hAnsi="宋体" w:cs="宋体"/>
          <w:sz w:val="30"/>
          <w:szCs w:val="30"/>
          <w:highlight w:val="none"/>
        </w:rPr>
      </w:pPr>
    </w:p>
    <w:p w14:paraId="12DB6155">
      <w:pPr>
        <w:pStyle w:val="80"/>
        <w:spacing w:beforeLines="0" w:afterLines="0"/>
        <w:ind w:left="0" w:firstLine="600" w:firstLineChars="200"/>
        <w:rPr>
          <w:rFonts w:ascii="宋体" w:hAnsi="宋体" w:cs="宋体"/>
          <w:sz w:val="30"/>
          <w:szCs w:val="30"/>
          <w:highlight w:val="none"/>
        </w:rPr>
      </w:pPr>
    </w:p>
    <w:p w14:paraId="4AACDA75">
      <w:pPr>
        <w:pStyle w:val="80"/>
        <w:spacing w:beforeLines="0" w:afterLines="0"/>
        <w:ind w:left="0" w:firstLine="600" w:firstLineChars="200"/>
        <w:rPr>
          <w:rFonts w:ascii="宋体" w:hAnsi="宋体" w:cs="宋体"/>
          <w:sz w:val="30"/>
          <w:szCs w:val="30"/>
          <w:highlight w:val="none"/>
        </w:rPr>
      </w:pPr>
    </w:p>
    <w:p w14:paraId="5EF0C12C">
      <w:pPr>
        <w:pStyle w:val="80"/>
        <w:spacing w:beforeLines="0" w:afterLines="0"/>
        <w:ind w:left="0" w:firstLine="600" w:firstLineChars="200"/>
        <w:rPr>
          <w:rFonts w:ascii="宋体" w:hAnsi="宋体" w:cs="宋体"/>
          <w:sz w:val="30"/>
          <w:szCs w:val="30"/>
          <w:highlight w:val="none"/>
        </w:rPr>
      </w:pPr>
    </w:p>
    <w:p w14:paraId="44AE162F">
      <w:pPr>
        <w:pStyle w:val="80"/>
        <w:spacing w:beforeLines="0" w:afterLines="0"/>
        <w:ind w:left="0" w:firstLine="600" w:firstLineChars="200"/>
        <w:rPr>
          <w:rFonts w:ascii="宋体" w:hAnsi="宋体" w:cs="宋体"/>
          <w:sz w:val="30"/>
          <w:szCs w:val="30"/>
          <w:highlight w:val="none"/>
        </w:rPr>
      </w:pPr>
    </w:p>
    <w:p w14:paraId="15EC4229">
      <w:pPr>
        <w:pStyle w:val="80"/>
        <w:spacing w:beforeLines="0" w:afterLines="0"/>
        <w:ind w:left="0" w:firstLine="600" w:firstLineChars="200"/>
        <w:rPr>
          <w:rFonts w:ascii="宋体" w:hAnsi="宋体" w:cs="宋体"/>
          <w:sz w:val="30"/>
          <w:szCs w:val="30"/>
          <w:highlight w:val="none"/>
        </w:rPr>
      </w:pPr>
    </w:p>
    <w:p w14:paraId="3A6DCA00">
      <w:pPr>
        <w:pStyle w:val="80"/>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政府采购项目名称：</w:t>
      </w:r>
    </w:p>
    <w:p w14:paraId="4C0D5CB6">
      <w:pPr>
        <w:pStyle w:val="80"/>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政府采购项目编号：</w:t>
      </w:r>
    </w:p>
    <w:p w14:paraId="76DD15C6">
      <w:pPr>
        <w:pStyle w:val="80"/>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采      购    人：</w:t>
      </w:r>
    </w:p>
    <w:p w14:paraId="288C5B9E">
      <w:pPr>
        <w:pStyle w:val="80"/>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供      应    商：</w:t>
      </w:r>
    </w:p>
    <w:p w14:paraId="6E9310CF">
      <w:pPr>
        <w:pStyle w:val="80"/>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合  同  签 订 地：</w:t>
      </w:r>
    </w:p>
    <w:p w14:paraId="3FBE492A">
      <w:pPr>
        <w:pStyle w:val="80"/>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合 同 签订 时 间：</w:t>
      </w:r>
    </w:p>
    <w:p w14:paraId="7BA7A026">
      <w:pPr>
        <w:pStyle w:val="80"/>
        <w:spacing w:beforeLines="0" w:afterLines="0"/>
        <w:ind w:left="0" w:firstLine="600" w:firstLineChars="200"/>
        <w:rPr>
          <w:rFonts w:ascii="宋体" w:hAnsi="宋体" w:cs="宋体"/>
          <w:sz w:val="30"/>
          <w:szCs w:val="30"/>
          <w:highlight w:val="none"/>
        </w:rPr>
      </w:pPr>
    </w:p>
    <w:p w14:paraId="007B904E">
      <w:pPr>
        <w:pStyle w:val="80"/>
        <w:spacing w:beforeLines="0" w:afterLines="0"/>
        <w:ind w:left="0" w:firstLine="600" w:firstLineChars="200"/>
        <w:rPr>
          <w:rFonts w:ascii="宋体" w:hAnsi="宋体" w:cs="宋体"/>
          <w:sz w:val="30"/>
          <w:szCs w:val="30"/>
          <w:highlight w:val="none"/>
        </w:rPr>
      </w:pPr>
    </w:p>
    <w:p w14:paraId="37575736">
      <w:pPr>
        <w:pStyle w:val="80"/>
        <w:spacing w:beforeLines="0" w:afterLines="0"/>
        <w:ind w:left="0" w:firstLine="600" w:firstLineChars="200"/>
        <w:rPr>
          <w:rFonts w:ascii="宋体" w:hAnsi="宋体" w:cs="宋体"/>
          <w:sz w:val="30"/>
          <w:szCs w:val="30"/>
          <w:highlight w:val="none"/>
        </w:rPr>
      </w:pPr>
    </w:p>
    <w:p w14:paraId="7FF0F048">
      <w:pPr>
        <w:pStyle w:val="80"/>
        <w:spacing w:beforeLines="0" w:afterLines="0" w:line="440" w:lineRule="exact"/>
        <w:ind w:left="0"/>
        <w:jc w:val="center"/>
        <w:rPr>
          <w:rFonts w:ascii="宋体" w:hAnsi="宋体" w:cs="宋体"/>
          <w:sz w:val="32"/>
          <w:szCs w:val="32"/>
          <w:highlight w:val="none"/>
        </w:rPr>
      </w:pPr>
      <w:r>
        <w:rPr>
          <w:rFonts w:hint="eastAsia" w:ascii="宋体" w:hAnsi="宋体" w:cs="宋体"/>
          <w:sz w:val="32"/>
          <w:szCs w:val="32"/>
          <w:highlight w:val="none"/>
        </w:rPr>
        <w:t>合同签订指引</w:t>
      </w:r>
    </w:p>
    <w:p w14:paraId="3AE865E3">
      <w:pPr>
        <w:pStyle w:val="80"/>
        <w:spacing w:beforeLines="0" w:afterLines="0" w:line="440" w:lineRule="exact"/>
        <w:ind w:left="0"/>
        <w:rPr>
          <w:rFonts w:ascii="宋体" w:hAnsi="宋体" w:cs="宋体"/>
          <w:sz w:val="30"/>
          <w:szCs w:val="30"/>
          <w:highlight w:val="none"/>
        </w:rPr>
      </w:pPr>
    </w:p>
    <w:p w14:paraId="3F6FE8CB">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一、采购人在签订合同时应提供的资料：</w:t>
      </w:r>
    </w:p>
    <w:p w14:paraId="25DD5265">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1、该政府采购项目的招标采购文件（以网上发布内容为准）；</w:t>
      </w:r>
    </w:p>
    <w:p w14:paraId="360D2B04">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2、该政府采购项目招标文件的澄清和修改内容（公告内容）；</w:t>
      </w:r>
    </w:p>
    <w:p w14:paraId="1CE952DC">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3、该政府采购项目评审报告；</w:t>
      </w:r>
    </w:p>
    <w:p w14:paraId="5713581C">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4、采购单位法人授权委托书（法人到场并签字的除外）；</w:t>
      </w:r>
    </w:p>
    <w:p w14:paraId="7E27A854">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5、采购单位被授权人身份证件（法人到场并签字的除外）；</w:t>
      </w:r>
    </w:p>
    <w:p w14:paraId="40699ED4">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6、采购人和中标供应商（或服务商，下同）约定的其它内容（不得超出招标采购文件实质性内容）。</w:t>
      </w:r>
    </w:p>
    <w:p w14:paraId="64F7F040">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二、供应商在签订合同时应提供的资料：</w:t>
      </w:r>
    </w:p>
    <w:p w14:paraId="62C94F1B">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1、该政府采购项目的投标文件（纸质或DPF格式的电子投标文件）；</w:t>
      </w:r>
    </w:p>
    <w:p w14:paraId="453F6AAD">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2、针对该项目评审时评审委员会提出的质询答复（纸质并签章）；</w:t>
      </w:r>
    </w:p>
    <w:p w14:paraId="4505A1AD">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3、该政府采购项目中标通知书；</w:t>
      </w:r>
    </w:p>
    <w:p w14:paraId="124EEEE5">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4、供应商法人授权委托书（法人到场并签字的除外）；</w:t>
      </w:r>
    </w:p>
    <w:p w14:paraId="44462DEE">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5、供应商被授权人身份证件（法人到场并签字的除外）；</w:t>
      </w:r>
    </w:p>
    <w:p w14:paraId="70E16E28">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6、供应商和采购人约定的其它内容（不得超出招标采购文件实质性内容）。</w:t>
      </w:r>
    </w:p>
    <w:p w14:paraId="48AE1B5A">
      <w:pPr>
        <w:pStyle w:val="80"/>
        <w:spacing w:beforeLines="0" w:afterLines="0" w:line="440" w:lineRule="exact"/>
        <w:ind w:left="0" w:firstLine="420" w:firstLineChars="200"/>
        <w:rPr>
          <w:rFonts w:ascii="宋体" w:hAnsi="宋体" w:cs="宋体"/>
          <w:sz w:val="30"/>
          <w:szCs w:val="30"/>
          <w:highlight w:val="none"/>
        </w:rPr>
      </w:pPr>
      <w:r>
        <w:rPr>
          <w:rFonts w:hint="eastAsia" w:ascii="宋体" w:hAnsi="宋体" w:cs="宋体"/>
          <w:szCs w:val="21"/>
          <w:highlight w:val="none"/>
        </w:rPr>
        <w:t>三、本合同签订后二个工作日内有采购人在“周口市政府采购网”上进行合同公示。</w:t>
      </w:r>
    </w:p>
    <w:p w14:paraId="4B19952A">
      <w:pPr>
        <w:pStyle w:val="80"/>
        <w:spacing w:beforeLines="0" w:afterLines="0" w:line="440" w:lineRule="exact"/>
        <w:ind w:left="0"/>
        <w:jc w:val="center"/>
        <w:rPr>
          <w:rFonts w:ascii="宋体" w:hAnsi="宋体" w:cs="宋体"/>
          <w:bCs/>
          <w:sz w:val="32"/>
          <w:szCs w:val="32"/>
          <w:highlight w:val="none"/>
        </w:rPr>
      </w:pPr>
    </w:p>
    <w:p w14:paraId="6897968F">
      <w:pPr>
        <w:pStyle w:val="80"/>
        <w:spacing w:beforeLines="0" w:afterLines="0" w:line="440" w:lineRule="exact"/>
        <w:ind w:left="0"/>
        <w:jc w:val="center"/>
        <w:rPr>
          <w:rFonts w:ascii="宋体" w:hAnsi="宋体" w:cs="宋体"/>
          <w:sz w:val="32"/>
          <w:szCs w:val="32"/>
          <w:highlight w:val="none"/>
        </w:rPr>
      </w:pPr>
      <w:r>
        <w:rPr>
          <w:rFonts w:hint="eastAsia" w:ascii="宋体" w:hAnsi="宋体" w:cs="宋体"/>
          <w:bCs/>
          <w:sz w:val="32"/>
          <w:szCs w:val="32"/>
          <w:highlight w:val="none"/>
        </w:rPr>
        <w:t>供应商履约验收指引</w:t>
      </w:r>
    </w:p>
    <w:p w14:paraId="65055C0F">
      <w:pPr>
        <w:pStyle w:val="80"/>
        <w:spacing w:beforeLines="0" w:afterLines="0" w:line="440" w:lineRule="exact"/>
        <w:ind w:left="0" w:firstLine="420" w:firstLineChars="200"/>
        <w:rPr>
          <w:rFonts w:ascii="宋体" w:hAnsi="宋体" w:cs="宋体"/>
          <w:szCs w:val="27"/>
          <w:highlight w:val="none"/>
        </w:rPr>
      </w:pPr>
      <w:r>
        <w:rPr>
          <w:rFonts w:hint="eastAsia" w:ascii="宋体" w:hAnsi="宋体" w:cs="宋体"/>
          <w:szCs w:val="21"/>
          <w:highlight w:val="none"/>
        </w:rPr>
        <w:t>1、供应商不得擅自变更合同标的服务内容；</w:t>
      </w:r>
    </w:p>
    <w:p w14:paraId="5151A726">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2、不得以次充优，随意降低服务标准和水平；</w:t>
      </w:r>
    </w:p>
    <w:p w14:paraId="78D26A5E">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3、对因客观上采购人采购需求发生变化造成的，应提供采、供双方的纸质备忘录材料；</w:t>
      </w:r>
    </w:p>
    <w:p w14:paraId="59FAB319">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4、在满足验收条件5个工作日内通知采购人组织验收；</w:t>
      </w:r>
    </w:p>
    <w:p w14:paraId="5E5E32EE">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5、供应商应提供需验收服务的清单、标准、达到的水平等量化资料；</w:t>
      </w:r>
    </w:p>
    <w:p w14:paraId="610B142A">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6、采、供双方约定的验收机构及相关人员组成情况。</w:t>
      </w:r>
    </w:p>
    <w:p w14:paraId="729EB60F">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7、督促采购人在项目验收结束并达到相关要求后一个工作日内，在“周口市政府采购网”上进行“履约验收”公示。</w:t>
      </w:r>
    </w:p>
    <w:p w14:paraId="31718661">
      <w:pPr>
        <w:pStyle w:val="5"/>
        <w:spacing w:line="500" w:lineRule="exact"/>
        <w:jc w:val="both"/>
        <w:rPr>
          <w:rFonts w:ascii="宋体" w:hAnsi="宋体" w:cs="宋体"/>
          <w:sz w:val="21"/>
          <w:szCs w:val="21"/>
          <w:highlight w:val="none"/>
        </w:rPr>
      </w:pPr>
    </w:p>
    <w:p w14:paraId="66D4BFE6">
      <w:pPr>
        <w:pStyle w:val="5"/>
        <w:spacing w:line="500" w:lineRule="exact"/>
        <w:rPr>
          <w:rFonts w:hint="eastAsia" w:ascii="宋体" w:hAnsi="宋体" w:cs="宋体"/>
          <w:sz w:val="44"/>
          <w:szCs w:val="44"/>
          <w:highlight w:val="none"/>
        </w:rPr>
      </w:pPr>
    </w:p>
    <w:p w14:paraId="4A887AAA">
      <w:pPr>
        <w:pStyle w:val="5"/>
        <w:spacing w:line="500" w:lineRule="exact"/>
        <w:rPr>
          <w:rFonts w:hint="eastAsia" w:ascii="宋体" w:hAnsi="宋体" w:cs="宋体"/>
          <w:sz w:val="44"/>
          <w:szCs w:val="44"/>
          <w:highlight w:val="none"/>
        </w:rPr>
      </w:pPr>
    </w:p>
    <w:p w14:paraId="3400ACB4">
      <w:pPr>
        <w:pStyle w:val="5"/>
        <w:spacing w:line="500" w:lineRule="exact"/>
        <w:rPr>
          <w:rFonts w:ascii="宋体" w:hAnsi="宋体" w:cs="宋体"/>
          <w:sz w:val="44"/>
          <w:szCs w:val="44"/>
          <w:highlight w:val="none"/>
        </w:rPr>
      </w:pPr>
      <w:r>
        <w:rPr>
          <w:rFonts w:hint="eastAsia" w:ascii="宋体" w:hAnsi="宋体" w:cs="宋体"/>
          <w:sz w:val="44"/>
          <w:szCs w:val="44"/>
          <w:highlight w:val="none"/>
        </w:rPr>
        <w:t>服务合同内容</w:t>
      </w:r>
    </w:p>
    <w:p w14:paraId="15B6B17D">
      <w:pPr>
        <w:spacing w:line="360" w:lineRule="auto"/>
        <w:ind w:firstLine="420" w:firstLineChars="200"/>
        <w:rPr>
          <w:rFonts w:ascii="宋体" w:hAnsi="宋体" w:cs="宋体"/>
          <w:szCs w:val="27"/>
          <w:highlight w:val="none"/>
        </w:rPr>
      </w:pPr>
    </w:p>
    <w:p w14:paraId="5BECA1D9">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 xml:space="preserve">采购人（甲方）： </w:t>
      </w:r>
    </w:p>
    <w:p w14:paraId="609E3D80">
      <w:pPr>
        <w:spacing w:line="360" w:lineRule="auto"/>
        <w:ind w:firstLine="420" w:firstLineChars="200"/>
        <w:rPr>
          <w:rFonts w:ascii="宋体" w:hAnsi="宋体" w:cs="宋体"/>
          <w:szCs w:val="27"/>
          <w:highlight w:val="none"/>
        </w:rPr>
      </w:pPr>
      <w:r>
        <w:rPr>
          <w:rFonts w:hint="eastAsia" w:ascii="宋体" w:hAnsi="宋体" w:cs="宋体"/>
          <w:szCs w:val="27"/>
          <w:highlight w:val="none"/>
        </w:rPr>
        <w:t>供应商（乙方）：</w:t>
      </w:r>
    </w:p>
    <w:p w14:paraId="29D82CE3">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签订地点：</w:t>
      </w:r>
    </w:p>
    <w:p w14:paraId="0E0DA4BA">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项目名称：</w:t>
      </w:r>
    </w:p>
    <w:p w14:paraId="3C82A630">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项目编号：</w:t>
      </w:r>
    </w:p>
    <w:p w14:paraId="04ADCF64">
      <w:pPr>
        <w:spacing w:line="360" w:lineRule="auto"/>
        <w:ind w:firstLine="420" w:firstLineChars="200"/>
        <w:rPr>
          <w:rFonts w:ascii="宋体" w:hAnsi="宋体" w:cs="宋体"/>
          <w:highlight w:val="none"/>
        </w:rPr>
      </w:pPr>
      <w:r>
        <w:rPr>
          <w:rFonts w:hint="eastAsia" w:ascii="宋体" w:hAnsi="宋体" w:cs="宋体"/>
          <w:szCs w:val="27"/>
          <w:highlight w:val="none"/>
        </w:rPr>
        <w:t>财政委托号：</w:t>
      </w:r>
      <w:r>
        <w:rPr>
          <w:rFonts w:hint="eastAsia" w:ascii="宋体" w:hAnsi="宋体" w:cs="宋体"/>
          <w:szCs w:val="27"/>
          <w:highlight w:val="none"/>
          <w:u w:val="single"/>
        </w:rPr>
        <w:t xml:space="preserve">      </w:t>
      </w:r>
      <w:r>
        <w:rPr>
          <w:rFonts w:hint="eastAsia" w:ascii="宋体" w:hAnsi="宋体" w:cs="宋体"/>
          <w:szCs w:val="27"/>
          <w:highlight w:val="none"/>
        </w:rPr>
        <w:t>(财政资金项目必须填写)</w:t>
      </w:r>
    </w:p>
    <w:p w14:paraId="3B7E1E84">
      <w:pPr>
        <w:spacing w:line="360" w:lineRule="auto"/>
        <w:ind w:firstLine="420" w:firstLineChars="200"/>
        <w:rPr>
          <w:rFonts w:ascii="宋体" w:hAnsi="宋体" w:cs="宋体"/>
          <w:highlight w:val="none"/>
        </w:rPr>
      </w:pPr>
      <w:r>
        <w:rPr>
          <w:rFonts w:hint="eastAsia" w:ascii="宋体" w:hAnsi="宋体" w:cs="宋体"/>
          <w:szCs w:val="27"/>
          <w:highlight w:val="none"/>
        </w:rPr>
        <w:t>本项目经批准采用</w:t>
      </w:r>
      <w:r>
        <w:rPr>
          <w:rFonts w:hint="eastAsia" w:ascii="宋体" w:hAnsi="宋体" w:cs="宋体"/>
          <w:szCs w:val="27"/>
          <w:highlight w:val="none"/>
          <w:u w:val="single"/>
        </w:rPr>
        <w:t xml:space="preserve">           </w:t>
      </w:r>
      <w:r>
        <w:rPr>
          <w:rFonts w:hint="eastAsia" w:ascii="宋体" w:hAnsi="宋体" w:cs="宋体"/>
          <w:szCs w:val="27"/>
          <w:highlight w:val="none"/>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3A73FA1B">
      <w:pPr>
        <w:spacing w:line="360" w:lineRule="auto"/>
        <w:ind w:firstLine="422" w:firstLineChars="200"/>
        <w:rPr>
          <w:rFonts w:ascii="宋体" w:hAnsi="宋体" w:cs="宋体"/>
          <w:highlight w:val="none"/>
          <w:u w:val="single"/>
        </w:rPr>
      </w:pPr>
      <w:r>
        <w:rPr>
          <w:rFonts w:hint="eastAsia" w:ascii="宋体" w:hAnsi="宋体" w:cs="宋体"/>
          <w:b/>
          <w:bCs/>
          <w:szCs w:val="27"/>
          <w:highlight w:val="none"/>
        </w:rPr>
        <w:t>第一条</w:t>
      </w:r>
      <w:r>
        <w:rPr>
          <w:rFonts w:hint="eastAsia" w:ascii="宋体" w:hAnsi="宋体" w:cs="宋体"/>
          <w:szCs w:val="27"/>
          <w:highlight w:val="none"/>
        </w:rPr>
        <w:t>   服务的内容、标准、数量和价格：（若服务项目过多则见附表，如有附表则必须加盖印章）</w:t>
      </w:r>
    </w:p>
    <w:tbl>
      <w:tblPr>
        <w:tblStyle w:val="29"/>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13A6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73930FD">
            <w:pPr>
              <w:spacing w:line="360" w:lineRule="auto"/>
              <w:ind w:firstLine="420" w:firstLineChars="200"/>
              <w:rPr>
                <w:rFonts w:ascii="宋体" w:hAnsi="宋体" w:cs="宋体"/>
                <w:highlight w:val="none"/>
              </w:rPr>
            </w:pPr>
            <w:r>
              <w:rPr>
                <w:rFonts w:hint="eastAsia" w:ascii="宋体" w:hAnsi="宋体" w:cs="宋体"/>
                <w:highlight w:val="none"/>
              </w:rPr>
              <w:t>服务内容</w:t>
            </w:r>
          </w:p>
        </w:tc>
        <w:tc>
          <w:tcPr>
            <w:tcW w:w="1623" w:type="dxa"/>
          </w:tcPr>
          <w:p w14:paraId="72E1712C">
            <w:pPr>
              <w:spacing w:line="360" w:lineRule="auto"/>
              <w:ind w:firstLine="420" w:firstLineChars="200"/>
              <w:rPr>
                <w:rFonts w:ascii="宋体" w:hAnsi="宋体" w:cs="宋体"/>
                <w:highlight w:val="none"/>
              </w:rPr>
            </w:pPr>
            <w:r>
              <w:rPr>
                <w:rFonts w:hint="eastAsia" w:ascii="宋体" w:hAnsi="宋体" w:cs="宋体"/>
                <w:highlight w:val="none"/>
              </w:rPr>
              <w:t>标准水平</w:t>
            </w:r>
          </w:p>
        </w:tc>
        <w:tc>
          <w:tcPr>
            <w:tcW w:w="902" w:type="dxa"/>
          </w:tcPr>
          <w:p w14:paraId="2C318C97">
            <w:pPr>
              <w:spacing w:line="360" w:lineRule="auto"/>
              <w:rPr>
                <w:rFonts w:ascii="宋体" w:hAnsi="宋体" w:cs="宋体"/>
                <w:highlight w:val="none"/>
              </w:rPr>
            </w:pPr>
            <w:r>
              <w:rPr>
                <w:rFonts w:hint="eastAsia" w:ascii="宋体" w:hAnsi="宋体" w:cs="宋体"/>
                <w:highlight w:val="none"/>
              </w:rPr>
              <w:t>单位</w:t>
            </w:r>
          </w:p>
        </w:tc>
        <w:tc>
          <w:tcPr>
            <w:tcW w:w="902" w:type="dxa"/>
          </w:tcPr>
          <w:p w14:paraId="07D36358">
            <w:pPr>
              <w:spacing w:line="360" w:lineRule="auto"/>
              <w:rPr>
                <w:rFonts w:ascii="宋体" w:hAnsi="宋体" w:cs="宋体"/>
                <w:highlight w:val="none"/>
              </w:rPr>
            </w:pPr>
            <w:r>
              <w:rPr>
                <w:rFonts w:hint="eastAsia" w:ascii="宋体" w:hAnsi="宋体" w:cs="宋体"/>
                <w:highlight w:val="none"/>
              </w:rPr>
              <w:t>数量</w:t>
            </w:r>
          </w:p>
        </w:tc>
        <w:tc>
          <w:tcPr>
            <w:tcW w:w="1071" w:type="dxa"/>
          </w:tcPr>
          <w:p w14:paraId="2B843741">
            <w:pPr>
              <w:spacing w:line="360" w:lineRule="auto"/>
              <w:ind w:firstLine="420" w:firstLineChars="200"/>
              <w:rPr>
                <w:rFonts w:ascii="宋体" w:hAnsi="宋体" w:cs="宋体"/>
                <w:highlight w:val="none"/>
              </w:rPr>
            </w:pPr>
            <w:r>
              <w:rPr>
                <w:rFonts w:hint="eastAsia" w:ascii="宋体" w:hAnsi="宋体" w:cs="宋体"/>
                <w:highlight w:val="none"/>
              </w:rPr>
              <w:t>单价</w:t>
            </w:r>
          </w:p>
        </w:tc>
        <w:tc>
          <w:tcPr>
            <w:tcW w:w="1250" w:type="dxa"/>
          </w:tcPr>
          <w:p w14:paraId="1403BE3F">
            <w:pPr>
              <w:spacing w:line="360" w:lineRule="auto"/>
              <w:ind w:firstLine="420" w:firstLineChars="200"/>
              <w:rPr>
                <w:rFonts w:ascii="宋体" w:hAnsi="宋体" w:cs="宋体"/>
                <w:highlight w:val="none"/>
              </w:rPr>
            </w:pPr>
            <w:r>
              <w:rPr>
                <w:rFonts w:hint="eastAsia" w:ascii="宋体" w:hAnsi="宋体" w:cs="宋体"/>
                <w:highlight w:val="none"/>
              </w:rPr>
              <w:t>小计</w:t>
            </w:r>
          </w:p>
        </w:tc>
        <w:tc>
          <w:tcPr>
            <w:tcW w:w="1106" w:type="dxa"/>
          </w:tcPr>
          <w:p w14:paraId="1F5CAD98">
            <w:pPr>
              <w:spacing w:line="360" w:lineRule="auto"/>
              <w:ind w:firstLine="420" w:firstLineChars="200"/>
              <w:rPr>
                <w:rFonts w:ascii="宋体" w:hAnsi="宋体" w:cs="宋体"/>
                <w:highlight w:val="none"/>
              </w:rPr>
            </w:pPr>
            <w:r>
              <w:rPr>
                <w:rFonts w:hint="eastAsia" w:ascii="宋体" w:hAnsi="宋体" w:cs="宋体"/>
                <w:highlight w:val="none"/>
              </w:rPr>
              <w:t>备注</w:t>
            </w:r>
          </w:p>
        </w:tc>
      </w:tr>
      <w:tr w14:paraId="13C9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8C16709">
            <w:pPr>
              <w:spacing w:line="360" w:lineRule="auto"/>
              <w:ind w:firstLine="420" w:firstLineChars="200"/>
              <w:rPr>
                <w:rFonts w:ascii="宋体" w:hAnsi="宋体" w:cs="宋体"/>
                <w:highlight w:val="none"/>
              </w:rPr>
            </w:pPr>
          </w:p>
        </w:tc>
        <w:tc>
          <w:tcPr>
            <w:tcW w:w="1623" w:type="dxa"/>
          </w:tcPr>
          <w:p w14:paraId="0E826E5A">
            <w:pPr>
              <w:spacing w:line="360" w:lineRule="auto"/>
              <w:ind w:firstLine="420" w:firstLineChars="200"/>
              <w:rPr>
                <w:rFonts w:ascii="宋体" w:hAnsi="宋体" w:cs="宋体"/>
                <w:highlight w:val="none"/>
              </w:rPr>
            </w:pPr>
          </w:p>
        </w:tc>
        <w:tc>
          <w:tcPr>
            <w:tcW w:w="902" w:type="dxa"/>
          </w:tcPr>
          <w:p w14:paraId="5C5B2CDF">
            <w:pPr>
              <w:spacing w:line="360" w:lineRule="auto"/>
              <w:ind w:firstLine="420" w:firstLineChars="200"/>
              <w:rPr>
                <w:rFonts w:ascii="宋体" w:hAnsi="宋体" w:cs="宋体"/>
                <w:highlight w:val="none"/>
              </w:rPr>
            </w:pPr>
          </w:p>
        </w:tc>
        <w:tc>
          <w:tcPr>
            <w:tcW w:w="902" w:type="dxa"/>
          </w:tcPr>
          <w:p w14:paraId="2B770B0C">
            <w:pPr>
              <w:spacing w:line="360" w:lineRule="auto"/>
              <w:ind w:firstLine="420" w:firstLineChars="200"/>
              <w:rPr>
                <w:rFonts w:ascii="宋体" w:hAnsi="宋体" w:cs="宋体"/>
                <w:highlight w:val="none"/>
              </w:rPr>
            </w:pPr>
          </w:p>
        </w:tc>
        <w:tc>
          <w:tcPr>
            <w:tcW w:w="1071" w:type="dxa"/>
          </w:tcPr>
          <w:p w14:paraId="7820A4FB">
            <w:pPr>
              <w:spacing w:line="360" w:lineRule="auto"/>
              <w:ind w:firstLine="420" w:firstLineChars="200"/>
              <w:rPr>
                <w:rFonts w:ascii="宋体" w:hAnsi="宋体" w:cs="宋体"/>
                <w:highlight w:val="none"/>
              </w:rPr>
            </w:pPr>
          </w:p>
        </w:tc>
        <w:tc>
          <w:tcPr>
            <w:tcW w:w="1250" w:type="dxa"/>
          </w:tcPr>
          <w:p w14:paraId="0AA68291">
            <w:pPr>
              <w:spacing w:line="360" w:lineRule="auto"/>
              <w:ind w:firstLine="420" w:firstLineChars="200"/>
              <w:rPr>
                <w:rFonts w:ascii="宋体" w:hAnsi="宋体" w:cs="宋体"/>
                <w:highlight w:val="none"/>
              </w:rPr>
            </w:pPr>
          </w:p>
        </w:tc>
        <w:tc>
          <w:tcPr>
            <w:tcW w:w="1106" w:type="dxa"/>
          </w:tcPr>
          <w:p w14:paraId="60C59724">
            <w:pPr>
              <w:spacing w:line="360" w:lineRule="auto"/>
              <w:ind w:firstLine="420" w:firstLineChars="200"/>
              <w:rPr>
                <w:rFonts w:ascii="宋体" w:hAnsi="宋体" w:cs="宋体"/>
                <w:highlight w:val="none"/>
              </w:rPr>
            </w:pPr>
          </w:p>
        </w:tc>
      </w:tr>
      <w:tr w14:paraId="29FE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27474E1">
            <w:pPr>
              <w:spacing w:line="360" w:lineRule="auto"/>
              <w:ind w:firstLine="420" w:firstLineChars="200"/>
              <w:rPr>
                <w:rFonts w:ascii="宋体" w:hAnsi="宋体" w:cs="宋体"/>
                <w:highlight w:val="none"/>
              </w:rPr>
            </w:pPr>
          </w:p>
        </w:tc>
        <w:tc>
          <w:tcPr>
            <w:tcW w:w="1623" w:type="dxa"/>
          </w:tcPr>
          <w:p w14:paraId="0AF9C243">
            <w:pPr>
              <w:spacing w:line="360" w:lineRule="auto"/>
              <w:ind w:firstLine="420" w:firstLineChars="200"/>
              <w:rPr>
                <w:rFonts w:ascii="宋体" w:hAnsi="宋体" w:cs="宋体"/>
                <w:highlight w:val="none"/>
              </w:rPr>
            </w:pPr>
          </w:p>
        </w:tc>
        <w:tc>
          <w:tcPr>
            <w:tcW w:w="902" w:type="dxa"/>
          </w:tcPr>
          <w:p w14:paraId="4A944429">
            <w:pPr>
              <w:spacing w:line="360" w:lineRule="auto"/>
              <w:ind w:firstLine="420" w:firstLineChars="200"/>
              <w:rPr>
                <w:rFonts w:ascii="宋体" w:hAnsi="宋体" w:cs="宋体"/>
                <w:highlight w:val="none"/>
              </w:rPr>
            </w:pPr>
          </w:p>
        </w:tc>
        <w:tc>
          <w:tcPr>
            <w:tcW w:w="902" w:type="dxa"/>
          </w:tcPr>
          <w:p w14:paraId="2E27DE62">
            <w:pPr>
              <w:spacing w:line="360" w:lineRule="auto"/>
              <w:ind w:firstLine="420" w:firstLineChars="200"/>
              <w:rPr>
                <w:rFonts w:ascii="宋体" w:hAnsi="宋体" w:cs="宋体"/>
                <w:highlight w:val="none"/>
              </w:rPr>
            </w:pPr>
          </w:p>
        </w:tc>
        <w:tc>
          <w:tcPr>
            <w:tcW w:w="1071" w:type="dxa"/>
          </w:tcPr>
          <w:p w14:paraId="59FE182A">
            <w:pPr>
              <w:spacing w:line="360" w:lineRule="auto"/>
              <w:ind w:firstLine="420" w:firstLineChars="200"/>
              <w:rPr>
                <w:rFonts w:ascii="宋体" w:hAnsi="宋体" w:cs="宋体"/>
                <w:highlight w:val="none"/>
              </w:rPr>
            </w:pPr>
          </w:p>
        </w:tc>
        <w:tc>
          <w:tcPr>
            <w:tcW w:w="1250" w:type="dxa"/>
          </w:tcPr>
          <w:p w14:paraId="087254F6">
            <w:pPr>
              <w:spacing w:line="360" w:lineRule="auto"/>
              <w:ind w:firstLine="420" w:firstLineChars="200"/>
              <w:rPr>
                <w:rFonts w:ascii="宋体" w:hAnsi="宋体" w:cs="宋体"/>
                <w:highlight w:val="none"/>
              </w:rPr>
            </w:pPr>
          </w:p>
        </w:tc>
        <w:tc>
          <w:tcPr>
            <w:tcW w:w="1106" w:type="dxa"/>
          </w:tcPr>
          <w:p w14:paraId="1F326FF8">
            <w:pPr>
              <w:spacing w:line="360" w:lineRule="auto"/>
              <w:ind w:firstLine="420" w:firstLineChars="200"/>
              <w:rPr>
                <w:rFonts w:ascii="宋体" w:hAnsi="宋体" w:cs="宋体"/>
                <w:highlight w:val="none"/>
              </w:rPr>
            </w:pPr>
          </w:p>
        </w:tc>
      </w:tr>
      <w:tr w14:paraId="5455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76AE11D3">
            <w:pPr>
              <w:spacing w:line="360" w:lineRule="auto"/>
              <w:ind w:firstLine="420" w:firstLineChars="200"/>
              <w:rPr>
                <w:rFonts w:ascii="宋体" w:hAnsi="宋体" w:cs="宋体"/>
                <w:highlight w:val="none"/>
              </w:rPr>
            </w:pPr>
          </w:p>
        </w:tc>
        <w:tc>
          <w:tcPr>
            <w:tcW w:w="1623" w:type="dxa"/>
          </w:tcPr>
          <w:p w14:paraId="76F0F980">
            <w:pPr>
              <w:spacing w:line="360" w:lineRule="auto"/>
              <w:ind w:firstLine="420" w:firstLineChars="200"/>
              <w:rPr>
                <w:rFonts w:ascii="宋体" w:hAnsi="宋体" w:cs="宋体"/>
                <w:highlight w:val="none"/>
              </w:rPr>
            </w:pPr>
          </w:p>
        </w:tc>
        <w:tc>
          <w:tcPr>
            <w:tcW w:w="902" w:type="dxa"/>
          </w:tcPr>
          <w:p w14:paraId="01777F72">
            <w:pPr>
              <w:spacing w:line="360" w:lineRule="auto"/>
              <w:ind w:firstLine="420" w:firstLineChars="200"/>
              <w:rPr>
                <w:rFonts w:ascii="宋体" w:hAnsi="宋体" w:cs="宋体"/>
                <w:highlight w:val="none"/>
              </w:rPr>
            </w:pPr>
          </w:p>
        </w:tc>
        <w:tc>
          <w:tcPr>
            <w:tcW w:w="902" w:type="dxa"/>
          </w:tcPr>
          <w:p w14:paraId="5E2D3393">
            <w:pPr>
              <w:spacing w:line="360" w:lineRule="auto"/>
              <w:ind w:firstLine="420" w:firstLineChars="200"/>
              <w:rPr>
                <w:rFonts w:ascii="宋体" w:hAnsi="宋体" w:cs="宋体"/>
                <w:highlight w:val="none"/>
              </w:rPr>
            </w:pPr>
          </w:p>
        </w:tc>
        <w:tc>
          <w:tcPr>
            <w:tcW w:w="1071" w:type="dxa"/>
          </w:tcPr>
          <w:p w14:paraId="1752A390">
            <w:pPr>
              <w:spacing w:line="360" w:lineRule="auto"/>
              <w:ind w:firstLine="420" w:firstLineChars="200"/>
              <w:rPr>
                <w:rFonts w:ascii="宋体" w:hAnsi="宋体" w:cs="宋体"/>
                <w:highlight w:val="none"/>
              </w:rPr>
            </w:pPr>
          </w:p>
        </w:tc>
        <w:tc>
          <w:tcPr>
            <w:tcW w:w="1250" w:type="dxa"/>
          </w:tcPr>
          <w:p w14:paraId="5DBCD200">
            <w:pPr>
              <w:spacing w:line="360" w:lineRule="auto"/>
              <w:ind w:firstLine="420" w:firstLineChars="200"/>
              <w:rPr>
                <w:rFonts w:ascii="宋体" w:hAnsi="宋体" w:cs="宋体"/>
                <w:highlight w:val="none"/>
              </w:rPr>
            </w:pPr>
          </w:p>
        </w:tc>
        <w:tc>
          <w:tcPr>
            <w:tcW w:w="1106" w:type="dxa"/>
          </w:tcPr>
          <w:p w14:paraId="5F2E1EE7">
            <w:pPr>
              <w:spacing w:line="360" w:lineRule="auto"/>
              <w:ind w:firstLine="420" w:firstLineChars="200"/>
              <w:rPr>
                <w:rFonts w:ascii="宋体" w:hAnsi="宋体" w:cs="宋体"/>
                <w:highlight w:val="none"/>
              </w:rPr>
            </w:pPr>
          </w:p>
        </w:tc>
      </w:tr>
      <w:tr w14:paraId="78BD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3E1F8038">
            <w:pPr>
              <w:spacing w:line="360" w:lineRule="auto"/>
              <w:ind w:firstLine="420" w:firstLineChars="200"/>
              <w:rPr>
                <w:rFonts w:ascii="宋体" w:hAnsi="宋体" w:cs="宋体"/>
                <w:highlight w:val="none"/>
              </w:rPr>
            </w:pPr>
            <w:r>
              <w:rPr>
                <w:rFonts w:hint="eastAsia" w:ascii="宋体" w:hAnsi="宋体" w:cs="宋体"/>
                <w:highlight w:val="none"/>
              </w:rPr>
              <w:t>合同总价款（大小写）：</w:t>
            </w:r>
          </w:p>
          <w:p w14:paraId="692FA2C5">
            <w:pPr>
              <w:spacing w:line="360" w:lineRule="auto"/>
              <w:ind w:firstLine="420" w:firstLineChars="200"/>
              <w:rPr>
                <w:rFonts w:ascii="宋体" w:hAnsi="宋体" w:cs="宋体"/>
                <w:highlight w:val="none"/>
              </w:rPr>
            </w:pPr>
            <w:r>
              <w:rPr>
                <w:rFonts w:hint="eastAsia" w:ascii="宋体" w:hAnsi="宋体" w:cs="宋体"/>
                <w:szCs w:val="28"/>
                <w:highlight w:val="none"/>
              </w:rPr>
              <w:t>备注：上述服务包含相关设备购置、人员工资及售后服务、税金、劳保基金、人员培训等费用。</w:t>
            </w:r>
          </w:p>
        </w:tc>
      </w:tr>
    </w:tbl>
    <w:p w14:paraId="7F61E3EF">
      <w:pPr>
        <w:spacing w:line="360" w:lineRule="auto"/>
        <w:ind w:firstLine="422" w:firstLineChars="200"/>
        <w:rPr>
          <w:rFonts w:ascii="宋体" w:hAnsi="宋体" w:cs="宋体"/>
          <w:highlight w:val="none"/>
        </w:rPr>
      </w:pPr>
      <w:r>
        <w:rPr>
          <w:rFonts w:hint="eastAsia" w:ascii="宋体" w:hAnsi="宋体" w:cs="宋体"/>
          <w:b/>
          <w:bCs/>
          <w:szCs w:val="27"/>
          <w:highlight w:val="none"/>
        </w:rPr>
        <w:t xml:space="preserve">第二条  </w:t>
      </w:r>
      <w:r>
        <w:rPr>
          <w:rFonts w:hint="eastAsia" w:ascii="宋体" w:hAnsi="宋体" w:cs="宋体"/>
          <w:szCs w:val="27"/>
          <w:highlight w:val="none"/>
        </w:rPr>
        <w:t>服务标准（包括达到的水平要求），按下列第（ ）项执行：</w:t>
      </w:r>
    </w:p>
    <w:p w14:paraId="2AC51A07">
      <w:pPr>
        <w:spacing w:line="360" w:lineRule="auto"/>
        <w:ind w:firstLine="420" w:firstLineChars="200"/>
        <w:rPr>
          <w:rFonts w:ascii="宋体" w:hAnsi="宋体" w:cs="宋体"/>
          <w:szCs w:val="27"/>
          <w:highlight w:val="none"/>
        </w:rPr>
      </w:pPr>
      <w:r>
        <w:rPr>
          <w:rFonts w:hint="eastAsia" w:ascii="宋体" w:hAnsi="宋体" w:cs="宋体"/>
          <w:szCs w:val="27"/>
          <w:highlight w:val="none"/>
        </w:rPr>
        <w:t>①按国家标准执行；②按部颁标准执行；③若无以上标准，则应不低于同行业服务标准；④有特殊要求的，按甲乙双方在合同中商定的要求执行；</w:t>
      </w:r>
    </w:p>
    <w:p w14:paraId="4D5D3017">
      <w:pPr>
        <w:spacing w:line="360" w:lineRule="auto"/>
        <w:ind w:firstLine="420" w:firstLineChars="200"/>
        <w:rPr>
          <w:rFonts w:ascii="宋体" w:hAnsi="宋体" w:cs="宋体"/>
          <w:szCs w:val="27"/>
          <w:highlight w:val="none"/>
          <w:u w:val="single"/>
        </w:rPr>
      </w:pPr>
      <w:r>
        <w:rPr>
          <w:rFonts w:hint="eastAsia" w:ascii="宋体" w:hAnsi="宋体" w:cs="宋体"/>
          <w:highlight w:val="none"/>
        </w:rPr>
        <w:t>乙方提供的服务标准和水平应与招标采购文件规定的标准和水平相一致。</w:t>
      </w:r>
    </w:p>
    <w:p w14:paraId="16665BE5">
      <w:pPr>
        <w:spacing w:line="360" w:lineRule="auto"/>
        <w:ind w:firstLine="422" w:firstLineChars="200"/>
        <w:rPr>
          <w:rFonts w:ascii="宋体" w:hAnsi="宋体" w:cs="宋体"/>
          <w:szCs w:val="27"/>
          <w:highlight w:val="none"/>
        </w:rPr>
      </w:pPr>
      <w:r>
        <w:rPr>
          <w:rFonts w:hint="eastAsia" w:ascii="宋体" w:hAnsi="宋体" w:cs="宋体"/>
          <w:b/>
          <w:bCs/>
          <w:szCs w:val="27"/>
          <w:highlight w:val="none"/>
        </w:rPr>
        <w:t xml:space="preserve">第三条  </w:t>
      </w:r>
      <w:r>
        <w:rPr>
          <w:rFonts w:hint="eastAsia" w:ascii="宋体" w:hAnsi="宋体" w:cs="宋体"/>
          <w:szCs w:val="27"/>
          <w:highlight w:val="none"/>
        </w:rPr>
        <w:t>服务的方式、方法、、地点和期限</w:t>
      </w:r>
    </w:p>
    <w:p w14:paraId="7408F51E">
      <w:pPr>
        <w:spacing w:line="360" w:lineRule="auto"/>
        <w:ind w:firstLine="420" w:firstLineChars="200"/>
        <w:rPr>
          <w:rFonts w:ascii="宋体" w:hAnsi="宋体" w:cs="宋体"/>
          <w:highlight w:val="none"/>
        </w:rPr>
      </w:pPr>
      <w:r>
        <w:rPr>
          <w:rFonts w:hint="eastAsia" w:ascii="宋体" w:hAnsi="宋体" w:cs="宋体"/>
          <w:szCs w:val="27"/>
          <w:highlight w:val="none"/>
        </w:rPr>
        <w:t>1、服务方式：</w:t>
      </w:r>
    </w:p>
    <w:p w14:paraId="1AEE3968">
      <w:pPr>
        <w:spacing w:line="360" w:lineRule="auto"/>
        <w:ind w:firstLine="420" w:firstLineChars="200"/>
        <w:rPr>
          <w:rFonts w:ascii="宋体" w:hAnsi="宋体" w:cs="宋体"/>
          <w:highlight w:val="none"/>
        </w:rPr>
      </w:pPr>
      <w:r>
        <w:rPr>
          <w:rFonts w:hint="eastAsia" w:ascii="宋体" w:hAnsi="宋体" w:cs="宋体"/>
          <w:highlight w:val="none"/>
        </w:rPr>
        <w:t>2、服务方法：</w:t>
      </w:r>
    </w:p>
    <w:p w14:paraId="18436AAF">
      <w:pPr>
        <w:spacing w:line="360" w:lineRule="auto"/>
        <w:ind w:firstLine="420" w:firstLineChars="200"/>
        <w:rPr>
          <w:rFonts w:ascii="宋体" w:hAnsi="宋体" w:cs="宋体"/>
          <w:szCs w:val="27"/>
          <w:highlight w:val="none"/>
        </w:rPr>
      </w:pPr>
      <w:r>
        <w:rPr>
          <w:rFonts w:hint="eastAsia" w:ascii="宋体" w:hAnsi="宋体" w:cs="宋体"/>
          <w:szCs w:val="27"/>
          <w:highlight w:val="none"/>
        </w:rPr>
        <w:t>2、服务地点：</w:t>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p>
    <w:p w14:paraId="56E968A9">
      <w:pPr>
        <w:spacing w:line="360" w:lineRule="auto"/>
        <w:ind w:firstLine="420" w:firstLineChars="200"/>
        <w:rPr>
          <w:rFonts w:ascii="宋体" w:hAnsi="宋体" w:cs="宋体"/>
          <w:szCs w:val="27"/>
          <w:highlight w:val="none"/>
        </w:rPr>
      </w:pPr>
      <w:r>
        <w:rPr>
          <w:rFonts w:hint="eastAsia" w:ascii="宋体" w:hAnsi="宋体" w:cs="宋体"/>
          <w:szCs w:val="27"/>
          <w:highlight w:val="none"/>
        </w:rPr>
        <w:t>3、服务期限：</w:t>
      </w:r>
    </w:p>
    <w:p w14:paraId="5B93BADE">
      <w:pPr>
        <w:spacing w:line="360" w:lineRule="auto"/>
        <w:ind w:firstLine="420" w:firstLineChars="200"/>
        <w:rPr>
          <w:rFonts w:ascii="宋体" w:hAnsi="宋体" w:cs="宋体"/>
          <w:highlight w:val="none"/>
        </w:rPr>
      </w:pPr>
      <w:r>
        <w:rPr>
          <w:rFonts w:hint="eastAsia" w:ascii="宋体" w:hAnsi="宋体" w:cs="宋体"/>
          <w:highlight w:val="none"/>
        </w:rPr>
        <w:t>第四条  费用及支付方式</w:t>
      </w:r>
    </w:p>
    <w:p w14:paraId="00617C7E">
      <w:pPr>
        <w:pStyle w:val="11"/>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(一)本项目费用有以下组成：</w:t>
      </w:r>
    </w:p>
    <w:p w14:paraId="1AE1A532">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 xml:space="preserve"> 1、XX 万元；</w:t>
      </w:r>
    </w:p>
    <w:p w14:paraId="3813E766">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2、XX 万元；</w:t>
      </w:r>
    </w:p>
    <w:p w14:paraId="5963A334">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w:t>
      </w:r>
    </w:p>
    <w:p w14:paraId="12B3661A">
      <w:pPr>
        <w:pStyle w:val="11"/>
        <w:kinsoku w:val="0"/>
        <w:overflowPunct w:val="0"/>
        <w:ind w:firstLine="422" w:firstLineChars="200"/>
        <w:rPr>
          <w:rFonts w:ascii="宋体" w:hAnsi="宋体" w:cs="宋体"/>
          <w:b/>
          <w:highlight w:val="none"/>
        </w:rPr>
      </w:pPr>
      <w:r>
        <w:rPr>
          <w:rFonts w:hint="eastAsia" w:ascii="宋体" w:hAnsi="宋体" w:cs="宋体"/>
          <w:b/>
          <w:highlight w:val="none"/>
        </w:rPr>
        <w:t>(二)费用支付方式：</w:t>
      </w:r>
    </w:p>
    <w:p w14:paraId="3A579742">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1、XXXX；</w:t>
      </w:r>
    </w:p>
    <w:p w14:paraId="7BFC47BF">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2、XXXX ；</w:t>
      </w:r>
    </w:p>
    <w:p w14:paraId="5BB4FEB7">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3、在支付前甲方对乙方的服务进行考核或验收，合格的支付相应款 项。乙方须向甲方出具合法有效完整的完税发票及凭证资料进行支付结算。</w:t>
      </w:r>
    </w:p>
    <w:p w14:paraId="6E8F9739">
      <w:pPr>
        <w:pStyle w:val="11"/>
        <w:kinsoku w:val="0"/>
        <w:overflowPunct w:val="0"/>
        <w:ind w:firstLine="422" w:firstLineChars="200"/>
        <w:rPr>
          <w:rFonts w:ascii="宋体" w:hAnsi="宋体" w:cs="宋体"/>
          <w:highlight w:val="none"/>
        </w:rPr>
      </w:pPr>
      <w:r>
        <w:rPr>
          <w:rFonts w:hint="eastAsia" w:ascii="宋体" w:hAnsi="宋体" w:cs="宋体"/>
          <w:b/>
          <w:highlight w:val="none"/>
        </w:rPr>
        <w:t xml:space="preserve">第五条  付款条件   </w:t>
      </w:r>
      <w:r>
        <w:rPr>
          <w:rFonts w:hint="eastAsia" w:ascii="宋体" w:hAnsi="宋体" w:cs="宋体"/>
          <w:highlight w:val="none"/>
        </w:rPr>
        <w:t xml:space="preserve">               </w:t>
      </w:r>
    </w:p>
    <w:p w14:paraId="2BF02B52">
      <w:pPr>
        <w:spacing w:line="360" w:lineRule="auto"/>
        <w:ind w:firstLine="420" w:firstLineChars="200"/>
        <w:rPr>
          <w:rFonts w:ascii="宋体" w:hAnsi="宋体" w:cs="宋体"/>
          <w:highlight w:val="none"/>
        </w:rPr>
      </w:pPr>
      <w:r>
        <w:rPr>
          <w:rFonts w:hint="eastAsia" w:ascii="宋体" w:hAnsi="宋体" w:cs="宋体"/>
          <w:highlight w:val="none"/>
        </w:rPr>
        <w:t>本合同以人民币付款。</w:t>
      </w:r>
    </w:p>
    <w:p w14:paraId="5F039323">
      <w:pPr>
        <w:spacing w:line="360" w:lineRule="auto"/>
        <w:ind w:firstLine="420" w:firstLineChars="200"/>
        <w:rPr>
          <w:rFonts w:ascii="宋体" w:hAnsi="宋体" w:cs="宋体"/>
          <w:highlight w:val="none"/>
        </w:rPr>
      </w:pPr>
      <w:r>
        <w:rPr>
          <w:rFonts w:hint="eastAsia" w:ascii="宋体" w:hAnsi="宋体" w:cs="宋体"/>
          <w:highlight w:val="none"/>
        </w:rPr>
        <w:t>该项目是否实行预付款：</w:t>
      </w:r>
    </w:p>
    <w:p w14:paraId="68A2A893">
      <w:pPr>
        <w:spacing w:line="360" w:lineRule="auto"/>
        <w:ind w:firstLine="420" w:firstLineChars="200"/>
        <w:rPr>
          <w:rFonts w:ascii="宋体" w:hAnsi="宋体" w:cs="宋体"/>
          <w:highlight w:val="none"/>
        </w:rPr>
      </w:pPr>
      <w:r>
        <w:rPr>
          <w:rFonts w:hint="eastAsia" w:ascii="宋体" w:hAnsi="宋体" w:cs="宋体"/>
          <w:highlight w:val="none"/>
        </w:rPr>
        <w:t>实行预付款的条件和比例：</w:t>
      </w:r>
    </w:p>
    <w:p w14:paraId="493DA1F6">
      <w:pPr>
        <w:spacing w:line="360" w:lineRule="auto"/>
        <w:ind w:firstLine="420" w:firstLineChars="200"/>
        <w:rPr>
          <w:rFonts w:ascii="宋体" w:hAnsi="宋体" w:cs="宋体"/>
          <w:highlight w:val="none"/>
        </w:rPr>
      </w:pPr>
      <w:r>
        <w:rPr>
          <w:rFonts w:hint="eastAsia" w:ascii="宋体" w:hAnsi="宋体" w:cs="宋体"/>
          <w:highlight w:val="none"/>
        </w:rPr>
        <w:t xml:space="preserve">合同款项结算方式和支付比例：   </w:t>
      </w:r>
    </w:p>
    <w:p w14:paraId="4104561C">
      <w:pPr>
        <w:spacing w:line="360" w:lineRule="auto"/>
        <w:ind w:firstLine="420" w:firstLineChars="200"/>
        <w:rPr>
          <w:rFonts w:ascii="宋体" w:hAnsi="宋体" w:cs="宋体"/>
          <w:highlight w:val="none"/>
          <w:u w:val="single"/>
        </w:rPr>
      </w:pPr>
      <w:r>
        <w:rPr>
          <w:rFonts w:hint="eastAsia" w:ascii="宋体" w:hAnsi="宋体" w:cs="宋体"/>
          <w:highlight w:val="none"/>
        </w:rPr>
        <w:t>(具体付款方式</w:t>
      </w:r>
      <w:r>
        <w:rPr>
          <w:rFonts w:hint="eastAsia" w:ascii="宋体" w:hAnsi="宋体" w:cs="宋体"/>
          <w:highlight w:val="none"/>
          <w:u w:val="single"/>
        </w:rPr>
        <w:t>按投标人须知前附表以及采、购双方的具体约定</w:t>
      </w:r>
    </w:p>
    <w:p w14:paraId="6843E01B">
      <w:pPr>
        <w:pStyle w:val="4"/>
        <w:kinsoku w:val="0"/>
        <w:overflowPunct w:val="0"/>
        <w:ind w:firstLine="422" w:firstLineChars="200"/>
        <w:rPr>
          <w:rFonts w:ascii="宋体" w:hAnsi="宋体" w:cs="宋体"/>
          <w:kern w:val="2"/>
          <w:sz w:val="21"/>
          <w:szCs w:val="27"/>
          <w:highlight w:val="none"/>
        </w:rPr>
      </w:pPr>
      <w:r>
        <w:rPr>
          <w:rFonts w:hint="eastAsia" w:ascii="宋体" w:hAnsi="宋体" w:cs="宋体"/>
          <w:kern w:val="2"/>
          <w:sz w:val="21"/>
          <w:szCs w:val="27"/>
          <w:highlight w:val="none"/>
        </w:rPr>
        <w:t>第六条  验收方法</w:t>
      </w:r>
    </w:p>
    <w:p w14:paraId="2598D73E">
      <w:pPr>
        <w:spacing w:line="360" w:lineRule="auto"/>
        <w:ind w:firstLine="420" w:firstLineChars="200"/>
        <w:rPr>
          <w:rFonts w:ascii="宋体" w:hAnsi="宋体" w:cs="宋体"/>
          <w:highlight w:val="none"/>
        </w:rPr>
      </w:pPr>
      <w:r>
        <w:rPr>
          <w:rFonts w:hint="eastAsia" w:ascii="宋体" w:hAnsi="宋体" w:cs="宋体"/>
          <w:highlight w:val="none"/>
        </w:rPr>
        <w:t>1.甲、乙双方应严格履行合同有关条款，如果验收过程中发现乙方在没有征得采购人同意的情况下擅自变更合同服务内容，将拒绝通过验收，由此引起的一切后果及损失由乙方承担。</w:t>
      </w:r>
    </w:p>
    <w:p w14:paraId="1EEBA98A">
      <w:pPr>
        <w:spacing w:line="360" w:lineRule="auto"/>
        <w:ind w:firstLine="420" w:firstLineChars="200"/>
        <w:rPr>
          <w:rFonts w:ascii="宋体" w:hAnsi="宋体" w:cs="宋体"/>
          <w:highlight w:val="none"/>
        </w:rPr>
      </w:pPr>
      <w:r>
        <w:rPr>
          <w:rFonts w:hint="eastAsia" w:ascii="宋体" w:hAnsi="宋体" w:cs="宋体"/>
          <w:highlight w:val="none"/>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47CF6C55">
      <w:pPr>
        <w:spacing w:line="360" w:lineRule="auto"/>
        <w:ind w:firstLine="420" w:firstLineChars="200"/>
        <w:rPr>
          <w:rFonts w:ascii="宋体" w:hAnsi="宋体" w:cs="宋体"/>
          <w:highlight w:val="none"/>
        </w:rPr>
      </w:pPr>
      <w:r>
        <w:rPr>
          <w:rFonts w:hint="eastAsia" w:ascii="宋体" w:hAnsi="宋体" w:cs="宋体"/>
          <w:highlight w:val="none"/>
        </w:rPr>
        <w:t>3、甲方视情况可以邀请参加本项目的其他投标人或者第三方机构参与验收，参与验收的投标人或者第三方机构的意见作为验收书的参考资料一并存档。</w:t>
      </w:r>
    </w:p>
    <w:p w14:paraId="05D788C0">
      <w:pPr>
        <w:spacing w:line="360" w:lineRule="auto"/>
        <w:ind w:firstLine="420" w:firstLineChars="200"/>
        <w:rPr>
          <w:rFonts w:ascii="宋体" w:hAnsi="宋体" w:cs="宋体"/>
          <w:highlight w:val="none"/>
        </w:rPr>
      </w:pPr>
      <w:r>
        <w:rPr>
          <w:rFonts w:hint="eastAsia" w:ascii="宋体" w:hAnsi="宋体" w:cs="宋体"/>
          <w:highlight w:val="none"/>
        </w:rPr>
        <w:t>4、涉及安全、消防、环保等其他需要由质检或行业主管部门进行验收的项目，必须邀请相关部门或相关专家参与验收。涉及社会化服务的项目，甲方将要求社会公众人员参与验收。</w:t>
      </w:r>
    </w:p>
    <w:p w14:paraId="29B7F526">
      <w:pPr>
        <w:spacing w:line="360" w:lineRule="auto"/>
        <w:ind w:firstLine="420" w:firstLineChars="200"/>
        <w:rPr>
          <w:rFonts w:ascii="宋体" w:hAnsi="宋体" w:cs="宋体"/>
          <w:highlight w:val="none"/>
        </w:rPr>
      </w:pPr>
      <w:r>
        <w:rPr>
          <w:rFonts w:hint="eastAsia" w:ascii="宋体" w:hAnsi="宋体" w:cs="宋体"/>
          <w:highlight w:val="none"/>
        </w:rPr>
        <w:t>检测、验收费用承担方式：</w:t>
      </w:r>
    </w:p>
    <w:p w14:paraId="4936A051">
      <w:pPr>
        <w:pStyle w:val="11"/>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第七条 知识产权</w:t>
      </w:r>
    </w:p>
    <w:p w14:paraId="6C356CF0">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乙方应保证所提供的服务或其任何一部分均不会侵犯任何第三方的专利权、商标权或著作权。</w:t>
      </w:r>
    </w:p>
    <w:p w14:paraId="664750F6">
      <w:pPr>
        <w:pStyle w:val="4"/>
        <w:kinsoku w:val="0"/>
        <w:overflowPunct w:val="0"/>
        <w:ind w:firstLine="422" w:firstLineChars="200"/>
        <w:rPr>
          <w:rFonts w:ascii="宋体" w:hAnsi="宋体" w:cs="宋体"/>
          <w:kern w:val="2"/>
          <w:sz w:val="21"/>
          <w:szCs w:val="27"/>
          <w:highlight w:val="none"/>
        </w:rPr>
      </w:pPr>
      <w:r>
        <w:rPr>
          <w:rFonts w:hint="eastAsia" w:ascii="宋体" w:hAnsi="宋体" w:cs="宋体"/>
          <w:kern w:val="2"/>
          <w:sz w:val="21"/>
          <w:szCs w:val="27"/>
          <w:highlight w:val="none"/>
        </w:rPr>
        <w:t>第八条 无产权瑕疵条款</w:t>
      </w:r>
    </w:p>
    <w:p w14:paraId="760B08B9">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乙方保证所提供的服务的所有权完全属于乙方且无任何抵押、查封等产权瑕疵。如有产权瑕疵的，视为乙方违约。乙方应负担由此而产生的一切损失。</w:t>
      </w:r>
    </w:p>
    <w:p w14:paraId="6BC2E1CE">
      <w:pPr>
        <w:spacing w:line="400" w:lineRule="exact"/>
        <w:ind w:firstLine="422" w:firstLineChars="200"/>
        <w:rPr>
          <w:rFonts w:ascii="宋体" w:hAnsi="宋体" w:cs="宋体"/>
          <w:b/>
          <w:bCs/>
          <w:szCs w:val="27"/>
          <w:highlight w:val="none"/>
        </w:rPr>
      </w:pPr>
      <w:r>
        <w:rPr>
          <w:rFonts w:hint="eastAsia" w:ascii="宋体" w:hAnsi="宋体" w:cs="宋体"/>
          <w:b/>
          <w:bCs/>
          <w:szCs w:val="27"/>
          <w:highlight w:val="none"/>
        </w:rPr>
        <w:t xml:space="preserve">第九条  </w:t>
      </w:r>
      <w:r>
        <w:rPr>
          <w:rFonts w:hint="eastAsia" w:ascii="宋体" w:hAnsi="宋体" w:cs="宋体"/>
          <w:szCs w:val="27"/>
          <w:highlight w:val="none"/>
        </w:rPr>
        <w:t>履约（或质量）保证金</w:t>
      </w:r>
    </w:p>
    <w:p w14:paraId="723EBBC9">
      <w:pPr>
        <w:spacing w:line="360" w:lineRule="auto"/>
        <w:ind w:firstLine="420" w:firstLineChars="200"/>
        <w:rPr>
          <w:rFonts w:ascii="宋体" w:hAnsi="宋体" w:cs="宋体"/>
          <w:highlight w:val="none"/>
        </w:rPr>
      </w:pPr>
      <w:r>
        <w:rPr>
          <w:rFonts w:hint="eastAsia" w:ascii="宋体" w:hAnsi="宋体" w:cs="宋体"/>
          <w:highlight w:val="none"/>
        </w:rPr>
        <w:t>1.本项目不收取履约保证金。确需收取履约保证金的，甲方不得要求乙方以现款的形式提供。乙方提供的履约保证金按规定格式以银行保函形式提供，与此有关的费用由服务方承担。</w:t>
      </w:r>
    </w:p>
    <w:p w14:paraId="40F8B976">
      <w:pPr>
        <w:spacing w:line="360" w:lineRule="auto"/>
        <w:ind w:firstLine="420" w:firstLineChars="200"/>
        <w:rPr>
          <w:rFonts w:ascii="宋体" w:hAnsi="宋体" w:cs="宋体"/>
          <w:highlight w:val="none"/>
        </w:rPr>
      </w:pPr>
      <w:r>
        <w:rPr>
          <w:rFonts w:hint="eastAsia" w:ascii="宋体" w:hAnsi="宋体" w:cs="宋体"/>
          <w:highlight w:val="none"/>
        </w:rPr>
        <w:t>2.若确需质量保证金的，质量保证金不得超过合同总价款的5%</w:t>
      </w:r>
    </w:p>
    <w:p w14:paraId="41CE80A1">
      <w:pPr>
        <w:spacing w:line="360" w:lineRule="auto"/>
        <w:ind w:firstLine="420" w:firstLineChars="200"/>
        <w:rPr>
          <w:rFonts w:ascii="宋体" w:hAnsi="宋体" w:cs="宋体"/>
          <w:highlight w:val="none"/>
        </w:rPr>
      </w:pPr>
      <w:r>
        <w:rPr>
          <w:rFonts w:hint="eastAsia" w:ascii="宋体" w:hAnsi="宋体" w:cs="宋体"/>
          <w:highlight w:val="none"/>
        </w:rPr>
        <w:t>3.如乙方未能履行其合同规定的任何义务，甲方有权从履约保证金中取得补偿。</w:t>
      </w:r>
    </w:p>
    <w:p w14:paraId="2CC7BE22">
      <w:pPr>
        <w:pStyle w:val="4"/>
        <w:kinsoku w:val="0"/>
        <w:overflowPunct w:val="0"/>
        <w:ind w:firstLine="422" w:firstLineChars="200"/>
        <w:rPr>
          <w:rFonts w:ascii="宋体" w:hAnsi="宋体" w:cs="宋体"/>
          <w:kern w:val="2"/>
          <w:sz w:val="21"/>
          <w:szCs w:val="27"/>
          <w:highlight w:val="none"/>
        </w:rPr>
      </w:pPr>
      <w:r>
        <w:rPr>
          <w:rFonts w:hint="eastAsia" w:ascii="宋体" w:hAnsi="宋体" w:cs="宋体"/>
          <w:kern w:val="2"/>
          <w:sz w:val="21"/>
          <w:szCs w:val="27"/>
          <w:highlight w:val="none"/>
        </w:rPr>
        <w:t>第十条 甲方的权利和义务</w:t>
      </w:r>
    </w:p>
    <w:p w14:paraId="514B6D87">
      <w:pPr>
        <w:spacing w:line="360" w:lineRule="auto"/>
        <w:ind w:firstLine="420" w:firstLineChars="200"/>
        <w:rPr>
          <w:rFonts w:ascii="宋体" w:hAnsi="宋体" w:cs="宋体"/>
          <w:highlight w:val="none"/>
        </w:rPr>
      </w:pPr>
      <w:r>
        <w:rPr>
          <w:rFonts w:hint="eastAsia" w:ascii="宋体" w:hAnsi="宋体" w:cs="宋体"/>
          <w:highlight w:val="none"/>
        </w:rPr>
        <w:t>1、甲方有权对合同规定范围内乙方的行为进行监督和检查，拥有监管权。有权定期核对乙方提供服务所配备的人员数量。对甲方认为不合理的部分有权下达整改通知书，并要求乙方限期整改。</w:t>
      </w:r>
    </w:p>
    <w:p w14:paraId="2E53D5CB">
      <w:pPr>
        <w:spacing w:line="360" w:lineRule="auto"/>
        <w:ind w:firstLine="420" w:firstLineChars="200"/>
        <w:rPr>
          <w:rFonts w:ascii="宋体" w:hAnsi="宋体" w:cs="宋体"/>
          <w:highlight w:val="none"/>
        </w:rPr>
      </w:pPr>
      <w:r>
        <w:rPr>
          <w:rFonts w:hint="eastAsia" w:ascii="宋体" w:hAnsi="宋体" w:cs="宋体"/>
          <w:highlight w:val="none"/>
        </w:rPr>
        <w:t>2、甲方有权依据双方签订的考评办法对乙方提供的服务进行定期考评。当考评结果未达到标准时，有权依据考评办法约定的数额扣除履约保证金。</w:t>
      </w:r>
    </w:p>
    <w:p w14:paraId="24CC264B">
      <w:pPr>
        <w:spacing w:line="360" w:lineRule="auto"/>
        <w:ind w:firstLine="420" w:firstLineChars="200"/>
        <w:rPr>
          <w:rFonts w:ascii="宋体" w:hAnsi="宋体" w:cs="宋体"/>
          <w:highlight w:val="none"/>
        </w:rPr>
      </w:pPr>
      <w:r>
        <w:rPr>
          <w:rFonts w:hint="eastAsia" w:ascii="宋体" w:hAnsi="宋体" w:cs="宋体"/>
          <w:highlight w:val="none"/>
        </w:rPr>
        <w:t>3、负责检查监督乙方管理工作的实施及制度的执行情况。</w:t>
      </w:r>
    </w:p>
    <w:p w14:paraId="3D2DFC28">
      <w:pPr>
        <w:spacing w:line="360" w:lineRule="auto"/>
        <w:ind w:firstLine="420" w:firstLineChars="200"/>
        <w:rPr>
          <w:rFonts w:ascii="宋体" w:hAnsi="宋体" w:cs="宋体"/>
          <w:highlight w:val="none"/>
        </w:rPr>
      </w:pPr>
      <w:r>
        <w:rPr>
          <w:rFonts w:hint="eastAsia" w:ascii="宋体" w:hAnsi="宋体" w:cs="宋体"/>
          <w:highlight w:val="none"/>
        </w:rPr>
        <w:t>4、根据本合同规定，按时向乙方支付应付服务费用。</w:t>
      </w:r>
    </w:p>
    <w:p w14:paraId="5E95B343">
      <w:pPr>
        <w:spacing w:line="360" w:lineRule="auto"/>
        <w:ind w:firstLine="420" w:firstLineChars="200"/>
        <w:rPr>
          <w:rFonts w:ascii="宋体" w:hAnsi="宋体" w:cs="宋体"/>
          <w:highlight w:val="none"/>
        </w:rPr>
      </w:pPr>
      <w:r>
        <w:rPr>
          <w:rFonts w:hint="eastAsia" w:ascii="宋体" w:hAnsi="宋体" w:cs="宋体"/>
          <w:highlight w:val="none"/>
        </w:rPr>
        <w:t xml:space="preserve">5、国家法律、法规所规定由甲方承担的其他责任               </w:t>
      </w:r>
    </w:p>
    <w:p w14:paraId="387C2705">
      <w:pPr>
        <w:pStyle w:val="11"/>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第十一条 乙方的权利和义务</w:t>
      </w:r>
    </w:p>
    <w:p w14:paraId="69F47831">
      <w:pPr>
        <w:spacing w:line="360" w:lineRule="auto"/>
        <w:ind w:firstLine="420" w:firstLineChars="200"/>
        <w:rPr>
          <w:rFonts w:ascii="宋体" w:hAnsi="宋体" w:cs="宋体"/>
          <w:highlight w:val="none"/>
        </w:rPr>
      </w:pPr>
      <w:r>
        <w:rPr>
          <w:rFonts w:hint="eastAsia" w:ascii="宋体" w:hAnsi="宋体" w:cs="宋体"/>
          <w:highlight w:val="none"/>
        </w:rPr>
        <w:t>1、对本合同规定的委托服务范围内的项目享有管理权及服务义务。</w:t>
      </w:r>
    </w:p>
    <w:p w14:paraId="4095BB26">
      <w:pPr>
        <w:spacing w:line="360" w:lineRule="auto"/>
        <w:ind w:firstLine="420" w:firstLineChars="200"/>
        <w:rPr>
          <w:rFonts w:ascii="宋体" w:hAnsi="宋体" w:cs="宋体"/>
          <w:highlight w:val="none"/>
        </w:rPr>
      </w:pPr>
      <w:r>
        <w:rPr>
          <w:rFonts w:hint="eastAsia" w:ascii="宋体" w:hAnsi="宋体" w:cs="宋体"/>
          <w:highlight w:val="none"/>
        </w:rPr>
        <w:t>2、根据本合同的规定向甲方收取相关服务费用，并有权在本项目管理范围内管理及合理使用。</w:t>
      </w:r>
    </w:p>
    <w:p w14:paraId="4F8A4BF6">
      <w:pPr>
        <w:spacing w:line="360" w:lineRule="auto"/>
        <w:ind w:firstLine="420" w:firstLineChars="200"/>
        <w:rPr>
          <w:rFonts w:ascii="宋体" w:hAnsi="宋体" w:cs="宋体"/>
          <w:highlight w:val="none"/>
        </w:rPr>
      </w:pPr>
      <w:r>
        <w:rPr>
          <w:rFonts w:hint="eastAsia" w:ascii="宋体" w:hAnsi="宋体" w:cs="宋体"/>
          <w:highlight w:val="none"/>
        </w:rPr>
        <w:t>3、及时向甲方通告本项目服务范围内有关服务的重大事项，及时配合处理投诉。</w:t>
      </w:r>
    </w:p>
    <w:p w14:paraId="26C8B795">
      <w:pPr>
        <w:spacing w:line="360" w:lineRule="auto"/>
        <w:ind w:firstLine="420" w:firstLineChars="200"/>
        <w:rPr>
          <w:rFonts w:ascii="宋体" w:hAnsi="宋体" w:cs="宋体"/>
          <w:highlight w:val="none"/>
        </w:rPr>
      </w:pPr>
      <w:r>
        <w:rPr>
          <w:rFonts w:hint="eastAsia" w:ascii="宋体" w:hAnsi="宋体" w:cs="宋体"/>
          <w:highlight w:val="none"/>
        </w:rPr>
        <w:t>4、接受项目行业管理部门及政府有关部门的指导，接受甲方的监督。</w:t>
      </w:r>
    </w:p>
    <w:p w14:paraId="38487A5E">
      <w:pPr>
        <w:spacing w:line="360" w:lineRule="auto"/>
        <w:ind w:firstLine="420" w:firstLineChars="200"/>
        <w:rPr>
          <w:rFonts w:ascii="宋体" w:hAnsi="宋体" w:cs="宋体"/>
          <w:highlight w:val="none"/>
        </w:rPr>
      </w:pPr>
      <w:r>
        <w:rPr>
          <w:rFonts w:hint="eastAsia" w:ascii="宋体" w:hAnsi="宋体" w:cs="宋体"/>
          <w:highlight w:val="none"/>
        </w:rPr>
        <w:t>5、国家法律、法规所规定由乙方承担的其它责任。</w:t>
      </w:r>
    </w:p>
    <w:p w14:paraId="49570736">
      <w:pPr>
        <w:pStyle w:val="11"/>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第十二条 违约责任</w:t>
      </w:r>
    </w:p>
    <w:p w14:paraId="484282A1">
      <w:pPr>
        <w:pStyle w:val="11"/>
        <w:kinsoku w:val="0"/>
        <w:overflowPunct w:val="0"/>
        <w:ind w:firstLine="420" w:firstLineChars="200"/>
        <w:rPr>
          <w:rFonts w:ascii="宋体" w:hAnsi="宋体" w:cs="宋体"/>
          <w:highlight w:val="none"/>
        </w:rPr>
      </w:pPr>
      <w:r>
        <w:rPr>
          <w:rFonts w:hint="eastAsia" w:ascii="宋体" w:hAnsi="宋体" w:cs="宋体"/>
          <w:highlight w:val="none"/>
        </w:rPr>
        <w:t>1、甲乙双方必须遵守本合同并执行合同中的各项规定，保证本合同的正常履行。</w:t>
      </w:r>
    </w:p>
    <w:p w14:paraId="19CB56DD">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2、甲方逾期付款的，除应及时付足款项外，应向乙方偿付欠款总额万分之 /天的违约金；逾期付款超过 天的，乙方有权终止合同。</w:t>
      </w:r>
    </w:p>
    <w:p w14:paraId="0F315214">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46DADF8">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4、变更、中止或者终止合同，有过错的一方应当承担赔偿责任，双方都有过错的，各自承担相应的责任。</w:t>
      </w:r>
    </w:p>
    <w:p w14:paraId="56120CC4">
      <w:pPr>
        <w:spacing w:line="360" w:lineRule="auto"/>
        <w:ind w:firstLine="422" w:firstLineChars="200"/>
        <w:rPr>
          <w:rFonts w:ascii="宋体" w:hAnsi="宋体" w:cs="宋体"/>
          <w:b/>
          <w:highlight w:val="none"/>
        </w:rPr>
      </w:pPr>
      <w:r>
        <w:rPr>
          <w:rFonts w:hint="eastAsia" w:ascii="宋体" w:hAnsi="宋体" w:cs="宋体"/>
          <w:b/>
          <w:bCs/>
          <w:szCs w:val="27"/>
          <w:highlight w:val="none"/>
        </w:rPr>
        <w:t xml:space="preserve">第十三条 </w:t>
      </w:r>
      <w:r>
        <w:rPr>
          <w:rFonts w:hint="eastAsia" w:ascii="宋体" w:hAnsi="宋体" w:cs="宋体"/>
          <w:bCs/>
          <w:highlight w:val="none"/>
        </w:rPr>
        <w:t>转让与分包</w:t>
      </w:r>
    </w:p>
    <w:p w14:paraId="1382159F">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除甲方事先书面同意外，乙方不得部分转让或全部转让其应履行的合同义务。</w:t>
      </w:r>
    </w:p>
    <w:p w14:paraId="6CF14447">
      <w:pPr>
        <w:spacing w:line="360" w:lineRule="auto"/>
        <w:ind w:firstLine="420" w:firstLineChars="200"/>
        <w:rPr>
          <w:rFonts w:ascii="宋体" w:hAnsi="宋体" w:cs="宋体"/>
          <w:highlight w:val="none"/>
        </w:rPr>
      </w:pPr>
      <w:r>
        <w:rPr>
          <w:rFonts w:hint="eastAsia" w:ascii="宋体" w:hAnsi="宋体" w:cs="宋体"/>
          <w:highlight w:val="none"/>
        </w:rPr>
        <w:t>2</w:t>
      </w:r>
      <w:r>
        <w:rPr>
          <w:rFonts w:hint="eastAsia" w:ascii="宋体" w:hAnsi="宋体" w:cs="宋体"/>
          <w:szCs w:val="27"/>
          <w:highlight w:val="none"/>
        </w:rPr>
        <w:t>.</w:t>
      </w:r>
      <w:r>
        <w:rPr>
          <w:rFonts w:hint="eastAsia" w:ascii="宋体" w:hAnsi="宋体" w:cs="宋体"/>
          <w:highlight w:val="none"/>
        </w:rPr>
        <w:t>乙方应在投标文件中或以其他书面形式对甲方确认本合同项下所授予的所有分包合同。但该确认不解除乙方承担的本合同下的任何责任或义务。意即在本合同项下，乙方对甲方负总责。</w:t>
      </w:r>
    </w:p>
    <w:p w14:paraId="69AD4B27">
      <w:pPr>
        <w:spacing w:line="360" w:lineRule="auto"/>
        <w:ind w:firstLine="422" w:firstLineChars="200"/>
        <w:rPr>
          <w:rFonts w:ascii="宋体" w:hAnsi="宋体" w:cs="宋体"/>
          <w:b/>
          <w:highlight w:val="none"/>
        </w:rPr>
      </w:pPr>
      <w:r>
        <w:rPr>
          <w:rFonts w:hint="eastAsia" w:ascii="宋体" w:hAnsi="宋体" w:cs="宋体"/>
          <w:b/>
          <w:bCs/>
          <w:szCs w:val="27"/>
          <w:highlight w:val="none"/>
        </w:rPr>
        <w:t xml:space="preserve">第十四条 </w:t>
      </w:r>
      <w:r>
        <w:rPr>
          <w:rFonts w:hint="eastAsia" w:ascii="宋体" w:hAnsi="宋体" w:cs="宋体"/>
          <w:bCs/>
          <w:highlight w:val="none"/>
        </w:rPr>
        <w:t>合同文件及资料的使用</w:t>
      </w:r>
    </w:p>
    <w:p w14:paraId="04A0D0A8">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乙方在未经甲方同意的情况下，不得将合同、合同中的规定、有关计划、图纸、样本或甲方为上述内容向乙方提供的资料透露给任何人。</w:t>
      </w:r>
    </w:p>
    <w:p w14:paraId="1817C5F9">
      <w:pPr>
        <w:spacing w:line="360" w:lineRule="auto"/>
        <w:ind w:firstLine="420" w:firstLineChars="200"/>
        <w:rPr>
          <w:rFonts w:ascii="宋体" w:hAnsi="宋体" w:cs="宋体"/>
          <w:highlight w:val="none"/>
        </w:rPr>
      </w:pPr>
      <w:r>
        <w:rPr>
          <w:rFonts w:hint="eastAsia" w:ascii="宋体" w:hAnsi="宋体" w:cs="宋体"/>
          <w:highlight w:val="none"/>
        </w:rPr>
        <w:t>2</w:t>
      </w:r>
      <w:r>
        <w:rPr>
          <w:rFonts w:hint="eastAsia" w:ascii="宋体" w:hAnsi="宋体" w:cs="宋体"/>
          <w:szCs w:val="27"/>
          <w:highlight w:val="none"/>
        </w:rPr>
        <w:t>.</w:t>
      </w:r>
      <w:r>
        <w:rPr>
          <w:rFonts w:hint="eastAsia" w:ascii="宋体" w:hAnsi="宋体" w:cs="宋体"/>
          <w:highlight w:val="none"/>
        </w:rPr>
        <w:t>除非执行合同需要，在事先未得到甲方同意的情况下，乙方不得使用前款所列的任何文件和资料。</w:t>
      </w:r>
    </w:p>
    <w:p w14:paraId="34DD16E6">
      <w:pPr>
        <w:pStyle w:val="4"/>
        <w:kinsoku w:val="0"/>
        <w:overflowPunct w:val="0"/>
        <w:ind w:firstLine="422" w:firstLineChars="200"/>
        <w:rPr>
          <w:rFonts w:ascii="宋体" w:hAnsi="宋体" w:cs="宋体"/>
          <w:kern w:val="2"/>
          <w:sz w:val="21"/>
          <w:szCs w:val="27"/>
          <w:highlight w:val="none"/>
        </w:rPr>
      </w:pPr>
      <w:r>
        <w:rPr>
          <w:rFonts w:hint="eastAsia" w:ascii="宋体" w:hAnsi="宋体" w:cs="宋体"/>
          <w:kern w:val="2"/>
          <w:sz w:val="21"/>
          <w:szCs w:val="27"/>
          <w:highlight w:val="none"/>
        </w:rPr>
        <w:t>第十五条 不可抗力事件处理</w:t>
      </w:r>
    </w:p>
    <w:p w14:paraId="75E4DE70">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592F7E53">
      <w:pPr>
        <w:spacing w:line="360" w:lineRule="auto"/>
        <w:ind w:firstLine="420" w:firstLineChars="200"/>
        <w:rPr>
          <w:rFonts w:ascii="宋体" w:hAnsi="宋体" w:cs="宋体"/>
          <w:szCs w:val="27"/>
          <w:highlight w:val="none"/>
        </w:rPr>
      </w:pPr>
      <w:r>
        <w:rPr>
          <w:rFonts w:hint="eastAsia" w:ascii="宋体" w:hAnsi="宋体" w:cs="宋体"/>
          <w:highlight w:val="none"/>
        </w:rPr>
        <w:t>2</w:t>
      </w:r>
      <w:r>
        <w:rPr>
          <w:rFonts w:hint="eastAsia" w:ascii="宋体" w:hAnsi="宋体" w:cs="宋体"/>
          <w:szCs w:val="27"/>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31B6377A">
      <w:pPr>
        <w:pStyle w:val="4"/>
        <w:kinsoku w:val="0"/>
        <w:overflowPunct w:val="0"/>
        <w:ind w:firstLine="422" w:firstLineChars="200"/>
        <w:rPr>
          <w:rFonts w:ascii="宋体" w:hAnsi="宋体" w:cs="宋体"/>
          <w:kern w:val="2"/>
          <w:sz w:val="21"/>
          <w:szCs w:val="27"/>
          <w:highlight w:val="none"/>
        </w:rPr>
      </w:pPr>
      <w:r>
        <w:rPr>
          <w:rFonts w:hint="eastAsia" w:ascii="宋体" w:hAnsi="宋体" w:cs="宋体"/>
          <w:kern w:val="2"/>
          <w:sz w:val="21"/>
          <w:szCs w:val="27"/>
          <w:highlight w:val="none"/>
        </w:rPr>
        <w:t>第十六条 合同纠纷调处</w:t>
      </w:r>
    </w:p>
    <w:p w14:paraId="7DFECD82">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.按本合同规定应该偿付的违约金、赔偿金、保管保养费和各种经济损失，应当在明确责任后10天内，按银行规定的结算办法付清，否则按逾期付款处理。</w:t>
      </w:r>
    </w:p>
    <w:p w14:paraId="37ECE231">
      <w:pPr>
        <w:spacing w:line="360" w:lineRule="auto"/>
        <w:ind w:firstLine="420" w:firstLineChars="200"/>
        <w:rPr>
          <w:rFonts w:ascii="宋体" w:hAnsi="宋体" w:cs="宋体"/>
          <w:szCs w:val="27"/>
          <w:highlight w:val="none"/>
        </w:rPr>
      </w:pPr>
      <w:r>
        <w:rPr>
          <w:rFonts w:hint="eastAsia" w:ascii="宋体" w:hAnsi="宋体" w:cs="宋体"/>
          <w:highlight w:val="none"/>
        </w:rPr>
        <w:t>2</w:t>
      </w:r>
      <w:r>
        <w:rPr>
          <w:rFonts w:hint="eastAsia" w:ascii="宋体" w:hAnsi="宋体" w:cs="宋体"/>
          <w:szCs w:val="27"/>
          <w:highlight w:val="none"/>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szCs w:val="27"/>
          <w:highlight w:val="none"/>
          <w:u w:val="single"/>
        </w:rPr>
        <w:t>周口仲裁委员会</w:t>
      </w:r>
      <w:r>
        <w:rPr>
          <w:rFonts w:hint="eastAsia" w:ascii="宋体" w:hAnsi="宋体" w:cs="宋体"/>
          <w:szCs w:val="27"/>
          <w:highlight w:val="none"/>
        </w:rPr>
        <w:t>申请仲裁。②向</w:t>
      </w:r>
      <w:r>
        <w:rPr>
          <w:rFonts w:hint="eastAsia" w:ascii="宋体" w:hAnsi="宋体" w:cs="宋体"/>
          <w:highlight w:val="none"/>
        </w:rPr>
        <w:t>合同签订地有级别管辖权的</w:t>
      </w:r>
      <w:r>
        <w:rPr>
          <w:rFonts w:hint="eastAsia" w:ascii="宋体" w:hAnsi="宋体" w:cs="宋体"/>
          <w:szCs w:val="27"/>
          <w:highlight w:val="none"/>
        </w:rPr>
        <w:t>人民法院起诉。</w:t>
      </w:r>
    </w:p>
    <w:p w14:paraId="01D4E0C2">
      <w:pPr>
        <w:pStyle w:val="4"/>
        <w:kinsoku w:val="0"/>
        <w:overflowPunct w:val="0"/>
        <w:ind w:firstLine="420" w:firstLineChars="200"/>
        <w:rPr>
          <w:rFonts w:ascii="宋体" w:hAnsi="宋体" w:cs="宋体"/>
          <w:b w:val="0"/>
          <w:bCs w:val="0"/>
          <w:kern w:val="2"/>
          <w:sz w:val="21"/>
          <w:szCs w:val="27"/>
          <w:highlight w:val="none"/>
        </w:rPr>
      </w:pPr>
      <w:r>
        <w:rPr>
          <w:rFonts w:hint="eastAsia" w:ascii="宋体" w:hAnsi="宋体" w:cs="宋体"/>
          <w:b w:val="0"/>
          <w:bCs w:val="0"/>
          <w:kern w:val="2"/>
          <w:sz w:val="21"/>
          <w:szCs w:val="27"/>
          <w:highlight w:val="none"/>
        </w:rPr>
        <w:t>3、甲、乙双方均有权利向本项目具有监管职能的政府采购监督管理部门举报反映对方在合同履约中的违法违纪行为。</w:t>
      </w:r>
    </w:p>
    <w:p w14:paraId="3202CD09">
      <w:pPr>
        <w:spacing w:line="360" w:lineRule="auto"/>
        <w:ind w:firstLine="422" w:firstLineChars="200"/>
        <w:rPr>
          <w:rFonts w:ascii="宋体" w:hAnsi="宋体" w:cs="宋体"/>
          <w:b/>
          <w:bCs/>
          <w:szCs w:val="27"/>
          <w:highlight w:val="none"/>
        </w:rPr>
      </w:pPr>
      <w:r>
        <w:rPr>
          <w:rFonts w:hint="eastAsia" w:ascii="宋体" w:hAnsi="宋体" w:cs="宋体"/>
          <w:b/>
          <w:bCs/>
          <w:szCs w:val="27"/>
          <w:highlight w:val="none"/>
        </w:rPr>
        <w:t>第十七条 其他</w:t>
      </w:r>
    </w:p>
    <w:p w14:paraId="2BA0670D">
      <w:pPr>
        <w:spacing w:line="360" w:lineRule="auto"/>
        <w:ind w:firstLine="422" w:firstLineChars="200"/>
        <w:rPr>
          <w:rFonts w:ascii="宋体" w:hAnsi="宋体" w:cs="宋体"/>
          <w:szCs w:val="27"/>
          <w:highlight w:val="none"/>
        </w:rPr>
      </w:pPr>
      <w:r>
        <w:rPr>
          <w:rFonts w:hint="eastAsia" w:ascii="宋体" w:hAnsi="宋体" w:cs="宋体"/>
          <w:b/>
          <w:bCs/>
          <w:szCs w:val="27"/>
          <w:highlight w:val="none"/>
        </w:rPr>
        <w:t xml:space="preserve"> </w:t>
      </w:r>
      <w:r>
        <w:rPr>
          <w:rFonts w:hint="eastAsia" w:ascii="宋体" w:hAnsi="宋体" w:cs="宋体"/>
          <w:szCs w:val="27"/>
          <w:highlight w:val="none"/>
        </w:rPr>
        <w:t>下列关于周口市公共资源交易中心政府采购代理机构名称</w:t>
      </w:r>
      <w:r>
        <w:rPr>
          <w:rFonts w:hint="eastAsia" w:ascii="宋体" w:hAnsi="宋体" w:cs="宋体"/>
          <w:szCs w:val="27"/>
          <w:highlight w:val="none"/>
          <w:u w:val="single"/>
        </w:rPr>
        <w:t>某项目（项目编号：某编号）</w:t>
      </w:r>
      <w:r>
        <w:rPr>
          <w:rFonts w:hint="eastAsia" w:ascii="宋体" w:hAnsi="宋体" w:cs="宋体"/>
          <w:szCs w:val="27"/>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0DB12016">
      <w:pPr>
        <w:spacing w:line="360" w:lineRule="auto"/>
        <w:ind w:firstLine="420" w:firstLineChars="200"/>
        <w:rPr>
          <w:rFonts w:ascii="宋体" w:hAnsi="宋体" w:cs="宋体"/>
          <w:szCs w:val="27"/>
          <w:highlight w:val="none"/>
        </w:rPr>
      </w:pPr>
      <w:r>
        <w:rPr>
          <w:rFonts w:hint="eastAsia" w:ascii="宋体" w:hAnsi="宋体" w:cs="宋体"/>
          <w:szCs w:val="27"/>
          <w:highlight w:val="none"/>
        </w:rPr>
        <w:t xml:space="preserve">    </w:t>
      </w:r>
      <w:r>
        <w:rPr>
          <w:rFonts w:hint="eastAsia" w:ascii="宋体" w:hAnsi="宋体" w:cs="宋体"/>
          <w:highlight w:val="none"/>
        </w:rPr>
        <w:t>本合同一式</w:t>
      </w:r>
      <w:r>
        <w:rPr>
          <w:rFonts w:hint="eastAsia" w:ascii="宋体" w:hAnsi="宋体" w:cs="宋体"/>
          <w:highlight w:val="none"/>
          <w:u w:val="single"/>
        </w:rPr>
        <w:t xml:space="preserve">   </w:t>
      </w:r>
      <w:r>
        <w:rPr>
          <w:rFonts w:hint="eastAsia" w:ascii="宋体" w:hAnsi="宋体" w:cs="宋体"/>
          <w:highlight w:val="none"/>
        </w:rPr>
        <w:t>份，甲乙双方各执</w:t>
      </w:r>
      <w:r>
        <w:rPr>
          <w:rFonts w:hint="eastAsia" w:ascii="宋体" w:hAnsi="宋体" w:cs="宋体"/>
          <w:highlight w:val="none"/>
          <w:u w:val="single"/>
        </w:rPr>
        <w:t xml:space="preserve">   </w:t>
      </w:r>
      <w:r>
        <w:rPr>
          <w:rFonts w:hint="eastAsia" w:ascii="宋体" w:hAnsi="宋体" w:cs="宋体"/>
          <w:highlight w:val="none"/>
        </w:rPr>
        <w:t>份，自双方当事人签字盖章之日起生效。</w:t>
      </w:r>
    </w:p>
    <w:p w14:paraId="359976AD">
      <w:pPr>
        <w:spacing w:line="360" w:lineRule="auto"/>
        <w:ind w:firstLine="420" w:firstLineChars="200"/>
        <w:rPr>
          <w:rFonts w:ascii="宋体" w:hAnsi="宋体" w:cs="宋体"/>
          <w:szCs w:val="27"/>
          <w:highlight w:val="none"/>
        </w:rPr>
      </w:pPr>
    </w:p>
    <w:p w14:paraId="7699BD42">
      <w:pPr>
        <w:pStyle w:val="2"/>
        <w:ind w:firstLine="210"/>
        <w:rPr>
          <w:rFonts w:ascii="宋体" w:hAnsi="宋体" w:cs="宋体"/>
          <w:highlight w:val="none"/>
        </w:rPr>
      </w:pPr>
    </w:p>
    <w:p w14:paraId="1110F74B">
      <w:pPr>
        <w:spacing w:line="360" w:lineRule="auto"/>
        <w:ind w:firstLine="420" w:firstLineChars="200"/>
        <w:rPr>
          <w:rFonts w:ascii="宋体" w:hAnsi="宋体" w:cs="宋体"/>
          <w:szCs w:val="27"/>
          <w:highlight w:val="none"/>
        </w:rPr>
      </w:pPr>
      <w:r>
        <w:rPr>
          <w:rFonts w:hint="eastAsia" w:ascii="宋体" w:hAnsi="宋体" w:cs="宋体"/>
          <w:szCs w:val="27"/>
          <w:highlight w:val="none"/>
        </w:rPr>
        <w:t xml:space="preserve">采购人（甲方）：    （公章）           供货人（乙方）：     （公章）  </w:t>
      </w:r>
    </w:p>
    <w:p w14:paraId="26CC996E">
      <w:pPr>
        <w:spacing w:line="360" w:lineRule="auto"/>
        <w:ind w:firstLine="420" w:firstLineChars="200"/>
        <w:rPr>
          <w:rFonts w:ascii="宋体" w:hAnsi="宋体" w:cs="宋体"/>
          <w:highlight w:val="none"/>
        </w:rPr>
      </w:pPr>
      <w:r>
        <w:rPr>
          <w:rFonts w:hint="eastAsia" w:ascii="宋体" w:hAnsi="宋体" w:cs="宋体"/>
          <w:szCs w:val="27"/>
          <w:highlight w:val="none"/>
        </w:rPr>
        <w:t>地址：                               地址：</w:t>
      </w:r>
    </w:p>
    <w:p w14:paraId="2B5AAC75">
      <w:pPr>
        <w:spacing w:line="360" w:lineRule="auto"/>
        <w:ind w:firstLine="420" w:firstLineChars="200"/>
        <w:rPr>
          <w:rFonts w:ascii="宋体" w:hAnsi="宋体" w:cs="宋体"/>
          <w:szCs w:val="27"/>
          <w:highlight w:val="none"/>
        </w:rPr>
      </w:pPr>
      <w:r>
        <w:rPr>
          <w:rFonts w:hint="eastAsia" w:ascii="宋体" w:hAnsi="宋体" w:cs="宋体"/>
          <w:szCs w:val="27"/>
          <w:highlight w:val="none"/>
        </w:rPr>
        <w:t>法定代表人：                         法定代表人：</w:t>
      </w:r>
    </w:p>
    <w:p w14:paraId="269F4E04">
      <w:pPr>
        <w:spacing w:line="360" w:lineRule="auto"/>
        <w:ind w:firstLine="420" w:firstLineChars="200"/>
        <w:rPr>
          <w:rFonts w:ascii="宋体" w:hAnsi="宋体" w:cs="宋体"/>
          <w:highlight w:val="none"/>
          <w:u w:val="single"/>
        </w:rPr>
      </w:pPr>
      <w:r>
        <w:rPr>
          <w:rFonts w:hint="eastAsia" w:ascii="宋体" w:hAnsi="宋体" w:cs="宋体"/>
          <w:szCs w:val="27"/>
          <w:highlight w:val="none"/>
        </w:rPr>
        <w:t>委托代理人：                         委托代理人：</w:t>
      </w:r>
    </w:p>
    <w:p w14:paraId="0E9CD1E9">
      <w:pPr>
        <w:spacing w:line="360" w:lineRule="auto"/>
        <w:ind w:firstLine="420" w:firstLineChars="200"/>
        <w:rPr>
          <w:rFonts w:ascii="宋体" w:hAnsi="宋体" w:cs="宋体"/>
          <w:highlight w:val="none"/>
        </w:rPr>
      </w:pPr>
      <w:r>
        <w:rPr>
          <w:rFonts w:hint="eastAsia" w:ascii="宋体" w:hAnsi="宋体" w:cs="宋体"/>
          <w:highlight w:val="none"/>
        </w:rPr>
        <w:t>电话：                               电话：</w:t>
      </w:r>
    </w:p>
    <w:p w14:paraId="280BA865">
      <w:pPr>
        <w:spacing w:line="360" w:lineRule="auto"/>
        <w:ind w:firstLine="420" w:firstLineChars="200"/>
        <w:rPr>
          <w:rFonts w:ascii="宋体" w:hAnsi="宋体" w:cs="宋体"/>
          <w:szCs w:val="27"/>
          <w:highlight w:val="none"/>
        </w:rPr>
      </w:pPr>
      <w:r>
        <w:rPr>
          <w:rFonts w:hint="eastAsia" w:ascii="宋体" w:hAnsi="宋体" w:cs="宋体"/>
          <w:szCs w:val="27"/>
          <w:highlight w:val="none"/>
        </w:rPr>
        <w:t>开户银行：                           开户银行：</w:t>
      </w:r>
    </w:p>
    <w:p w14:paraId="41347C5B">
      <w:pPr>
        <w:spacing w:line="360" w:lineRule="auto"/>
        <w:ind w:firstLine="420" w:firstLineChars="200"/>
        <w:rPr>
          <w:rFonts w:ascii="宋体" w:hAnsi="宋体" w:cs="宋体"/>
          <w:highlight w:val="none"/>
        </w:rPr>
      </w:pPr>
      <w:r>
        <w:rPr>
          <w:rFonts w:hint="eastAsia" w:ascii="宋体" w:hAnsi="宋体" w:cs="宋体"/>
          <w:szCs w:val="27"/>
          <w:highlight w:val="none"/>
        </w:rPr>
        <w:t>账号：                               账号：</w:t>
      </w:r>
    </w:p>
    <w:p w14:paraId="2EA1FF3D">
      <w:pPr>
        <w:spacing w:line="640" w:lineRule="exact"/>
        <w:ind w:firstLine="420" w:firstLineChars="200"/>
        <w:rPr>
          <w:rFonts w:ascii="宋体" w:hAnsi="宋体" w:cs="宋体"/>
          <w:szCs w:val="27"/>
          <w:highlight w:val="none"/>
          <w:u w:val="single"/>
        </w:rPr>
      </w:pPr>
    </w:p>
    <w:p w14:paraId="3F854629">
      <w:pPr>
        <w:pStyle w:val="2"/>
        <w:ind w:firstLine="210"/>
        <w:jc w:val="center"/>
        <w:rPr>
          <w:b/>
          <w:sz w:val="32"/>
          <w:szCs w:val="32"/>
          <w:highlight w:val="none"/>
        </w:rPr>
      </w:pPr>
      <w:r>
        <w:rPr>
          <w:rFonts w:hint="eastAsia" w:ascii="宋体" w:hAnsi="宋体" w:cs="宋体"/>
          <w:szCs w:val="27"/>
          <w:highlight w:val="none"/>
          <w:u w:val="single"/>
        </w:rPr>
        <w:t>        </w:t>
      </w:r>
      <w:r>
        <w:rPr>
          <w:rFonts w:hint="eastAsia" w:ascii="宋体" w:hAnsi="宋体" w:cs="宋体"/>
          <w:szCs w:val="27"/>
          <w:highlight w:val="none"/>
        </w:rPr>
        <w:t>年</w:t>
      </w:r>
      <w:r>
        <w:rPr>
          <w:rFonts w:hint="eastAsia" w:ascii="宋体" w:hAnsi="宋体" w:cs="宋体"/>
          <w:szCs w:val="27"/>
          <w:highlight w:val="none"/>
          <w:u w:val="single"/>
        </w:rPr>
        <w:t xml:space="preserve">    </w:t>
      </w:r>
      <w:r>
        <w:rPr>
          <w:rFonts w:hint="eastAsia" w:ascii="宋体" w:hAnsi="宋体" w:cs="宋体"/>
          <w:szCs w:val="27"/>
          <w:highlight w:val="none"/>
        </w:rPr>
        <w:t>月</w:t>
      </w:r>
      <w:r>
        <w:rPr>
          <w:rFonts w:hint="eastAsia" w:ascii="宋体" w:hAnsi="宋体" w:cs="宋体"/>
          <w:szCs w:val="27"/>
          <w:highlight w:val="none"/>
          <w:u w:val="single"/>
        </w:rPr>
        <w:t xml:space="preserve">    </w:t>
      </w:r>
      <w:r>
        <w:rPr>
          <w:rFonts w:hint="eastAsia" w:ascii="宋体" w:hAnsi="宋体" w:cs="宋体"/>
          <w:szCs w:val="27"/>
          <w:highlight w:val="none"/>
        </w:rPr>
        <w:t xml:space="preserve">日                      </w:t>
      </w:r>
      <w:r>
        <w:rPr>
          <w:rFonts w:hint="eastAsia" w:ascii="宋体" w:hAnsi="宋体" w:cs="宋体"/>
          <w:szCs w:val="27"/>
          <w:highlight w:val="none"/>
          <w:u w:val="single"/>
        </w:rPr>
        <w:t xml:space="preserve">         </w:t>
      </w:r>
      <w:r>
        <w:rPr>
          <w:rFonts w:hint="eastAsia" w:ascii="宋体" w:hAnsi="宋体" w:cs="宋体"/>
          <w:szCs w:val="27"/>
          <w:highlight w:val="none"/>
        </w:rPr>
        <w:t>年</w:t>
      </w:r>
      <w:r>
        <w:rPr>
          <w:rFonts w:hint="eastAsia" w:ascii="宋体" w:hAnsi="宋体" w:cs="宋体"/>
          <w:szCs w:val="27"/>
          <w:highlight w:val="none"/>
          <w:u w:val="single"/>
        </w:rPr>
        <w:t xml:space="preserve">    </w:t>
      </w:r>
      <w:r>
        <w:rPr>
          <w:rFonts w:hint="eastAsia" w:ascii="宋体" w:hAnsi="宋体" w:cs="宋体"/>
          <w:szCs w:val="27"/>
          <w:highlight w:val="none"/>
        </w:rPr>
        <w:t>月</w:t>
      </w:r>
      <w:r>
        <w:rPr>
          <w:rFonts w:hint="eastAsia" w:ascii="宋体" w:hAnsi="宋体" w:cs="宋体"/>
          <w:szCs w:val="27"/>
          <w:highlight w:val="none"/>
          <w:u w:val="single"/>
        </w:rPr>
        <w:t xml:space="preserve">  </w:t>
      </w:r>
      <w:r>
        <w:rPr>
          <w:rFonts w:hint="eastAsia" w:ascii="宋体" w:hAnsi="宋体" w:cs="宋体"/>
          <w:szCs w:val="27"/>
          <w:highlight w:val="none"/>
        </w:rPr>
        <w:t>日</w:t>
      </w:r>
    </w:p>
    <w:p w14:paraId="48D0CB93">
      <w:pPr>
        <w:pStyle w:val="2"/>
        <w:ind w:firstLine="321"/>
        <w:jc w:val="center"/>
        <w:rPr>
          <w:b/>
          <w:sz w:val="32"/>
          <w:szCs w:val="32"/>
          <w:highlight w:val="none"/>
        </w:rPr>
      </w:pPr>
    </w:p>
    <w:p w14:paraId="39F365FF">
      <w:pPr>
        <w:pStyle w:val="2"/>
        <w:ind w:firstLine="321"/>
        <w:jc w:val="center"/>
        <w:rPr>
          <w:b/>
          <w:sz w:val="32"/>
          <w:szCs w:val="32"/>
          <w:highlight w:val="none"/>
        </w:rPr>
      </w:pPr>
    </w:p>
    <w:p w14:paraId="0421B07A">
      <w:pPr>
        <w:pStyle w:val="2"/>
        <w:ind w:firstLine="321"/>
        <w:jc w:val="center"/>
        <w:rPr>
          <w:b/>
          <w:sz w:val="32"/>
          <w:szCs w:val="32"/>
          <w:highlight w:val="none"/>
        </w:rPr>
      </w:pPr>
    </w:p>
    <w:p w14:paraId="5438D1CD">
      <w:pPr>
        <w:pStyle w:val="2"/>
        <w:ind w:firstLine="321"/>
        <w:jc w:val="center"/>
        <w:rPr>
          <w:b/>
          <w:sz w:val="32"/>
          <w:szCs w:val="32"/>
          <w:highlight w:val="none"/>
        </w:rPr>
      </w:pPr>
    </w:p>
    <w:p w14:paraId="0F5B93D4">
      <w:pPr>
        <w:pStyle w:val="2"/>
        <w:ind w:firstLine="321"/>
        <w:jc w:val="center"/>
        <w:rPr>
          <w:rFonts w:hint="eastAsia"/>
          <w:b/>
          <w:sz w:val="32"/>
          <w:szCs w:val="32"/>
          <w:highlight w:val="none"/>
        </w:rPr>
      </w:pPr>
    </w:p>
    <w:p w14:paraId="767FE0EF">
      <w:pPr>
        <w:pStyle w:val="2"/>
        <w:ind w:firstLine="321"/>
        <w:jc w:val="center"/>
        <w:rPr>
          <w:rFonts w:hint="eastAsia"/>
          <w:b/>
          <w:sz w:val="32"/>
          <w:szCs w:val="32"/>
          <w:highlight w:val="none"/>
        </w:rPr>
      </w:pPr>
    </w:p>
    <w:p w14:paraId="54549F38">
      <w:pPr>
        <w:pStyle w:val="2"/>
        <w:ind w:firstLine="321"/>
        <w:jc w:val="center"/>
        <w:rPr>
          <w:rFonts w:hint="eastAsia"/>
          <w:b/>
          <w:sz w:val="32"/>
          <w:szCs w:val="32"/>
          <w:highlight w:val="none"/>
        </w:rPr>
      </w:pPr>
    </w:p>
    <w:p w14:paraId="0AC802B5">
      <w:pPr>
        <w:pStyle w:val="2"/>
        <w:ind w:firstLine="321"/>
        <w:jc w:val="center"/>
        <w:rPr>
          <w:rFonts w:hint="eastAsia"/>
          <w:b/>
          <w:sz w:val="32"/>
          <w:szCs w:val="32"/>
          <w:highlight w:val="none"/>
        </w:rPr>
      </w:pPr>
    </w:p>
    <w:p w14:paraId="2CC222D0">
      <w:pPr>
        <w:pStyle w:val="2"/>
        <w:ind w:firstLine="321"/>
        <w:jc w:val="center"/>
        <w:rPr>
          <w:rFonts w:hint="eastAsia"/>
          <w:b/>
          <w:sz w:val="32"/>
          <w:szCs w:val="32"/>
          <w:highlight w:val="none"/>
        </w:rPr>
      </w:pPr>
    </w:p>
    <w:p w14:paraId="6DFA133B">
      <w:pPr>
        <w:pStyle w:val="2"/>
        <w:ind w:firstLine="321"/>
        <w:jc w:val="center"/>
        <w:rPr>
          <w:rFonts w:hint="eastAsia"/>
          <w:b/>
          <w:sz w:val="32"/>
          <w:szCs w:val="32"/>
          <w:highlight w:val="none"/>
        </w:rPr>
      </w:pPr>
    </w:p>
    <w:p w14:paraId="3DF2C04F">
      <w:pPr>
        <w:pStyle w:val="2"/>
        <w:ind w:firstLine="321"/>
        <w:jc w:val="center"/>
        <w:rPr>
          <w:rFonts w:hint="eastAsia"/>
          <w:b/>
          <w:sz w:val="32"/>
          <w:szCs w:val="32"/>
          <w:highlight w:val="none"/>
        </w:rPr>
      </w:pPr>
    </w:p>
    <w:p w14:paraId="778F2B01">
      <w:pPr>
        <w:pStyle w:val="2"/>
        <w:ind w:firstLine="321"/>
        <w:jc w:val="center"/>
        <w:rPr>
          <w:rFonts w:hint="eastAsia"/>
          <w:b/>
          <w:sz w:val="32"/>
          <w:szCs w:val="32"/>
          <w:highlight w:val="none"/>
        </w:rPr>
      </w:pPr>
    </w:p>
    <w:p w14:paraId="04273171">
      <w:pPr>
        <w:pStyle w:val="2"/>
        <w:ind w:firstLine="321"/>
        <w:jc w:val="center"/>
        <w:rPr>
          <w:rFonts w:hint="eastAsia"/>
          <w:b/>
          <w:sz w:val="32"/>
          <w:szCs w:val="32"/>
          <w:highlight w:val="none"/>
        </w:rPr>
      </w:pPr>
    </w:p>
    <w:p w14:paraId="5C1058D8">
      <w:pPr>
        <w:pStyle w:val="2"/>
        <w:ind w:firstLine="321"/>
        <w:jc w:val="center"/>
        <w:rPr>
          <w:rFonts w:hint="eastAsia"/>
          <w:b/>
          <w:sz w:val="32"/>
          <w:szCs w:val="32"/>
          <w:highlight w:val="none"/>
        </w:rPr>
      </w:pPr>
    </w:p>
    <w:p w14:paraId="1BB215E0">
      <w:pPr>
        <w:pStyle w:val="2"/>
        <w:ind w:firstLine="321"/>
        <w:jc w:val="center"/>
        <w:rPr>
          <w:b/>
          <w:sz w:val="32"/>
          <w:szCs w:val="32"/>
          <w:highlight w:val="none"/>
        </w:rPr>
      </w:pPr>
      <w:r>
        <w:rPr>
          <w:rFonts w:hint="eastAsia"/>
          <w:b/>
          <w:sz w:val="32"/>
          <w:szCs w:val="32"/>
          <w:highlight w:val="none"/>
        </w:rPr>
        <w:t>周口市政府采购合同融资政策告知函</w:t>
      </w:r>
    </w:p>
    <w:p w14:paraId="5301B096">
      <w:pPr>
        <w:pStyle w:val="2"/>
        <w:ind w:firstLine="240"/>
        <w:rPr>
          <w:rFonts w:asciiTheme="minorEastAsia" w:hAnsiTheme="minorEastAsia" w:eastAsiaTheme="minorEastAsia"/>
          <w:sz w:val="24"/>
          <w:highlight w:val="none"/>
        </w:rPr>
      </w:pPr>
    </w:p>
    <w:p w14:paraId="4EF7A9A6">
      <w:pPr>
        <w:pStyle w:val="2"/>
        <w:ind w:firstLine="240"/>
        <w:rPr>
          <w:rFonts w:asciiTheme="minorEastAsia" w:hAnsiTheme="minorEastAsia" w:eastAsiaTheme="minorEastAsia"/>
          <w:sz w:val="24"/>
          <w:highlight w:val="none"/>
        </w:rPr>
      </w:pPr>
    </w:p>
    <w:p w14:paraId="0A60A363">
      <w:pPr>
        <w:pStyle w:val="2"/>
        <w:ind w:firstLine="240"/>
        <w:rPr>
          <w:rFonts w:asciiTheme="minorEastAsia" w:hAnsiTheme="minorEastAsia" w:eastAsiaTheme="minorEastAsia"/>
          <w:sz w:val="24"/>
          <w:highlight w:val="none"/>
        </w:rPr>
      </w:pPr>
    </w:p>
    <w:p w14:paraId="001FBB12">
      <w:pPr>
        <w:pStyle w:val="2"/>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各供应商：</w:t>
      </w:r>
    </w:p>
    <w:p w14:paraId="047387BA">
      <w:pPr>
        <w:pStyle w:val="2"/>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欢迎贵公司参与周口市政府采购活动！</w:t>
      </w:r>
    </w:p>
    <w:p w14:paraId="4EFC2122">
      <w:pPr>
        <w:pStyle w:val="2"/>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CBE4444">
      <w:pPr>
        <w:pStyle w:val="2"/>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贷款渠道和提供贷款的金融机构，可在河南省政府采购网“河南省政府采购合同融资平台”查询联系。</w:t>
      </w:r>
    </w:p>
    <w:p w14:paraId="41949227">
      <w:pPr>
        <w:pStyle w:val="25"/>
        <w:spacing w:before="0" w:beforeAutospacing="0" w:after="0" w:afterAutospacing="0" w:line="330" w:lineRule="atLeast"/>
        <w:rPr>
          <w:rFonts w:cs="仿宋_GB2312"/>
          <w:b/>
          <w:bCs/>
          <w:color w:val="0000FF"/>
          <w:sz w:val="21"/>
          <w:szCs w:val="21"/>
          <w:highlight w:val="none"/>
        </w:rPr>
      </w:pPr>
    </w:p>
    <w:p w14:paraId="5EA6ADAC">
      <w:pPr>
        <w:pStyle w:val="25"/>
        <w:spacing w:before="0" w:beforeAutospacing="0" w:after="0" w:afterAutospacing="0" w:line="330" w:lineRule="atLeast"/>
        <w:rPr>
          <w:rFonts w:cs="仿宋_GB2312"/>
          <w:b/>
          <w:bCs/>
          <w:color w:val="0000FF"/>
          <w:sz w:val="21"/>
          <w:szCs w:val="21"/>
          <w:highlight w:val="none"/>
        </w:rPr>
      </w:pPr>
    </w:p>
    <w:p w14:paraId="51F518A5">
      <w:pPr>
        <w:pStyle w:val="25"/>
        <w:spacing w:before="0" w:beforeAutospacing="0" w:after="0" w:afterAutospacing="0" w:line="330" w:lineRule="atLeast"/>
        <w:rPr>
          <w:rFonts w:cs="仿宋_GB2312"/>
          <w:b/>
          <w:bCs/>
          <w:color w:val="0000FF"/>
          <w:sz w:val="21"/>
          <w:szCs w:val="21"/>
          <w:highlight w:val="none"/>
        </w:rPr>
      </w:pPr>
    </w:p>
    <w:p w14:paraId="4D41C93A">
      <w:pPr>
        <w:pStyle w:val="25"/>
        <w:spacing w:before="0" w:beforeAutospacing="0" w:after="0" w:afterAutospacing="0" w:line="330" w:lineRule="atLeast"/>
        <w:rPr>
          <w:rFonts w:cs="仿宋_GB2312"/>
          <w:b/>
          <w:bCs/>
          <w:color w:val="0000FF"/>
          <w:sz w:val="21"/>
          <w:szCs w:val="21"/>
          <w:highlight w:val="none"/>
        </w:rPr>
      </w:pPr>
    </w:p>
    <w:p w14:paraId="6A4D0127">
      <w:pPr>
        <w:pStyle w:val="25"/>
        <w:spacing w:before="0" w:beforeAutospacing="0" w:after="0" w:afterAutospacing="0" w:line="330" w:lineRule="atLeast"/>
        <w:rPr>
          <w:rFonts w:cs="仿宋_GB2312"/>
          <w:b/>
          <w:bCs/>
          <w:color w:val="0000FF"/>
          <w:sz w:val="21"/>
          <w:szCs w:val="21"/>
          <w:highlight w:val="none"/>
        </w:rPr>
      </w:pPr>
    </w:p>
    <w:p w14:paraId="2D8E2A41">
      <w:pPr>
        <w:pStyle w:val="25"/>
        <w:spacing w:before="0" w:beforeAutospacing="0" w:after="0" w:afterAutospacing="0" w:line="330" w:lineRule="atLeast"/>
        <w:rPr>
          <w:rFonts w:cs="仿宋_GB2312"/>
          <w:b/>
          <w:bCs/>
          <w:color w:val="0000FF"/>
          <w:sz w:val="21"/>
          <w:szCs w:val="21"/>
          <w:highlight w:val="none"/>
        </w:rPr>
      </w:pPr>
    </w:p>
    <w:p w14:paraId="3B0E3CDA">
      <w:pPr>
        <w:pStyle w:val="25"/>
        <w:spacing w:before="0" w:beforeAutospacing="0" w:after="0" w:afterAutospacing="0" w:line="330" w:lineRule="atLeast"/>
        <w:rPr>
          <w:rFonts w:cs="仿宋_GB2312"/>
          <w:b/>
          <w:bCs/>
          <w:color w:val="0000FF"/>
          <w:sz w:val="21"/>
          <w:szCs w:val="21"/>
          <w:highlight w:val="none"/>
        </w:rPr>
      </w:pPr>
    </w:p>
    <w:p w14:paraId="5F652BDF">
      <w:pPr>
        <w:pStyle w:val="25"/>
        <w:spacing w:before="0" w:beforeAutospacing="0" w:after="0" w:afterAutospacing="0" w:line="330" w:lineRule="atLeast"/>
        <w:rPr>
          <w:rFonts w:cs="仿宋_GB2312"/>
          <w:b/>
          <w:bCs/>
          <w:color w:val="0000FF"/>
          <w:sz w:val="21"/>
          <w:szCs w:val="21"/>
          <w:highlight w:val="none"/>
        </w:rPr>
      </w:pPr>
    </w:p>
    <w:p w14:paraId="32069FB5">
      <w:pPr>
        <w:pStyle w:val="25"/>
        <w:spacing w:before="0" w:beforeAutospacing="0" w:after="0" w:afterAutospacing="0" w:line="330" w:lineRule="atLeast"/>
        <w:rPr>
          <w:rFonts w:cs="仿宋_GB2312"/>
          <w:b/>
          <w:bCs/>
          <w:color w:val="0000FF"/>
          <w:sz w:val="21"/>
          <w:szCs w:val="21"/>
          <w:highlight w:val="none"/>
        </w:rPr>
      </w:pPr>
    </w:p>
    <w:p w14:paraId="2E57244C">
      <w:pPr>
        <w:pStyle w:val="25"/>
        <w:spacing w:before="0" w:beforeAutospacing="0" w:after="0" w:afterAutospacing="0" w:line="330" w:lineRule="atLeast"/>
        <w:rPr>
          <w:rFonts w:cs="仿宋_GB2312"/>
          <w:b/>
          <w:bCs/>
          <w:color w:val="0000FF"/>
          <w:sz w:val="21"/>
          <w:szCs w:val="21"/>
          <w:highlight w:val="none"/>
        </w:rPr>
      </w:pPr>
    </w:p>
    <w:p w14:paraId="3409CA74">
      <w:pPr>
        <w:pStyle w:val="25"/>
        <w:spacing w:before="0" w:beforeAutospacing="0" w:after="0" w:afterAutospacing="0" w:line="330" w:lineRule="atLeast"/>
        <w:rPr>
          <w:rFonts w:cs="仿宋_GB2312"/>
          <w:b/>
          <w:bCs/>
          <w:color w:val="0000FF"/>
          <w:sz w:val="21"/>
          <w:szCs w:val="21"/>
          <w:highlight w:val="none"/>
        </w:rPr>
      </w:pPr>
    </w:p>
    <w:p w14:paraId="0F0323C5">
      <w:pPr>
        <w:pStyle w:val="25"/>
        <w:spacing w:before="0" w:beforeAutospacing="0" w:after="0" w:afterAutospacing="0" w:line="330" w:lineRule="atLeast"/>
        <w:rPr>
          <w:rFonts w:cs="仿宋_GB2312"/>
          <w:b/>
          <w:bCs/>
          <w:color w:val="0000FF"/>
          <w:sz w:val="21"/>
          <w:szCs w:val="21"/>
          <w:highlight w:val="none"/>
        </w:rPr>
      </w:pPr>
    </w:p>
    <w:p w14:paraId="4581E6AA">
      <w:pPr>
        <w:pStyle w:val="25"/>
        <w:spacing w:before="0" w:beforeAutospacing="0" w:after="0" w:afterAutospacing="0" w:line="330" w:lineRule="atLeast"/>
        <w:rPr>
          <w:rFonts w:cs="仿宋_GB2312"/>
          <w:b/>
          <w:bCs/>
          <w:color w:val="0000FF"/>
          <w:sz w:val="21"/>
          <w:szCs w:val="21"/>
          <w:highlight w:val="none"/>
        </w:rPr>
      </w:pPr>
    </w:p>
    <w:p w14:paraId="7AC475C4">
      <w:pPr>
        <w:pStyle w:val="2"/>
        <w:ind w:firstLine="210"/>
        <w:rPr>
          <w:highlight w:val="none"/>
        </w:rPr>
      </w:pPr>
    </w:p>
    <w:p w14:paraId="61DEE464">
      <w:pPr>
        <w:pStyle w:val="27"/>
        <w:ind w:firstLine="280"/>
        <w:rPr>
          <w:sz w:val="22"/>
          <w:highlight w:val="none"/>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EE741">
    <w:pPr>
      <w:pStyle w:val="20"/>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21</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5C293">
    <w:pPr>
      <w:pStyle w:val="21"/>
      <w:pBdr>
        <w:bottom w:val="none" w:color="auto" w:sz="0" w:space="0"/>
      </w:pBdr>
      <w:spacing w:line="160" w:lineRule="atLeast"/>
      <w:jc w:val="both"/>
      <w:rPr>
        <w:rFonts w:ascii="楷体_GB2312" w:eastAsia="楷体_GB2312"/>
        <w:sz w:val="28"/>
        <w:u w:val="single"/>
      </w:rPr>
    </w:pPr>
  </w:p>
  <w:p w14:paraId="045ED91D">
    <w:pPr>
      <w:pStyle w:val="21"/>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YWJjOTkwODgwMWU0YzhiZGVjY2E5OGZkMTZlNmMifQ=="/>
  </w:docVars>
  <w:rsids>
    <w:rsidRoot w:val="00172A27"/>
    <w:rsid w:val="00000EB7"/>
    <w:rsid w:val="00001FFF"/>
    <w:rsid w:val="00002165"/>
    <w:rsid w:val="0000303C"/>
    <w:rsid w:val="00003AB0"/>
    <w:rsid w:val="00006828"/>
    <w:rsid w:val="00007916"/>
    <w:rsid w:val="000102C8"/>
    <w:rsid w:val="00010D52"/>
    <w:rsid w:val="000129DA"/>
    <w:rsid w:val="00013396"/>
    <w:rsid w:val="00013D3C"/>
    <w:rsid w:val="00014E7F"/>
    <w:rsid w:val="0001789F"/>
    <w:rsid w:val="00020CC9"/>
    <w:rsid w:val="000213BA"/>
    <w:rsid w:val="00023DFE"/>
    <w:rsid w:val="00024C10"/>
    <w:rsid w:val="00025669"/>
    <w:rsid w:val="00027AD9"/>
    <w:rsid w:val="00027FC2"/>
    <w:rsid w:val="0004275F"/>
    <w:rsid w:val="00044689"/>
    <w:rsid w:val="000449D3"/>
    <w:rsid w:val="00045FE3"/>
    <w:rsid w:val="00050196"/>
    <w:rsid w:val="000511E4"/>
    <w:rsid w:val="000529C4"/>
    <w:rsid w:val="00052DCC"/>
    <w:rsid w:val="00052FE1"/>
    <w:rsid w:val="0005462A"/>
    <w:rsid w:val="00057BB8"/>
    <w:rsid w:val="00062AAB"/>
    <w:rsid w:val="00062E7E"/>
    <w:rsid w:val="000645C9"/>
    <w:rsid w:val="00066982"/>
    <w:rsid w:val="00071822"/>
    <w:rsid w:val="00071C67"/>
    <w:rsid w:val="00074405"/>
    <w:rsid w:val="000749C6"/>
    <w:rsid w:val="000771E1"/>
    <w:rsid w:val="00080640"/>
    <w:rsid w:val="00081415"/>
    <w:rsid w:val="00081787"/>
    <w:rsid w:val="000829BC"/>
    <w:rsid w:val="000844C1"/>
    <w:rsid w:val="00085402"/>
    <w:rsid w:val="00085E17"/>
    <w:rsid w:val="000864BD"/>
    <w:rsid w:val="00086641"/>
    <w:rsid w:val="000868B8"/>
    <w:rsid w:val="00086B9C"/>
    <w:rsid w:val="00091B49"/>
    <w:rsid w:val="000928CD"/>
    <w:rsid w:val="00093E90"/>
    <w:rsid w:val="00094BB5"/>
    <w:rsid w:val="000A0FD9"/>
    <w:rsid w:val="000A257B"/>
    <w:rsid w:val="000A26CA"/>
    <w:rsid w:val="000A2A41"/>
    <w:rsid w:val="000A42F0"/>
    <w:rsid w:val="000A44B1"/>
    <w:rsid w:val="000A520A"/>
    <w:rsid w:val="000A5315"/>
    <w:rsid w:val="000A5956"/>
    <w:rsid w:val="000A7E95"/>
    <w:rsid w:val="000B1CE3"/>
    <w:rsid w:val="000B22C4"/>
    <w:rsid w:val="000B2DC3"/>
    <w:rsid w:val="000B3702"/>
    <w:rsid w:val="000B3B85"/>
    <w:rsid w:val="000B3D9B"/>
    <w:rsid w:val="000B40C9"/>
    <w:rsid w:val="000B440F"/>
    <w:rsid w:val="000B5008"/>
    <w:rsid w:val="000B6026"/>
    <w:rsid w:val="000B7098"/>
    <w:rsid w:val="000C0E0E"/>
    <w:rsid w:val="000C1011"/>
    <w:rsid w:val="000D1060"/>
    <w:rsid w:val="000D13AC"/>
    <w:rsid w:val="000D13CD"/>
    <w:rsid w:val="000D2670"/>
    <w:rsid w:val="000D2FDB"/>
    <w:rsid w:val="000D4C43"/>
    <w:rsid w:val="000D56EC"/>
    <w:rsid w:val="000D5EE1"/>
    <w:rsid w:val="000E1C82"/>
    <w:rsid w:val="000E3A33"/>
    <w:rsid w:val="000E412F"/>
    <w:rsid w:val="000E588E"/>
    <w:rsid w:val="000E6816"/>
    <w:rsid w:val="000F00E0"/>
    <w:rsid w:val="000F1943"/>
    <w:rsid w:val="000F24C7"/>
    <w:rsid w:val="000F5D85"/>
    <w:rsid w:val="000F68AA"/>
    <w:rsid w:val="000F6F08"/>
    <w:rsid w:val="000F7A85"/>
    <w:rsid w:val="00101945"/>
    <w:rsid w:val="00101C3F"/>
    <w:rsid w:val="00101C7F"/>
    <w:rsid w:val="0010456A"/>
    <w:rsid w:val="001101AB"/>
    <w:rsid w:val="00110380"/>
    <w:rsid w:val="00111926"/>
    <w:rsid w:val="00112A3E"/>
    <w:rsid w:val="00114EC3"/>
    <w:rsid w:val="001157F5"/>
    <w:rsid w:val="0011768E"/>
    <w:rsid w:val="00120244"/>
    <w:rsid w:val="00120560"/>
    <w:rsid w:val="00120CAC"/>
    <w:rsid w:val="00123AA2"/>
    <w:rsid w:val="00124559"/>
    <w:rsid w:val="00125E40"/>
    <w:rsid w:val="00130065"/>
    <w:rsid w:val="001302F5"/>
    <w:rsid w:val="0013096B"/>
    <w:rsid w:val="00130B4E"/>
    <w:rsid w:val="001337D6"/>
    <w:rsid w:val="00133E20"/>
    <w:rsid w:val="00136327"/>
    <w:rsid w:val="00144758"/>
    <w:rsid w:val="00144E58"/>
    <w:rsid w:val="00146C5A"/>
    <w:rsid w:val="001477A7"/>
    <w:rsid w:val="001521FC"/>
    <w:rsid w:val="00156E7B"/>
    <w:rsid w:val="00157047"/>
    <w:rsid w:val="00162041"/>
    <w:rsid w:val="0016266E"/>
    <w:rsid w:val="00163FD1"/>
    <w:rsid w:val="001670CA"/>
    <w:rsid w:val="00170FFC"/>
    <w:rsid w:val="00172A27"/>
    <w:rsid w:val="001740C8"/>
    <w:rsid w:val="001741A6"/>
    <w:rsid w:val="0017512B"/>
    <w:rsid w:val="00175A81"/>
    <w:rsid w:val="0017633E"/>
    <w:rsid w:val="001778FB"/>
    <w:rsid w:val="00180585"/>
    <w:rsid w:val="0018079E"/>
    <w:rsid w:val="001828E7"/>
    <w:rsid w:val="00186974"/>
    <w:rsid w:val="00186E1B"/>
    <w:rsid w:val="00186EFD"/>
    <w:rsid w:val="001878BD"/>
    <w:rsid w:val="00190872"/>
    <w:rsid w:val="00191897"/>
    <w:rsid w:val="00194767"/>
    <w:rsid w:val="00195842"/>
    <w:rsid w:val="00195D4F"/>
    <w:rsid w:val="00196EC8"/>
    <w:rsid w:val="00197872"/>
    <w:rsid w:val="001A0695"/>
    <w:rsid w:val="001A1292"/>
    <w:rsid w:val="001A26F3"/>
    <w:rsid w:val="001A346F"/>
    <w:rsid w:val="001A59B6"/>
    <w:rsid w:val="001A5BD3"/>
    <w:rsid w:val="001B1677"/>
    <w:rsid w:val="001B2B3C"/>
    <w:rsid w:val="001B3201"/>
    <w:rsid w:val="001B4FAB"/>
    <w:rsid w:val="001B576E"/>
    <w:rsid w:val="001B5FA9"/>
    <w:rsid w:val="001B6233"/>
    <w:rsid w:val="001B695D"/>
    <w:rsid w:val="001B7F67"/>
    <w:rsid w:val="001C2A62"/>
    <w:rsid w:val="001C5037"/>
    <w:rsid w:val="001C5B45"/>
    <w:rsid w:val="001C621E"/>
    <w:rsid w:val="001D067F"/>
    <w:rsid w:val="001D2A8C"/>
    <w:rsid w:val="001D45CF"/>
    <w:rsid w:val="001D7BCE"/>
    <w:rsid w:val="001E1C6A"/>
    <w:rsid w:val="001E7B41"/>
    <w:rsid w:val="001F1738"/>
    <w:rsid w:val="001F19FA"/>
    <w:rsid w:val="001F441B"/>
    <w:rsid w:val="001F7349"/>
    <w:rsid w:val="00200168"/>
    <w:rsid w:val="002025C2"/>
    <w:rsid w:val="00205F75"/>
    <w:rsid w:val="00206F03"/>
    <w:rsid w:val="002078BA"/>
    <w:rsid w:val="00207987"/>
    <w:rsid w:val="00212001"/>
    <w:rsid w:val="00213E36"/>
    <w:rsid w:val="002156E9"/>
    <w:rsid w:val="002173DD"/>
    <w:rsid w:val="002176AB"/>
    <w:rsid w:val="0022038E"/>
    <w:rsid w:val="0022145E"/>
    <w:rsid w:val="00222250"/>
    <w:rsid w:val="00222315"/>
    <w:rsid w:val="00222577"/>
    <w:rsid w:val="00224F94"/>
    <w:rsid w:val="00225D1D"/>
    <w:rsid w:val="0022680F"/>
    <w:rsid w:val="002270C0"/>
    <w:rsid w:val="00227990"/>
    <w:rsid w:val="002371A9"/>
    <w:rsid w:val="0023771C"/>
    <w:rsid w:val="0024073F"/>
    <w:rsid w:val="00240895"/>
    <w:rsid w:val="00243B96"/>
    <w:rsid w:val="00245F0E"/>
    <w:rsid w:val="00246082"/>
    <w:rsid w:val="00247A19"/>
    <w:rsid w:val="00251AE3"/>
    <w:rsid w:val="00257C04"/>
    <w:rsid w:val="002634D2"/>
    <w:rsid w:val="00265B18"/>
    <w:rsid w:val="0026718C"/>
    <w:rsid w:val="002673D4"/>
    <w:rsid w:val="00270508"/>
    <w:rsid w:val="00270AB4"/>
    <w:rsid w:val="00274A14"/>
    <w:rsid w:val="00275D6E"/>
    <w:rsid w:val="00280A38"/>
    <w:rsid w:val="00284750"/>
    <w:rsid w:val="0028546B"/>
    <w:rsid w:val="00285984"/>
    <w:rsid w:val="002904B1"/>
    <w:rsid w:val="002906E2"/>
    <w:rsid w:val="0029435B"/>
    <w:rsid w:val="0029602B"/>
    <w:rsid w:val="002A134F"/>
    <w:rsid w:val="002A2FB3"/>
    <w:rsid w:val="002A33CC"/>
    <w:rsid w:val="002A6593"/>
    <w:rsid w:val="002A6941"/>
    <w:rsid w:val="002B10C4"/>
    <w:rsid w:val="002B29FD"/>
    <w:rsid w:val="002B2BCE"/>
    <w:rsid w:val="002B2CA1"/>
    <w:rsid w:val="002B48A0"/>
    <w:rsid w:val="002B4CF0"/>
    <w:rsid w:val="002B6964"/>
    <w:rsid w:val="002B6F5F"/>
    <w:rsid w:val="002B7671"/>
    <w:rsid w:val="002B7AB2"/>
    <w:rsid w:val="002B7F3D"/>
    <w:rsid w:val="002C00CD"/>
    <w:rsid w:val="002C034D"/>
    <w:rsid w:val="002C22AE"/>
    <w:rsid w:val="002C24BA"/>
    <w:rsid w:val="002C440E"/>
    <w:rsid w:val="002C52A2"/>
    <w:rsid w:val="002C650A"/>
    <w:rsid w:val="002D2A87"/>
    <w:rsid w:val="002D2DA6"/>
    <w:rsid w:val="002D6658"/>
    <w:rsid w:val="002D6811"/>
    <w:rsid w:val="002D7791"/>
    <w:rsid w:val="002D7BB8"/>
    <w:rsid w:val="002D7EF7"/>
    <w:rsid w:val="002E3325"/>
    <w:rsid w:val="002E7EAB"/>
    <w:rsid w:val="002F3064"/>
    <w:rsid w:val="002F6C76"/>
    <w:rsid w:val="002F7D7E"/>
    <w:rsid w:val="00300BC8"/>
    <w:rsid w:val="00302A8E"/>
    <w:rsid w:val="00304C09"/>
    <w:rsid w:val="00304CC2"/>
    <w:rsid w:val="00310CDB"/>
    <w:rsid w:val="00315AD3"/>
    <w:rsid w:val="003170A1"/>
    <w:rsid w:val="00322F75"/>
    <w:rsid w:val="0032356A"/>
    <w:rsid w:val="00325093"/>
    <w:rsid w:val="00327B1D"/>
    <w:rsid w:val="00331138"/>
    <w:rsid w:val="0033146E"/>
    <w:rsid w:val="00336C0C"/>
    <w:rsid w:val="003370FE"/>
    <w:rsid w:val="00341B57"/>
    <w:rsid w:val="003420B3"/>
    <w:rsid w:val="0034239E"/>
    <w:rsid w:val="00342B36"/>
    <w:rsid w:val="00342B7F"/>
    <w:rsid w:val="00342D0B"/>
    <w:rsid w:val="00343835"/>
    <w:rsid w:val="0034665E"/>
    <w:rsid w:val="00347F63"/>
    <w:rsid w:val="00352340"/>
    <w:rsid w:val="003524D5"/>
    <w:rsid w:val="00355379"/>
    <w:rsid w:val="00357E5B"/>
    <w:rsid w:val="00360B52"/>
    <w:rsid w:val="00361295"/>
    <w:rsid w:val="0036629C"/>
    <w:rsid w:val="00367065"/>
    <w:rsid w:val="00367F24"/>
    <w:rsid w:val="00367F47"/>
    <w:rsid w:val="003708D1"/>
    <w:rsid w:val="00370E3A"/>
    <w:rsid w:val="00371398"/>
    <w:rsid w:val="003719F7"/>
    <w:rsid w:val="003723EC"/>
    <w:rsid w:val="00372D82"/>
    <w:rsid w:val="0037369C"/>
    <w:rsid w:val="00373F72"/>
    <w:rsid w:val="00374A5C"/>
    <w:rsid w:val="00376623"/>
    <w:rsid w:val="00377265"/>
    <w:rsid w:val="0037728A"/>
    <w:rsid w:val="00380585"/>
    <w:rsid w:val="00380891"/>
    <w:rsid w:val="00381FD5"/>
    <w:rsid w:val="0038214C"/>
    <w:rsid w:val="00386520"/>
    <w:rsid w:val="003871D0"/>
    <w:rsid w:val="00391C9A"/>
    <w:rsid w:val="00392A41"/>
    <w:rsid w:val="00397A34"/>
    <w:rsid w:val="003A3D7E"/>
    <w:rsid w:val="003A3DDD"/>
    <w:rsid w:val="003A4ABC"/>
    <w:rsid w:val="003A6241"/>
    <w:rsid w:val="003B3CB6"/>
    <w:rsid w:val="003B488B"/>
    <w:rsid w:val="003B5BF3"/>
    <w:rsid w:val="003B749D"/>
    <w:rsid w:val="003B7616"/>
    <w:rsid w:val="003C0583"/>
    <w:rsid w:val="003C0B25"/>
    <w:rsid w:val="003C21D6"/>
    <w:rsid w:val="003C2A5C"/>
    <w:rsid w:val="003C4372"/>
    <w:rsid w:val="003C4C46"/>
    <w:rsid w:val="003C5B13"/>
    <w:rsid w:val="003C7716"/>
    <w:rsid w:val="003D21A1"/>
    <w:rsid w:val="003D68C0"/>
    <w:rsid w:val="003D6EBC"/>
    <w:rsid w:val="003D7330"/>
    <w:rsid w:val="003E0CFB"/>
    <w:rsid w:val="003E1977"/>
    <w:rsid w:val="003E5A3C"/>
    <w:rsid w:val="003E6984"/>
    <w:rsid w:val="003E7C35"/>
    <w:rsid w:val="003F0BE5"/>
    <w:rsid w:val="003F2257"/>
    <w:rsid w:val="003F63DB"/>
    <w:rsid w:val="003F6B25"/>
    <w:rsid w:val="00400848"/>
    <w:rsid w:val="00405468"/>
    <w:rsid w:val="00411E6C"/>
    <w:rsid w:val="00412000"/>
    <w:rsid w:val="00412743"/>
    <w:rsid w:val="004144EF"/>
    <w:rsid w:val="00414D2A"/>
    <w:rsid w:val="00415E64"/>
    <w:rsid w:val="00415E9C"/>
    <w:rsid w:val="00416396"/>
    <w:rsid w:val="00417D8B"/>
    <w:rsid w:val="00420F50"/>
    <w:rsid w:val="00421E87"/>
    <w:rsid w:val="00425D93"/>
    <w:rsid w:val="0042644C"/>
    <w:rsid w:val="00427E1C"/>
    <w:rsid w:val="00430CC4"/>
    <w:rsid w:val="00431542"/>
    <w:rsid w:val="00432074"/>
    <w:rsid w:val="00434D07"/>
    <w:rsid w:val="0043527A"/>
    <w:rsid w:val="00436E32"/>
    <w:rsid w:val="00440598"/>
    <w:rsid w:val="004441AE"/>
    <w:rsid w:val="00447863"/>
    <w:rsid w:val="00451260"/>
    <w:rsid w:val="00454142"/>
    <w:rsid w:val="004546C0"/>
    <w:rsid w:val="00455098"/>
    <w:rsid w:val="00457793"/>
    <w:rsid w:val="004602FF"/>
    <w:rsid w:val="004631AA"/>
    <w:rsid w:val="00465CD8"/>
    <w:rsid w:val="00467101"/>
    <w:rsid w:val="00467BD4"/>
    <w:rsid w:val="00467E02"/>
    <w:rsid w:val="0047152E"/>
    <w:rsid w:val="00471E0B"/>
    <w:rsid w:val="00472108"/>
    <w:rsid w:val="00475851"/>
    <w:rsid w:val="00480775"/>
    <w:rsid w:val="00480D31"/>
    <w:rsid w:val="004811B1"/>
    <w:rsid w:val="00484B9E"/>
    <w:rsid w:val="00485D2C"/>
    <w:rsid w:val="00487991"/>
    <w:rsid w:val="00490E7B"/>
    <w:rsid w:val="00492897"/>
    <w:rsid w:val="00492A0C"/>
    <w:rsid w:val="00493EBA"/>
    <w:rsid w:val="00494FFB"/>
    <w:rsid w:val="00495606"/>
    <w:rsid w:val="00495DFE"/>
    <w:rsid w:val="004A053A"/>
    <w:rsid w:val="004A2891"/>
    <w:rsid w:val="004A35A6"/>
    <w:rsid w:val="004A479C"/>
    <w:rsid w:val="004A669D"/>
    <w:rsid w:val="004A6A5D"/>
    <w:rsid w:val="004B0282"/>
    <w:rsid w:val="004B1215"/>
    <w:rsid w:val="004B253B"/>
    <w:rsid w:val="004B2C15"/>
    <w:rsid w:val="004B2C3C"/>
    <w:rsid w:val="004B40ED"/>
    <w:rsid w:val="004B5283"/>
    <w:rsid w:val="004B6332"/>
    <w:rsid w:val="004B6352"/>
    <w:rsid w:val="004B7594"/>
    <w:rsid w:val="004C2474"/>
    <w:rsid w:val="004C26B9"/>
    <w:rsid w:val="004C3F04"/>
    <w:rsid w:val="004C4124"/>
    <w:rsid w:val="004C41D5"/>
    <w:rsid w:val="004C4A46"/>
    <w:rsid w:val="004C5947"/>
    <w:rsid w:val="004C7132"/>
    <w:rsid w:val="004D3BE2"/>
    <w:rsid w:val="004D63CD"/>
    <w:rsid w:val="004D6568"/>
    <w:rsid w:val="004D69E7"/>
    <w:rsid w:val="004D7541"/>
    <w:rsid w:val="004E01F6"/>
    <w:rsid w:val="004E0E11"/>
    <w:rsid w:val="004E2003"/>
    <w:rsid w:val="004E29E2"/>
    <w:rsid w:val="004E3BB0"/>
    <w:rsid w:val="004E3C63"/>
    <w:rsid w:val="004E5581"/>
    <w:rsid w:val="004E682A"/>
    <w:rsid w:val="004F0D8A"/>
    <w:rsid w:val="004F400C"/>
    <w:rsid w:val="004F613D"/>
    <w:rsid w:val="004F7A3F"/>
    <w:rsid w:val="00503FE1"/>
    <w:rsid w:val="00505487"/>
    <w:rsid w:val="00505A03"/>
    <w:rsid w:val="0050669F"/>
    <w:rsid w:val="0051042F"/>
    <w:rsid w:val="00510C03"/>
    <w:rsid w:val="00513087"/>
    <w:rsid w:val="00513FAF"/>
    <w:rsid w:val="00514079"/>
    <w:rsid w:val="00517F7E"/>
    <w:rsid w:val="00520620"/>
    <w:rsid w:val="00522CAA"/>
    <w:rsid w:val="005235F7"/>
    <w:rsid w:val="0052395A"/>
    <w:rsid w:val="00523B5B"/>
    <w:rsid w:val="00526086"/>
    <w:rsid w:val="005269CB"/>
    <w:rsid w:val="005301E0"/>
    <w:rsid w:val="0053098E"/>
    <w:rsid w:val="005314E6"/>
    <w:rsid w:val="00534938"/>
    <w:rsid w:val="005376C6"/>
    <w:rsid w:val="00540119"/>
    <w:rsid w:val="005418B7"/>
    <w:rsid w:val="0054249D"/>
    <w:rsid w:val="005429D6"/>
    <w:rsid w:val="00542FED"/>
    <w:rsid w:val="0054380D"/>
    <w:rsid w:val="005454FF"/>
    <w:rsid w:val="00550781"/>
    <w:rsid w:val="005507A4"/>
    <w:rsid w:val="00551EE0"/>
    <w:rsid w:val="00556822"/>
    <w:rsid w:val="00557571"/>
    <w:rsid w:val="00564A78"/>
    <w:rsid w:val="00566478"/>
    <w:rsid w:val="005678CF"/>
    <w:rsid w:val="005745F5"/>
    <w:rsid w:val="0057477D"/>
    <w:rsid w:val="00575B7A"/>
    <w:rsid w:val="00576301"/>
    <w:rsid w:val="00580D8F"/>
    <w:rsid w:val="005812D3"/>
    <w:rsid w:val="005839B0"/>
    <w:rsid w:val="00586720"/>
    <w:rsid w:val="0058696C"/>
    <w:rsid w:val="005906B3"/>
    <w:rsid w:val="00594A46"/>
    <w:rsid w:val="0059563D"/>
    <w:rsid w:val="005A0AEF"/>
    <w:rsid w:val="005A0E02"/>
    <w:rsid w:val="005A0FB7"/>
    <w:rsid w:val="005A1487"/>
    <w:rsid w:val="005A1494"/>
    <w:rsid w:val="005A3D92"/>
    <w:rsid w:val="005A5948"/>
    <w:rsid w:val="005A5CCF"/>
    <w:rsid w:val="005A60F7"/>
    <w:rsid w:val="005A6C48"/>
    <w:rsid w:val="005A75E3"/>
    <w:rsid w:val="005A78D9"/>
    <w:rsid w:val="005B0990"/>
    <w:rsid w:val="005B0AE3"/>
    <w:rsid w:val="005B3A63"/>
    <w:rsid w:val="005B7620"/>
    <w:rsid w:val="005C023C"/>
    <w:rsid w:val="005C210C"/>
    <w:rsid w:val="005C3659"/>
    <w:rsid w:val="005C37B8"/>
    <w:rsid w:val="005C4554"/>
    <w:rsid w:val="005C5F48"/>
    <w:rsid w:val="005C627C"/>
    <w:rsid w:val="005D16DC"/>
    <w:rsid w:val="005D1CE5"/>
    <w:rsid w:val="005D2CCF"/>
    <w:rsid w:val="005D40FE"/>
    <w:rsid w:val="005D69B1"/>
    <w:rsid w:val="005D6ACD"/>
    <w:rsid w:val="005D71B0"/>
    <w:rsid w:val="005E0004"/>
    <w:rsid w:val="005E1949"/>
    <w:rsid w:val="005E260C"/>
    <w:rsid w:val="005E41BF"/>
    <w:rsid w:val="005E43B1"/>
    <w:rsid w:val="005E6073"/>
    <w:rsid w:val="005E7B75"/>
    <w:rsid w:val="005F4D02"/>
    <w:rsid w:val="005F4EF7"/>
    <w:rsid w:val="005F5AD2"/>
    <w:rsid w:val="005F5B3B"/>
    <w:rsid w:val="005F6FC3"/>
    <w:rsid w:val="00601BF7"/>
    <w:rsid w:val="006021A5"/>
    <w:rsid w:val="0060524B"/>
    <w:rsid w:val="00607654"/>
    <w:rsid w:val="00610582"/>
    <w:rsid w:val="00611196"/>
    <w:rsid w:val="006113CF"/>
    <w:rsid w:val="006134C8"/>
    <w:rsid w:val="006158DC"/>
    <w:rsid w:val="0061645A"/>
    <w:rsid w:val="0062126D"/>
    <w:rsid w:val="00621B09"/>
    <w:rsid w:val="00622688"/>
    <w:rsid w:val="006227BE"/>
    <w:rsid w:val="00622ED8"/>
    <w:rsid w:val="006267DB"/>
    <w:rsid w:val="00626B16"/>
    <w:rsid w:val="0063008F"/>
    <w:rsid w:val="0063018F"/>
    <w:rsid w:val="00630A8B"/>
    <w:rsid w:val="00632A25"/>
    <w:rsid w:val="006362B0"/>
    <w:rsid w:val="006365B3"/>
    <w:rsid w:val="00643FD2"/>
    <w:rsid w:val="0064576F"/>
    <w:rsid w:val="00650D24"/>
    <w:rsid w:val="00650ECD"/>
    <w:rsid w:val="006547BF"/>
    <w:rsid w:val="00660853"/>
    <w:rsid w:val="00660AE8"/>
    <w:rsid w:val="00664807"/>
    <w:rsid w:val="00665625"/>
    <w:rsid w:val="00666A24"/>
    <w:rsid w:val="00670BFC"/>
    <w:rsid w:val="00671CF7"/>
    <w:rsid w:val="006730A9"/>
    <w:rsid w:val="0067315E"/>
    <w:rsid w:val="0067428D"/>
    <w:rsid w:val="00676B60"/>
    <w:rsid w:val="0067790A"/>
    <w:rsid w:val="006800B1"/>
    <w:rsid w:val="006828EF"/>
    <w:rsid w:val="00683330"/>
    <w:rsid w:val="00683640"/>
    <w:rsid w:val="0068406E"/>
    <w:rsid w:val="00684737"/>
    <w:rsid w:val="00685DDD"/>
    <w:rsid w:val="00690481"/>
    <w:rsid w:val="00690661"/>
    <w:rsid w:val="00691012"/>
    <w:rsid w:val="00692E2F"/>
    <w:rsid w:val="006A1EA6"/>
    <w:rsid w:val="006A3750"/>
    <w:rsid w:val="006A3E62"/>
    <w:rsid w:val="006A4ACB"/>
    <w:rsid w:val="006B09AC"/>
    <w:rsid w:val="006B2AF3"/>
    <w:rsid w:val="006B3C32"/>
    <w:rsid w:val="006B41DC"/>
    <w:rsid w:val="006B70D2"/>
    <w:rsid w:val="006B74F2"/>
    <w:rsid w:val="006C06B7"/>
    <w:rsid w:val="006C0CC0"/>
    <w:rsid w:val="006C1791"/>
    <w:rsid w:val="006C26AE"/>
    <w:rsid w:val="006C4F85"/>
    <w:rsid w:val="006C631F"/>
    <w:rsid w:val="006C68BA"/>
    <w:rsid w:val="006C79E0"/>
    <w:rsid w:val="006C7D13"/>
    <w:rsid w:val="006D02CB"/>
    <w:rsid w:val="006D09EA"/>
    <w:rsid w:val="006D3580"/>
    <w:rsid w:val="006E3FE7"/>
    <w:rsid w:val="006E430F"/>
    <w:rsid w:val="006F06DB"/>
    <w:rsid w:val="006F181B"/>
    <w:rsid w:val="006F3DCD"/>
    <w:rsid w:val="006F68AD"/>
    <w:rsid w:val="00702C0E"/>
    <w:rsid w:val="007040A8"/>
    <w:rsid w:val="00706198"/>
    <w:rsid w:val="00706A3E"/>
    <w:rsid w:val="0070738B"/>
    <w:rsid w:val="00711377"/>
    <w:rsid w:val="0071154A"/>
    <w:rsid w:val="0071344D"/>
    <w:rsid w:val="00714C4C"/>
    <w:rsid w:val="00715BAF"/>
    <w:rsid w:val="007161E8"/>
    <w:rsid w:val="00716D80"/>
    <w:rsid w:val="0072343C"/>
    <w:rsid w:val="00724F6E"/>
    <w:rsid w:val="00726195"/>
    <w:rsid w:val="00726429"/>
    <w:rsid w:val="007268FD"/>
    <w:rsid w:val="00726E2E"/>
    <w:rsid w:val="00727373"/>
    <w:rsid w:val="00731000"/>
    <w:rsid w:val="00732671"/>
    <w:rsid w:val="00733378"/>
    <w:rsid w:val="0073493C"/>
    <w:rsid w:val="007353E7"/>
    <w:rsid w:val="00735C45"/>
    <w:rsid w:val="00740D13"/>
    <w:rsid w:val="00741235"/>
    <w:rsid w:val="0074380F"/>
    <w:rsid w:val="00745FBD"/>
    <w:rsid w:val="00747B9A"/>
    <w:rsid w:val="00750794"/>
    <w:rsid w:val="00752BC1"/>
    <w:rsid w:val="00760B9E"/>
    <w:rsid w:val="007635E7"/>
    <w:rsid w:val="00764722"/>
    <w:rsid w:val="00771B3B"/>
    <w:rsid w:val="00771FF7"/>
    <w:rsid w:val="00772250"/>
    <w:rsid w:val="00776F06"/>
    <w:rsid w:val="0077769A"/>
    <w:rsid w:val="00777F77"/>
    <w:rsid w:val="00781022"/>
    <w:rsid w:val="00782A4D"/>
    <w:rsid w:val="00785043"/>
    <w:rsid w:val="00785E72"/>
    <w:rsid w:val="007865D6"/>
    <w:rsid w:val="00787BC4"/>
    <w:rsid w:val="00790820"/>
    <w:rsid w:val="007942BE"/>
    <w:rsid w:val="00795CE5"/>
    <w:rsid w:val="007A02D3"/>
    <w:rsid w:val="007A0518"/>
    <w:rsid w:val="007A1F1A"/>
    <w:rsid w:val="007A6392"/>
    <w:rsid w:val="007A6607"/>
    <w:rsid w:val="007A7CB2"/>
    <w:rsid w:val="007B0449"/>
    <w:rsid w:val="007B22A9"/>
    <w:rsid w:val="007B26AB"/>
    <w:rsid w:val="007B408C"/>
    <w:rsid w:val="007C2E93"/>
    <w:rsid w:val="007C41F8"/>
    <w:rsid w:val="007C4817"/>
    <w:rsid w:val="007C5B30"/>
    <w:rsid w:val="007C66B3"/>
    <w:rsid w:val="007C7AD0"/>
    <w:rsid w:val="007D1E66"/>
    <w:rsid w:val="007D4120"/>
    <w:rsid w:val="007D6493"/>
    <w:rsid w:val="007D68B2"/>
    <w:rsid w:val="007E1DC9"/>
    <w:rsid w:val="007E1E44"/>
    <w:rsid w:val="007E360B"/>
    <w:rsid w:val="007E4794"/>
    <w:rsid w:val="007E4F3A"/>
    <w:rsid w:val="007F0E19"/>
    <w:rsid w:val="007F0F99"/>
    <w:rsid w:val="007F4317"/>
    <w:rsid w:val="007F7BCC"/>
    <w:rsid w:val="007F7E0C"/>
    <w:rsid w:val="00802ABE"/>
    <w:rsid w:val="008038B0"/>
    <w:rsid w:val="0080554F"/>
    <w:rsid w:val="00806276"/>
    <w:rsid w:val="00810FD0"/>
    <w:rsid w:val="0081290A"/>
    <w:rsid w:val="00813C08"/>
    <w:rsid w:val="008154F8"/>
    <w:rsid w:val="00820E85"/>
    <w:rsid w:val="0082302C"/>
    <w:rsid w:val="008247A1"/>
    <w:rsid w:val="008249A0"/>
    <w:rsid w:val="00825273"/>
    <w:rsid w:val="008256E0"/>
    <w:rsid w:val="00825EC2"/>
    <w:rsid w:val="00826CBC"/>
    <w:rsid w:val="008300B9"/>
    <w:rsid w:val="008310AF"/>
    <w:rsid w:val="00833612"/>
    <w:rsid w:val="00833753"/>
    <w:rsid w:val="00834ADC"/>
    <w:rsid w:val="00835639"/>
    <w:rsid w:val="00836FA4"/>
    <w:rsid w:val="00837060"/>
    <w:rsid w:val="00837F30"/>
    <w:rsid w:val="008403AC"/>
    <w:rsid w:val="0084223E"/>
    <w:rsid w:val="00843022"/>
    <w:rsid w:val="00844402"/>
    <w:rsid w:val="008449D1"/>
    <w:rsid w:val="00845844"/>
    <w:rsid w:val="00845ED1"/>
    <w:rsid w:val="00846C5D"/>
    <w:rsid w:val="00851239"/>
    <w:rsid w:val="008517EE"/>
    <w:rsid w:val="00852238"/>
    <w:rsid w:val="00854DA6"/>
    <w:rsid w:val="008556E9"/>
    <w:rsid w:val="008567B8"/>
    <w:rsid w:val="00862964"/>
    <w:rsid w:val="0086450E"/>
    <w:rsid w:val="00867D38"/>
    <w:rsid w:val="008711CB"/>
    <w:rsid w:val="00871B22"/>
    <w:rsid w:val="00871B5B"/>
    <w:rsid w:val="0087215E"/>
    <w:rsid w:val="00873150"/>
    <w:rsid w:val="008733D6"/>
    <w:rsid w:val="008737AB"/>
    <w:rsid w:val="00875131"/>
    <w:rsid w:val="008773D9"/>
    <w:rsid w:val="00877A82"/>
    <w:rsid w:val="008800CF"/>
    <w:rsid w:val="00884033"/>
    <w:rsid w:val="008854A1"/>
    <w:rsid w:val="00885D9E"/>
    <w:rsid w:val="00887B22"/>
    <w:rsid w:val="00890103"/>
    <w:rsid w:val="0089021D"/>
    <w:rsid w:val="00891DDD"/>
    <w:rsid w:val="00894A91"/>
    <w:rsid w:val="008950FC"/>
    <w:rsid w:val="00895142"/>
    <w:rsid w:val="00897A2B"/>
    <w:rsid w:val="008A0F14"/>
    <w:rsid w:val="008A4F0E"/>
    <w:rsid w:val="008A57B7"/>
    <w:rsid w:val="008B0347"/>
    <w:rsid w:val="008B171C"/>
    <w:rsid w:val="008B5DE6"/>
    <w:rsid w:val="008B6B09"/>
    <w:rsid w:val="008C0B9D"/>
    <w:rsid w:val="008C12D8"/>
    <w:rsid w:val="008C198D"/>
    <w:rsid w:val="008C23FA"/>
    <w:rsid w:val="008C6860"/>
    <w:rsid w:val="008D09C0"/>
    <w:rsid w:val="008D1189"/>
    <w:rsid w:val="008D14C4"/>
    <w:rsid w:val="008D2137"/>
    <w:rsid w:val="008D213C"/>
    <w:rsid w:val="008D2636"/>
    <w:rsid w:val="008D2936"/>
    <w:rsid w:val="008D2E51"/>
    <w:rsid w:val="008D4262"/>
    <w:rsid w:val="008D565A"/>
    <w:rsid w:val="008D666A"/>
    <w:rsid w:val="008D6986"/>
    <w:rsid w:val="008D73B5"/>
    <w:rsid w:val="008E0610"/>
    <w:rsid w:val="008E0986"/>
    <w:rsid w:val="008E1440"/>
    <w:rsid w:val="008E19AF"/>
    <w:rsid w:val="008E1CD2"/>
    <w:rsid w:val="008E23D3"/>
    <w:rsid w:val="008E23DA"/>
    <w:rsid w:val="008E4432"/>
    <w:rsid w:val="008E5C60"/>
    <w:rsid w:val="008E68C3"/>
    <w:rsid w:val="008F025C"/>
    <w:rsid w:val="008F0C14"/>
    <w:rsid w:val="008F3065"/>
    <w:rsid w:val="008F3DC2"/>
    <w:rsid w:val="008F5AF0"/>
    <w:rsid w:val="008F723B"/>
    <w:rsid w:val="008F7E5D"/>
    <w:rsid w:val="009002BC"/>
    <w:rsid w:val="00905099"/>
    <w:rsid w:val="009074D5"/>
    <w:rsid w:val="00911209"/>
    <w:rsid w:val="00911936"/>
    <w:rsid w:val="00912846"/>
    <w:rsid w:val="009141DA"/>
    <w:rsid w:val="00914A77"/>
    <w:rsid w:val="0091594C"/>
    <w:rsid w:val="0091644E"/>
    <w:rsid w:val="0091769E"/>
    <w:rsid w:val="009202CA"/>
    <w:rsid w:val="0092157E"/>
    <w:rsid w:val="00922DFB"/>
    <w:rsid w:val="00923FD9"/>
    <w:rsid w:val="00925321"/>
    <w:rsid w:val="0092553D"/>
    <w:rsid w:val="00925D64"/>
    <w:rsid w:val="0093017D"/>
    <w:rsid w:val="00931C19"/>
    <w:rsid w:val="00931E30"/>
    <w:rsid w:val="00933328"/>
    <w:rsid w:val="00933FF5"/>
    <w:rsid w:val="009341D8"/>
    <w:rsid w:val="00934327"/>
    <w:rsid w:val="00934759"/>
    <w:rsid w:val="0093748C"/>
    <w:rsid w:val="0094012B"/>
    <w:rsid w:val="009405C8"/>
    <w:rsid w:val="00940620"/>
    <w:rsid w:val="00942BA4"/>
    <w:rsid w:val="00943ED2"/>
    <w:rsid w:val="00944ED3"/>
    <w:rsid w:val="0094515C"/>
    <w:rsid w:val="00945398"/>
    <w:rsid w:val="00950DCC"/>
    <w:rsid w:val="009563B8"/>
    <w:rsid w:val="00957AAA"/>
    <w:rsid w:val="009641C9"/>
    <w:rsid w:val="0097211C"/>
    <w:rsid w:val="00972AB3"/>
    <w:rsid w:val="009732E3"/>
    <w:rsid w:val="00973CCF"/>
    <w:rsid w:val="00973CFC"/>
    <w:rsid w:val="00973D63"/>
    <w:rsid w:val="00976944"/>
    <w:rsid w:val="00980C5A"/>
    <w:rsid w:val="00981EA7"/>
    <w:rsid w:val="009826D9"/>
    <w:rsid w:val="00982726"/>
    <w:rsid w:val="009833E8"/>
    <w:rsid w:val="00985B87"/>
    <w:rsid w:val="00986993"/>
    <w:rsid w:val="0099183F"/>
    <w:rsid w:val="00994588"/>
    <w:rsid w:val="00994E2B"/>
    <w:rsid w:val="00996B2B"/>
    <w:rsid w:val="00996B56"/>
    <w:rsid w:val="00997A57"/>
    <w:rsid w:val="009A1888"/>
    <w:rsid w:val="009A35C9"/>
    <w:rsid w:val="009A396D"/>
    <w:rsid w:val="009A4F5E"/>
    <w:rsid w:val="009A58DA"/>
    <w:rsid w:val="009A67E8"/>
    <w:rsid w:val="009B0038"/>
    <w:rsid w:val="009B11A3"/>
    <w:rsid w:val="009B55A1"/>
    <w:rsid w:val="009B640D"/>
    <w:rsid w:val="009C153A"/>
    <w:rsid w:val="009C1641"/>
    <w:rsid w:val="009C1815"/>
    <w:rsid w:val="009C1E45"/>
    <w:rsid w:val="009C3047"/>
    <w:rsid w:val="009C4A93"/>
    <w:rsid w:val="009D02F1"/>
    <w:rsid w:val="009D1DF4"/>
    <w:rsid w:val="009D26B5"/>
    <w:rsid w:val="009D2780"/>
    <w:rsid w:val="009D43AA"/>
    <w:rsid w:val="009D5101"/>
    <w:rsid w:val="009D7296"/>
    <w:rsid w:val="009D7626"/>
    <w:rsid w:val="009E2358"/>
    <w:rsid w:val="009F1033"/>
    <w:rsid w:val="009F20EB"/>
    <w:rsid w:val="009F256F"/>
    <w:rsid w:val="009F29EC"/>
    <w:rsid w:val="00A01792"/>
    <w:rsid w:val="00A0446C"/>
    <w:rsid w:val="00A05FC7"/>
    <w:rsid w:val="00A0699E"/>
    <w:rsid w:val="00A1092A"/>
    <w:rsid w:val="00A114EE"/>
    <w:rsid w:val="00A11EE6"/>
    <w:rsid w:val="00A12D3D"/>
    <w:rsid w:val="00A12DD6"/>
    <w:rsid w:val="00A1451E"/>
    <w:rsid w:val="00A203B4"/>
    <w:rsid w:val="00A2151D"/>
    <w:rsid w:val="00A21FFC"/>
    <w:rsid w:val="00A22A86"/>
    <w:rsid w:val="00A23195"/>
    <w:rsid w:val="00A239C0"/>
    <w:rsid w:val="00A248DE"/>
    <w:rsid w:val="00A30678"/>
    <w:rsid w:val="00A3218C"/>
    <w:rsid w:val="00A325C7"/>
    <w:rsid w:val="00A34A08"/>
    <w:rsid w:val="00A3516A"/>
    <w:rsid w:val="00A36318"/>
    <w:rsid w:val="00A37147"/>
    <w:rsid w:val="00A37EC9"/>
    <w:rsid w:val="00A37FA9"/>
    <w:rsid w:val="00A40432"/>
    <w:rsid w:val="00A41107"/>
    <w:rsid w:val="00A413D3"/>
    <w:rsid w:val="00A4316F"/>
    <w:rsid w:val="00A51635"/>
    <w:rsid w:val="00A52293"/>
    <w:rsid w:val="00A54002"/>
    <w:rsid w:val="00A54E30"/>
    <w:rsid w:val="00A62875"/>
    <w:rsid w:val="00A63294"/>
    <w:rsid w:val="00A666AA"/>
    <w:rsid w:val="00A71698"/>
    <w:rsid w:val="00A720FE"/>
    <w:rsid w:val="00A74266"/>
    <w:rsid w:val="00A74B18"/>
    <w:rsid w:val="00A75D55"/>
    <w:rsid w:val="00A80325"/>
    <w:rsid w:val="00A82462"/>
    <w:rsid w:val="00A82506"/>
    <w:rsid w:val="00A8333C"/>
    <w:rsid w:val="00A83406"/>
    <w:rsid w:val="00A8502C"/>
    <w:rsid w:val="00A86E65"/>
    <w:rsid w:val="00A904CC"/>
    <w:rsid w:val="00A9111B"/>
    <w:rsid w:val="00A9389B"/>
    <w:rsid w:val="00A94213"/>
    <w:rsid w:val="00A96B4F"/>
    <w:rsid w:val="00AA16F9"/>
    <w:rsid w:val="00AA3024"/>
    <w:rsid w:val="00AA5767"/>
    <w:rsid w:val="00AA5AED"/>
    <w:rsid w:val="00AA68A2"/>
    <w:rsid w:val="00AB1BAE"/>
    <w:rsid w:val="00AB3E61"/>
    <w:rsid w:val="00AB40DB"/>
    <w:rsid w:val="00AB684C"/>
    <w:rsid w:val="00AB7180"/>
    <w:rsid w:val="00AC28E3"/>
    <w:rsid w:val="00AC2D6E"/>
    <w:rsid w:val="00AC34E3"/>
    <w:rsid w:val="00AC5FEA"/>
    <w:rsid w:val="00AC68FB"/>
    <w:rsid w:val="00AC7F1A"/>
    <w:rsid w:val="00AD066A"/>
    <w:rsid w:val="00AD1707"/>
    <w:rsid w:val="00AD1796"/>
    <w:rsid w:val="00AD4CA5"/>
    <w:rsid w:val="00AD596E"/>
    <w:rsid w:val="00AE0466"/>
    <w:rsid w:val="00AE04F4"/>
    <w:rsid w:val="00AE0543"/>
    <w:rsid w:val="00AE6695"/>
    <w:rsid w:val="00AE701D"/>
    <w:rsid w:val="00AE7549"/>
    <w:rsid w:val="00AE7868"/>
    <w:rsid w:val="00AF0244"/>
    <w:rsid w:val="00AF0B3C"/>
    <w:rsid w:val="00AF2350"/>
    <w:rsid w:val="00AF3660"/>
    <w:rsid w:val="00AF4ABE"/>
    <w:rsid w:val="00AF4F37"/>
    <w:rsid w:val="00AF7CA7"/>
    <w:rsid w:val="00B00A00"/>
    <w:rsid w:val="00B028CD"/>
    <w:rsid w:val="00B0334A"/>
    <w:rsid w:val="00B04844"/>
    <w:rsid w:val="00B06BE2"/>
    <w:rsid w:val="00B12B2B"/>
    <w:rsid w:val="00B12C4C"/>
    <w:rsid w:val="00B12D61"/>
    <w:rsid w:val="00B17A25"/>
    <w:rsid w:val="00B17E97"/>
    <w:rsid w:val="00B20C9F"/>
    <w:rsid w:val="00B2203F"/>
    <w:rsid w:val="00B222CB"/>
    <w:rsid w:val="00B2244A"/>
    <w:rsid w:val="00B22C29"/>
    <w:rsid w:val="00B23A05"/>
    <w:rsid w:val="00B23AD1"/>
    <w:rsid w:val="00B261F9"/>
    <w:rsid w:val="00B266C1"/>
    <w:rsid w:val="00B30BE5"/>
    <w:rsid w:val="00B31E98"/>
    <w:rsid w:val="00B34159"/>
    <w:rsid w:val="00B353DE"/>
    <w:rsid w:val="00B360E6"/>
    <w:rsid w:val="00B40D9D"/>
    <w:rsid w:val="00B41FCB"/>
    <w:rsid w:val="00B46406"/>
    <w:rsid w:val="00B46C1B"/>
    <w:rsid w:val="00B46D0E"/>
    <w:rsid w:val="00B50E69"/>
    <w:rsid w:val="00B51064"/>
    <w:rsid w:val="00B53894"/>
    <w:rsid w:val="00B544EE"/>
    <w:rsid w:val="00B54642"/>
    <w:rsid w:val="00B549BB"/>
    <w:rsid w:val="00B61578"/>
    <w:rsid w:val="00B61F6A"/>
    <w:rsid w:val="00B63440"/>
    <w:rsid w:val="00B63E2D"/>
    <w:rsid w:val="00B63E3B"/>
    <w:rsid w:val="00B65B2B"/>
    <w:rsid w:val="00B74DF6"/>
    <w:rsid w:val="00B74E4C"/>
    <w:rsid w:val="00B75749"/>
    <w:rsid w:val="00B75770"/>
    <w:rsid w:val="00B77205"/>
    <w:rsid w:val="00B7771A"/>
    <w:rsid w:val="00B80066"/>
    <w:rsid w:val="00B810FF"/>
    <w:rsid w:val="00B813C9"/>
    <w:rsid w:val="00B81993"/>
    <w:rsid w:val="00B819C0"/>
    <w:rsid w:val="00B81AD5"/>
    <w:rsid w:val="00B832B4"/>
    <w:rsid w:val="00B86EDD"/>
    <w:rsid w:val="00B91785"/>
    <w:rsid w:val="00BA1264"/>
    <w:rsid w:val="00BA1A76"/>
    <w:rsid w:val="00BA1E07"/>
    <w:rsid w:val="00BA1E8B"/>
    <w:rsid w:val="00BA3F05"/>
    <w:rsid w:val="00BA4044"/>
    <w:rsid w:val="00BA40D9"/>
    <w:rsid w:val="00BA7189"/>
    <w:rsid w:val="00BB16AB"/>
    <w:rsid w:val="00BB52BC"/>
    <w:rsid w:val="00BC0324"/>
    <w:rsid w:val="00BC1CAF"/>
    <w:rsid w:val="00BC3C3C"/>
    <w:rsid w:val="00BC572B"/>
    <w:rsid w:val="00BD0FFD"/>
    <w:rsid w:val="00BD373F"/>
    <w:rsid w:val="00BD4F41"/>
    <w:rsid w:val="00BD7915"/>
    <w:rsid w:val="00BE1722"/>
    <w:rsid w:val="00BE3B5E"/>
    <w:rsid w:val="00BE48BE"/>
    <w:rsid w:val="00BE6AB5"/>
    <w:rsid w:val="00BF01C3"/>
    <w:rsid w:val="00BF02C3"/>
    <w:rsid w:val="00BF0411"/>
    <w:rsid w:val="00BF0FC6"/>
    <w:rsid w:val="00BF5086"/>
    <w:rsid w:val="00BF5F55"/>
    <w:rsid w:val="00BF6967"/>
    <w:rsid w:val="00BF6E76"/>
    <w:rsid w:val="00BF7F74"/>
    <w:rsid w:val="00C060D6"/>
    <w:rsid w:val="00C0631B"/>
    <w:rsid w:val="00C11BA9"/>
    <w:rsid w:val="00C11CE1"/>
    <w:rsid w:val="00C15294"/>
    <w:rsid w:val="00C163FF"/>
    <w:rsid w:val="00C16FD9"/>
    <w:rsid w:val="00C17C5F"/>
    <w:rsid w:val="00C2478C"/>
    <w:rsid w:val="00C25084"/>
    <w:rsid w:val="00C26042"/>
    <w:rsid w:val="00C3053E"/>
    <w:rsid w:val="00C31016"/>
    <w:rsid w:val="00C344E4"/>
    <w:rsid w:val="00C35ACF"/>
    <w:rsid w:val="00C369EF"/>
    <w:rsid w:val="00C37FA0"/>
    <w:rsid w:val="00C4093D"/>
    <w:rsid w:val="00C4116C"/>
    <w:rsid w:val="00C463AE"/>
    <w:rsid w:val="00C4680C"/>
    <w:rsid w:val="00C46CF6"/>
    <w:rsid w:val="00C474B8"/>
    <w:rsid w:val="00C5093E"/>
    <w:rsid w:val="00C537EC"/>
    <w:rsid w:val="00C543C0"/>
    <w:rsid w:val="00C5522C"/>
    <w:rsid w:val="00C6254F"/>
    <w:rsid w:val="00C63197"/>
    <w:rsid w:val="00C633E6"/>
    <w:rsid w:val="00C6454E"/>
    <w:rsid w:val="00C65D27"/>
    <w:rsid w:val="00C664F9"/>
    <w:rsid w:val="00C6787E"/>
    <w:rsid w:val="00C71746"/>
    <w:rsid w:val="00C71D7E"/>
    <w:rsid w:val="00C74533"/>
    <w:rsid w:val="00C762CB"/>
    <w:rsid w:val="00C7681E"/>
    <w:rsid w:val="00C77074"/>
    <w:rsid w:val="00C77A63"/>
    <w:rsid w:val="00C80DE2"/>
    <w:rsid w:val="00C82739"/>
    <w:rsid w:val="00C83BC9"/>
    <w:rsid w:val="00C83D2E"/>
    <w:rsid w:val="00C868AB"/>
    <w:rsid w:val="00C86968"/>
    <w:rsid w:val="00C90807"/>
    <w:rsid w:val="00C92807"/>
    <w:rsid w:val="00C9550F"/>
    <w:rsid w:val="00C95AD0"/>
    <w:rsid w:val="00C95D43"/>
    <w:rsid w:val="00C97E4E"/>
    <w:rsid w:val="00CA0847"/>
    <w:rsid w:val="00CA0D11"/>
    <w:rsid w:val="00CA0D50"/>
    <w:rsid w:val="00CA170A"/>
    <w:rsid w:val="00CA17D5"/>
    <w:rsid w:val="00CA2741"/>
    <w:rsid w:val="00CA4004"/>
    <w:rsid w:val="00CA6AF7"/>
    <w:rsid w:val="00CA7668"/>
    <w:rsid w:val="00CB02EF"/>
    <w:rsid w:val="00CB6D54"/>
    <w:rsid w:val="00CB78A2"/>
    <w:rsid w:val="00CB7A49"/>
    <w:rsid w:val="00CC18F5"/>
    <w:rsid w:val="00CC21DA"/>
    <w:rsid w:val="00CC2BBE"/>
    <w:rsid w:val="00CC781E"/>
    <w:rsid w:val="00CC7E0E"/>
    <w:rsid w:val="00CC7E9F"/>
    <w:rsid w:val="00CD469E"/>
    <w:rsid w:val="00CD54AB"/>
    <w:rsid w:val="00CD56D5"/>
    <w:rsid w:val="00CD646A"/>
    <w:rsid w:val="00CD76A3"/>
    <w:rsid w:val="00CE0BA4"/>
    <w:rsid w:val="00CE70B2"/>
    <w:rsid w:val="00CF09ED"/>
    <w:rsid w:val="00CF20C5"/>
    <w:rsid w:val="00CF2383"/>
    <w:rsid w:val="00CF3A78"/>
    <w:rsid w:val="00CF5D7A"/>
    <w:rsid w:val="00CF62CB"/>
    <w:rsid w:val="00CF7182"/>
    <w:rsid w:val="00CF7273"/>
    <w:rsid w:val="00CF7C4A"/>
    <w:rsid w:val="00D02838"/>
    <w:rsid w:val="00D02BC5"/>
    <w:rsid w:val="00D03761"/>
    <w:rsid w:val="00D0597D"/>
    <w:rsid w:val="00D06DA9"/>
    <w:rsid w:val="00D075D0"/>
    <w:rsid w:val="00D126A4"/>
    <w:rsid w:val="00D13E19"/>
    <w:rsid w:val="00D20198"/>
    <w:rsid w:val="00D23640"/>
    <w:rsid w:val="00D26C7D"/>
    <w:rsid w:val="00D27725"/>
    <w:rsid w:val="00D27DEA"/>
    <w:rsid w:val="00D302EF"/>
    <w:rsid w:val="00D30497"/>
    <w:rsid w:val="00D31B04"/>
    <w:rsid w:val="00D326E9"/>
    <w:rsid w:val="00D40787"/>
    <w:rsid w:val="00D43461"/>
    <w:rsid w:val="00D43762"/>
    <w:rsid w:val="00D514B2"/>
    <w:rsid w:val="00D516AC"/>
    <w:rsid w:val="00D52EE1"/>
    <w:rsid w:val="00D5419F"/>
    <w:rsid w:val="00D55396"/>
    <w:rsid w:val="00D61ADA"/>
    <w:rsid w:val="00D62F0E"/>
    <w:rsid w:val="00D63B3F"/>
    <w:rsid w:val="00D64A96"/>
    <w:rsid w:val="00D65A71"/>
    <w:rsid w:val="00D663BA"/>
    <w:rsid w:val="00D66DB2"/>
    <w:rsid w:val="00D722E5"/>
    <w:rsid w:val="00D74B12"/>
    <w:rsid w:val="00D7549D"/>
    <w:rsid w:val="00D803F7"/>
    <w:rsid w:val="00D80C3D"/>
    <w:rsid w:val="00D82C8C"/>
    <w:rsid w:val="00D87FD1"/>
    <w:rsid w:val="00D90069"/>
    <w:rsid w:val="00D9064B"/>
    <w:rsid w:val="00D90654"/>
    <w:rsid w:val="00D90954"/>
    <w:rsid w:val="00D928C9"/>
    <w:rsid w:val="00D94AA8"/>
    <w:rsid w:val="00D9528B"/>
    <w:rsid w:val="00D963B5"/>
    <w:rsid w:val="00DA14E0"/>
    <w:rsid w:val="00DB1B7E"/>
    <w:rsid w:val="00DB2611"/>
    <w:rsid w:val="00DB3311"/>
    <w:rsid w:val="00DB5086"/>
    <w:rsid w:val="00DB6E55"/>
    <w:rsid w:val="00DB7C7E"/>
    <w:rsid w:val="00DC178C"/>
    <w:rsid w:val="00DC1896"/>
    <w:rsid w:val="00DC4658"/>
    <w:rsid w:val="00DC48B4"/>
    <w:rsid w:val="00DC4C8F"/>
    <w:rsid w:val="00DC5AF4"/>
    <w:rsid w:val="00DD0C58"/>
    <w:rsid w:val="00DD3628"/>
    <w:rsid w:val="00DD3E2A"/>
    <w:rsid w:val="00DD4886"/>
    <w:rsid w:val="00DE0625"/>
    <w:rsid w:val="00DE16DB"/>
    <w:rsid w:val="00DE2836"/>
    <w:rsid w:val="00DE712B"/>
    <w:rsid w:val="00DE7301"/>
    <w:rsid w:val="00DF005E"/>
    <w:rsid w:val="00DF1A31"/>
    <w:rsid w:val="00DF2898"/>
    <w:rsid w:val="00DF2BF0"/>
    <w:rsid w:val="00DF4C36"/>
    <w:rsid w:val="00DF50DE"/>
    <w:rsid w:val="00DF617C"/>
    <w:rsid w:val="00DF6901"/>
    <w:rsid w:val="00DF7061"/>
    <w:rsid w:val="00DF78D3"/>
    <w:rsid w:val="00E0366E"/>
    <w:rsid w:val="00E03A9A"/>
    <w:rsid w:val="00E0591A"/>
    <w:rsid w:val="00E061E2"/>
    <w:rsid w:val="00E10368"/>
    <w:rsid w:val="00E10BED"/>
    <w:rsid w:val="00E207D5"/>
    <w:rsid w:val="00E20C65"/>
    <w:rsid w:val="00E217FF"/>
    <w:rsid w:val="00E23500"/>
    <w:rsid w:val="00E23C7A"/>
    <w:rsid w:val="00E2410C"/>
    <w:rsid w:val="00E2570F"/>
    <w:rsid w:val="00E259DF"/>
    <w:rsid w:val="00E2644F"/>
    <w:rsid w:val="00E27ED1"/>
    <w:rsid w:val="00E33407"/>
    <w:rsid w:val="00E33E78"/>
    <w:rsid w:val="00E34F1B"/>
    <w:rsid w:val="00E37B8C"/>
    <w:rsid w:val="00E41920"/>
    <w:rsid w:val="00E41C2B"/>
    <w:rsid w:val="00E42981"/>
    <w:rsid w:val="00E4462C"/>
    <w:rsid w:val="00E44735"/>
    <w:rsid w:val="00E453B5"/>
    <w:rsid w:val="00E46EEB"/>
    <w:rsid w:val="00E47566"/>
    <w:rsid w:val="00E50376"/>
    <w:rsid w:val="00E50978"/>
    <w:rsid w:val="00E52430"/>
    <w:rsid w:val="00E525C0"/>
    <w:rsid w:val="00E56FA9"/>
    <w:rsid w:val="00E70704"/>
    <w:rsid w:val="00E73041"/>
    <w:rsid w:val="00E73190"/>
    <w:rsid w:val="00E755C5"/>
    <w:rsid w:val="00E7563E"/>
    <w:rsid w:val="00E774FE"/>
    <w:rsid w:val="00E809AC"/>
    <w:rsid w:val="00E810B3"/>
    <w:rsid w:val="00E81942"/>
    <w:rsid w:val="00E85EA8"/>
    <w:rsid w:val="00E91837"/>
    <w:rsid w:val="00E91F2D"/>
    <w:rsid w:val="00E937DA"/>
    <w:rsid w:val="00E94E14"/>
    <w:rsid w:val="00EA0936"/>
    <w:rsid w:val="00EA3295"/>
    <w:rsid w:val="00EA7690"/>
    <w:rsid w:val="00EB0ADA"/>
    <w:rsid w:val="00EB2411"/>
    <w:rsid w:val="00EB48A6"/>
    <w:rsid w:val="00EB7E8A"/>
    <w:rsid w:val="00EC1706"/>
    <w:rsid w:val="00EC1F8A"/>
    <w:rsid w:val="00EC5A97"/>
    <w:rsid w:val="00EC5DB1"/>
    <w:rsid w:val="00ED2A31"/>
    <w:rsid w:val="00ED32AA"/>
    <w:rsid w:val="00ED3599"/>
    <w:rsid w:val="00ED510A"/>
    <w:rsid w:val="00ED5F7D"/>
    <w:rsid w:val="00ED7144"/>
    <w:rsid w:val="00ED7D14"/>
    <w:rsid w:val="00EE2AA0"/>
    <w:rsid w:val="00EE313D"/>
    <w:rsid w:val="00EE41B2"/>
    <w:rsid w:val="00EE44DC"/>
    <w:rsid w:val="00EE731F"/>
    <w:rsid w:val="00EF42A8"/>
    <w:rsid w:val="00EF7400"/>
    <w:rsid w:val="00EF76F2"/>
    <w:rsid w:val="00F01294"/>
    <w:rsid w:val="00F01DAE"/>
    <w:rsid w:val="00F02076"/>
    <w:rsid w:val="00F03392"/>
    <w:rsid w:val="00F06E68"/>
    <w:rsid w:val="00F128A0"/>
    <w:rsid w:val="00F146F9"/>
    <w:rsid w:val="00F149BE"/>
    <w:rsid w:val="00F149DD"/>
    <w:rsid w:val="00F15662"/>
    <w:rsid w:val="00F15FAA"/>
    <w:rsid w:val="00F17B66"/>
    <w:rsid w:val="00F20F34"/>
    <w:rsid w:val="00F2102D"/>
    <w:rsid w:val="00F249A7"/>
    <w:rsid w:val="00F26376"/>
    <w:rsid w:val="00F30298"/>
    <w:rsid w:val="00F3029E"/>
    <w:rsid w:val="00F32031"/>
    <w:rsid w:val="00F32F54"/>
    <w:rsid w:val="00F33D45"/>
    <w:rsid w:val="00F37939"/>
    <w:rsid w:val="00F400A4"/>
    <w:rsid w:val="00F41405"/>
    <w:rsid w:val="00F44AF5"/>
    <w:rsid w:val="00F45CF2"/>
    <w:rsid w:val="00F46C22"/>
    <w:rsid w:val="00F50CB1"/>
    <w:rsid w:val="00F50F6B"/>
    <w:rsid w:val="00F52EE4"/>
    <w:rsid w:val="00F53124"/>
    <w:rsid w:val="00F55D22"/>
    <w:rsid w:val="00F61537"/>
    <w:rsid w:val="00F66FB2"/>
    <w:rsid w:val="00F672D5"/>
    <w:rsid w:val="00F67CEB"/>
    <w:rsid w:val="00F72F13"/>
    <w:rsid w:val="00F740FA"/>
    <w:rsid w:val="00F816B6"/>
    <w:rsid w:val="00F8251B"/>
    <w:rsid w:val="00F841A5"/>
    <w:rsid w:val="00F8641B"/>
    <w:rsid w:val="00F87182"/>
    <w:rsid w:val="00F907E3"/>
    <w:rsid w:val="00F9133A"/>
    <w:rsid w:val="00F918B5"/>
    <w:rsid w:val="00FA1603"/>
    <w:rsid w:val="00FA1E21"/>
    <w:rsid w:val="00FA2AB7"/>
    <w:rsid w:val="00FA33FB"/>
    <w:rsid w:val="00FA5531"/>
    <w:rsid w:val="00FA5CBC"/>
    <w:rsid w:val="00FB0394"/>
    <w:rsid w:val="00FB0D15"/>
    <w:rsid w:val="00FB185F"/>
    <w:rsid w:val="00FB1D44"/>
    <w:rsid w:val="00FB21C7"/>
    <w:rsid w:val="00FB3050"/>
    <w:rsid w:val="00FB4AA2"/>
    <w:rsid w:val="00FB5C5D"/>
    <w:rsid w:val="00FB6BFE"/>
    <w:rsid w:val="00FB6D21"/>
    <w:rsid w:val="00FB7BB8"/>
    <w:rsid w:val="00FC0701"/>
    <w:rsid w:val="00FC2B62"/>
    <w:rsid w:val="00FD332C"/>
    <w:rsid w:val="00FD440F"/>
    <w:rsid w:val="00FD52EF"/>
    <w:rsid w:val="00FD7284"/>
    <w:rsid w:val="00FE0160"/>
    <w:rsid w:val="00FE01E0"/>
    <w:rsid w:val="00FE0F29"/>
    <w:rsid w:val="00FE25F0"/>
    <w:rsid w:val="00FE6ED6"/>
    <w:rsid w:val="00FE7F88"/>
    <w:rsid w:val="00FF0BDA"/>
    <w:rsid w:val="00FF26A5"/>
    <w:rsid w:val="00FF2E1C"/>
    <w:rsid w:val="00FF309F"/>
    <w:rsid w:val="00FF4033"/>
    <w:rsid w:val="00FF4ED2"/>
    <w:rsid w:val="00FF529A"/>
    <w:rsid w:val="017C3055"/>
    <w:rsid w:val="0184238E"/>
    <w:rsid w:val="03733BDF"/>
    <w:rsid w:val="03741065"/>
    <w:rsid w:val="03A308DC"/>
    <w:rsid w:val="040532BA"/>
    <w:rsid w:val="04176582"/>
    <w:rsid w:val="051259ED"/>
    <w:rsid w:val="07041580"/>
    <w:rsid w:val="08DB1CFF"/>
    <w:rsid w:val="0A9E30AD"/>
    <w:rsid w:val="0B471F60"/>
    <w:rsid w:val="0B640F3B"/>
    <w:rsid w:val="0BEB3B44"/>
    <w:rsid w:val="0C0644C0"/>
    <w:rsid w:val="0D900F31"/>
    <w:rsid w:val="0DFD1132"/>
    <w:rsid w:val="105B68AA"/>
    <w:rsid w:val="108C388B"/>
    <w:rsid w:val="10D62AA4"/>
    <w:rsid w:val="10F13271"/>
    <w:rsid w:val="11611C5A"/>
    <w:rsid w:val="119938C4"/>
    <w:rsid w:val="12BC3211"/>
    <w:rsid w:val="13552B79"/>
    <w:rsid w:val="13793DF7"/>
    <w:rsid w:val="141C4A83"/>
    <w:rsid w:val="14354A58"/>
    <w:rsid w:val="14677422"/>
    <w:rsid w:val="14CF314F"/>
    <w:rsid w:val="18D74DC1"/>
    <w:rsid w:val="1A6F4628"/>
    <w:rsid w:val="1AED58EF"/>
    <w:rsid w:val="1B740D26"/>
    <w:rsid w:val="1C453577"/>
    <w:rsid w:val="1CA27D80"/>
    <w:rsid w:val="1E4D675E"/>
    <w:rsid w:val="1F3A0BB5"/>
    <w:rsid w:val="1FA92FCB"/>
    <w:rsid w:val="20193BC8"/>
    <w:rsid w:val="220D398C"/>
    <w:rsid w:val="2301566F"/>
    <w:rsid w:val="24A10BF5"/>
    <w:rsid w:val="24D70B68"/>
    <w:rsid w:val="25B77DED"/>
    <w:rsid w:val="25D30144"/>
    <w:rsid w:val="283B2052"/>
    <w:rsid w:val="28F56276"/>
    <w:rsid w:val="29B80978"/>
    <w:rsid w:val="2A397C18"/>
    <w:rsid w:val="2A5015D5"/>
    <w:rsid w:val="2ABE12F0"/>
    <w:rsid w:val="2AF63392"/>
    <w:rsid w:val="2C66791C"/>
    <w:rsid w:val="2D1E5F67"/>
    <w:rsid w:val="2D776ED9"/>
    <w:rsid w:val="2D7A3266"/>
    <w:rsid w:val="2DAC2BB5"/>
    <w:rsid w:val="2E0C53C7"/>
    <w:rsid w:val="312513B2"/>
    <w:rsid w:val="31B042BF"/>
    <w:rsid w:val="31F12401"/>
    <w:rsid w:val="32035D60"/>
    <w:rsid w:val="324C7593"/>
    <w:rsid w:val="326E6953"/>
    <w:rsid w:val="33523A32"/>
    <w:rsid w:val="359E0FA4"/>
    <w:rsid w:val="3740319C"/>
    <w:rsid w:val="375D2B5F"/>
    <w:rsid w:val="376940D0"/>
    <w:rsid w:val="3BAE6CD9"/>
    <w:rsid w:val="3C3000ED"/>
    <w:rsid w:val="3CA45607"/>
    <w:rsid w:val="3CB20A9F"/>
    <w:rsid w:val="3D232399"/>
    <w:rsid w:val="3D31181A"/>
    <w:rsid w:val="3DC87CB2"/>
    <w:rsid w:val="3F4F365B"/>
    <w:rsid w:val="41093759"/>
    <w:rsid w:val="41415EFF"/>
    <w:rsid w:val="41D026B4"/>
    <w:rsid w:val="42ED4B47"/>
    <w:rsid w:val="44BC7116"/>
    <w:rsid w:val="46886BA6"/>
    <w:rsid w:val="47E25C07"/>
    <w:rsid w:val="48D93F34"/>
    <w:rsid w:val="490552AA"/>
    <w:rsid w:val="4998603A"/>
    <w:rsid w:val="49F555D4"/>
    <w:rsid w:val="4A294F03"/>
    <w:rsid w:val="4C8870FD"/>
    <w:rsid w:val="4E983985"/>
    <w:rsid w:val="4F0E5037"/>
    <w:rsid w:val="50981A4B"/>
    <w:rsid w:val="52CB2821"/>
    <w:rsid w:val="530879CB"/>
    <w:rsid w:val="542F765C"/>
    <w:rsid w:val="554D13F6"/>
    <w:rsid w:val="56536EF2"/>
    <w:rsid w:val="59C02DAD"/>
    <w:rsid w:val="59DA41E0"/>
    <w:rsid w:val="5A2424B3"/>
    <w:rsid w:val="5A3906A0"/>
    <w:rsid w:val="5A9919E3"/>
    <w:rsid w:val="5B2A7B0A"/>
    <w:rsid w:val="5B54373E"/>
    <w:rsid w:val="5BC745F2"/>
    <w:rsid w:val="5C292E8C"/>
    <w:rsid w:val="5EE21916"/>
    <w:rsid w:val="5F3040F3"/>
    <w:rsid w:val="5F32437A"/>
    <w:rsid w:val="5F3B5D3F"/>
    <w:rsid w:val="5F4417E0"/>
    <w:rsid w:val="5F88669E"/>
    <w:rsid w:val="5F9E28D4"/>
    <w:rsid w:val="6143317C"/>
    <w:rsid w:val="622F04A1"/>
    <w:rsid w:val="641C317E"/>
    <w:rsid w:val="645C0879"/>
    <w:rsid w:val="64741C1C"/>
    <w:rsid w:val="648C064A"/>
    <w:rsid w:val="64AC465A"/>
    <w:rsid w:val="64FD3107"/>
    <w:rsid w:val="656B3097"/>
    <w:rsid w:val="661A068B"/>
    <w:rsid w:val="66AB4942"/>
    <w:rsid w:val="687951D6"/>
    <w:rsid w:val="68D85250"/>
    <w:rsid w:val="6945507D"/>
    <w:rsid w:val="6A4D309A"/>
    <w:rsid w:val="6D3654A5"/>
    <w:rsid w:val="6EB24C26"/>
    <w:rsid w:val="6FE344AA"/>
    <w:rsid w:val="72404DD1"/>
    <w:rsid w:val="735B551B"/>
    <w:rsid w:val="74170E85"/>
    <w:rsid w:val="751C792E"/>
    <w:rsid w:val="75DC35E9"/>
    <w:rsid w:val="764167D7"/>
    <w:rsid w:val="7799091A"/>
    <w:rsid w:val="789E6834"/>
    <w:rsid w:val="78DA58DA"/>
    <w:rsid w:val="7985740C"/>
    <w:rsid w:val="7A8B6668"/>
    <w:rsid w:val="7AF64332"/>
    <w:rsid w:val="7B0A7B47"/>
    <w:rsid w:val="7C444892"/>
    <w:rsid w:val="7CAE7448"/>
    <w:rsid w:val="7E543E84"/>
    <w:rsid w:val="7EBA6B22"/>
    <w:rsid w:val="7EC9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line="0" w:lineRule="atLeast"/>
      <w:jc w:val="center"/>
      <w:outlineLvl w:val="1"/>
    </w:pPr>
    <w:rPr>
      <w:kern w:val="0"/>
      <w:sz w:val="28"/>
    </w:rPr>
  </w:style>
  <w:style w:type="paragraph" w:styleId="6">
    <w:name w:val="heading 3"/>
    <w:basedOn w:val="1"/>
    <w:next w:val="1"/>
    <w:link w:val="37"/>
    <w:qFormat/>
    <w:uiPriority w:val="0"/>
    <w:pPr>
      <w:keepNext/>
      <w:keepLines/>
      <w:spacing w:before="260" w:after="260" w:line="416" w:lineRule="auto"/>
      <w:outlineLvl w:val="2"/>
    </w:pPr>
    <w:rPr>
      <w:b/>
      <w:bCs/>
      <w:sz w:val="32"/>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qFormat/>
    <w:uiPriority w:val="99"/>
    <w:pPr>
      <w:spacing w:after="120"/>
    </w:pPr>
  </w:style>
  <w:style w:type="paragraph" w:styleId="7">
    <w:name w:val="caption"/>
    <w:basedOn w:val="1"/>
    <w:next w:val="1"/>
    <w:qFormat/>
    <w:uiPriority w:val="0"/>
    <w:rPr>
      <w:rFonts w:ascii="Cambria" w:hAnsi="Cambria" w:eastAsia="黑体"/>
      <w:sz w:val="20"/>
    </w:rPr>
  </w:style>
  <w:style w:type="paragraph" w:styleId="8">
    <w:name w:val="Document Map"/>
    <w:basedOn w:val="1"/>
    <w:link w:val="45"/>
    <w:qFormat/>
    <w:uiPriority w:val="0"/>
    <w:rPr>
      <w:rFonts w:ascii="宋体"/>
      <w:sz w:val="18"/>
      <w:szCs w:val="18"/>
    </w:rPr>
  </w:style>
  <w:style w:type="paragraph" w:styleId="9">
    <w:name w:val="annotation text"/>
    <w:basedOn w:val="1"/>
    <w:link w:val="44"/>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2"/>
    <w:link w:val="42"/>
    <w:qFormat/>
    <w:uiPriority w:val="99"/>
    <w:pPr>
      <w:spacing w:after="120"/>
    </w:pPr>
  </w:style>
  <w:style w:type="paragraph" w:customStyle="1" w:styleId="12">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3">
    <w:name w:val="Body Text Indent"/>
    <w:basedOn w:val="1"/>
    <w:next w:val="14"/>
    <w:qFormat/>
    <w:uiPriority w:val="0"/>
    <w:pPr>
      <w:ind w:firstLine="632" w:firstLineChars="200"/>
    </w:pPr>
    <w:rPr>
      <w:rFonts w:ascii="仿宋_GB2312" w:hAnsi="华文楷体" w:eastAsia="仿宋_GB2312"/>
      <w:sz w:val="32"/>
    </w:rPr>
  </w:style>
  <w:style w:type="paragraph" w:styleId="14">
    <w:name w:val="envelope return"/>
    <w:basedOn w:val="1"/>
    <w:qFormat/>
    <w:uiPriority w:val="99"/>
    <w:pPr>
      <w:snapToGrid w:val="0"/>
    </w:pPr>
    <w:rPr>
      <w:rFonts w:ascii="Arial" w:hAnsi="Arial"/>
    </w:rPr>
  </w:style>
  <w:style w:type="paragraph" w:styleId="15">
    <w:name w:val="List 2"/>
    <w:basedOn w:val="1"/>
    <w:qFormat/>
    <w:uiPriority w:val="0"/>
    <w:pPr>
      <w:ind w:left="400" w:leftChars="200" w:hanging="200" w:hangingChars="200"/>
    </w:pPr>
  </w:style>
  <w:style w:type="paragraph" w:styleId="16">
    <w:name w:val="Plain Text"/>
    <w:basedOn w:val="1"/>
    <w:link w:val="50"/>
    <w:qFormat/>
    <w:uiPriority w:val="99"/>
    <w:rPr>
      <w:rFonts w:ascii="宋体" w:hAnsi="Courier New"/>
      <w:szCs w:val="20"/>
    </w:rPr>
  </w:style>
  <w:style w:type="paragraph" w:styleId="17">
    <w:name w:val="Date"/>
    <w:basedOn w:val="1"/>
    <w:next w:val="1"/>
    <w:link w:val="46"/>
    <w:qFormat/>
    <w:uiPriority w:val="0"/>
    <w:pPr>
      <w:ind w:left="100" w:leftChars="2500"/>
    </w:pPr>
  </w:style>
  <w:style w:type="paragraph" w:styleId="18">
    <w:name w:val="Body Text Indent 2"/>
    <w:basedOn w:val="1"/>
    <w:qFormat/>
    <w:uiPriority w:val="0"/>
    <w:pPr>
      <w:spacing w:after="120" w:line="480" w:lineRule="auto"/>
      <w:ind w:left="420" w:leftChars="200"/>
    </w:pPr>
  </w:style>
  <w:style w:type="paragraph" w:styleId="19">
    <w:name w:val="Balloon Text"/>
    <w:basedOn w:val="1"/>
    <w:qFormat/>
    <w:uiPriority w:val="0"/>
    <w:rPr>
      <w:sz w:val="18"/>
      <w:szCs w:val="18"/>
    </w:rPr>
  </w:style>
  <w:style w:type="paragraph" w:styleId="20">
    <w:name w:val="footer"/>
    <w:basedOn w:val="1"/>
    <w:link w:val="67"/>
    <w:qFormat/>
    <w:uiPriority w:val="99"/>
    <w:pPr>
      <w:tabs>
        <w:tab w:val="center" w:pos="4153"/>
        <w:tab w:val="right" w:pos="8306"/>
      </w:tabs>
      <w:snapToGrid w:val="0"/>
      <w:jc w:val="left"/>
    </w:pPr>
    <w:rPr>
      <w:sz w:val="18"/>
      <w:szCs w:val="18"/>
    </w:rPr>
  </w:style>
  <w:style w:type="paragraph" w:styleId="21">
    <w:name w:val="header"/>
    <w:basedOn w:val="1"/>
    <w:link w:val="66"/>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caps/>
    </w:rPr>
  </w:style>
  <w:style w:type="paragraph" w:styleId="23">
    <w:name w:val="Body Text 2"/>
    <w:basedOn w:val="1"/>
    <w:link w:val="64"/>
    <w:qFormat/>
    <w:uiPriority w:val="0"/>
    <w:pPr>
      <w:spacing w:after="120" w:line="480" w:lineRule="auto"/>
    </w:pPr>
  </w:style>
  <w:style w:type="paragraph" w:styleId="24">
    <w:name w:val="Message Header"/>
    <w:basedOn w:val="1"/>
    <w:qFormat/>
    <w:uiPriority w:val="0"/>
    <w:pPr>
      <w:widowControl/>
      <w:shd w:val="pct20" w:color="000000" w:fill="auto"/>
      <w:ind w:left="1080" w:hanging="1080"/>
    </w:pPr>
    <w:rPr>
      <w:rFonts w:ascii="Cambria" w:hAnsi="Cambria" w:eastAsia="Cambria"/>
      <w:sz w:val="24"/>
    </w:rPr>
  </w:style>
  <w:style w:type="paragraph" w:styleId="25">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6">
    <w:name w:val="annotation subject"/>
    <w:basedOn w:val="9"/>
    <w:next w:val="9"/>
    <w:link w:val="78"/>
    <w:semiHidden/>
    <w:unhideWhenUsed/>
    <w:qFormat/>
    <w:uiPriority w:val="0"/>
    <w:rPr>
      <w:b/>
      <w:bCs/>
    </w:rPr>
  </w:style>
  <w:style w:type="paragraph" w:styleId="27">
    <w:name w:val="Body Text First Indent"/>
    <w:basedOn w:val="11"/>
    <w:next w:val="1"/>
    <w:link w:val="41"/>
    <w:qFormat/>
    <w:uiPriority w:val="0"/>
    <w:pPr>
      <w:ind w:firstLine="420" w:firstLineChars="100"/>
    </w:pPr>
  </w:style>
  <w:style w:type="paragraph" w:styleId="28">
    <w:name w:val="Body Text First Indent 2"/>
    <w:basedOn w:val="13"/>
    <w:qFormat/>
    <w:uiPriority w:val="99"/>
    <w:pPr>
      <w:tabs>
        <w:tab w:val="left" w:pos="0"/>
        <w:tab w:val="left" w:pos="993"/>
        <w:tab w:val="left" w:pos="1134"/>
      </w:tabs>
      <w:ind w:firstLine="420"/>
    </w:pPr>
  </w:style>
  <w:style w:type="table" w:styleId="30">
    <w:name w:val="Table Grid"/>
    <w:basedOn w:val="2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page number"/>
    <w:basedOn w:val="31"/>
    <w:qFormat/>
    <w:uiPriority w:val="0"/>
  </w:style>
  <w:style w:type="character" w:styleId="33">
    <w:name w:val="FollowedHyperlink"/>
    <w:basedOn w:val="31"/>
    <w:qFormat/>
    <w:uiPriority w:val="0"/>
    <w:rPr>
      <w:color w:val="000000"/>
      <w:u w:val="none"/>
    </w:rPr>
  </w:style>
  <w:style w:type="character" w:styleId="34">
    <w:name w:val="Hyperlink"/>
    <w:qFormat/>
    <w:uiPriority w:val="0"/>
    <w:rPr>
      <w:color w:val="333333"/>
      <w:u w:val="none"/>
    </w:rPr>
  </w:style>
  <w:style w:type="character" w:styleId="35">
    <w:name w:val="annotation reference"/>
    <w:qFormat/>
    <w:uiPriority w:val="99"/>
    <w:rPr>
      <w:sz w:val="21"/>
    </w:rPr>
  </w:style>
  <w:style w:type="paragraph" w:customStyle="1" w:styleId="36">
    <w:name w:val="无间隔1"/>
    <w:next w:val="7"/>
    <w:qFormat/>
    <w:uiPriority w:val="0"/>
    <w:pPr>
      <w:widowControl w:val="0"/>
      <w:jc w:val="both"/>
    </w:pPr>
    <w:rPr>
      <w:rFonts w:ascii="Calibri" w:hAnsi="Calibri" w:eastAsia="宋体" w:cs="Times New Roman"/>
      <w:kern w:val="2"/>
      <w:sz w:val="21"/>
      <w:szCs w:val="22"/>
      <w:lang w:val="en-US" w:eastAsia="zh-CN" w:bidi="ar-SA"/>
    </w:rPr>
  </w:style>
  <w:style w:type="character" w:customStyle="1" w:styleId="37">
    <w:name w:val="标题 3 字符"/>
    <w:link w:val="6"/>
    <w:semiHidden/>
    <w:qFormat/>
    <w:uiPriority w:val="0"/>
    <w:rPr>
      <w:b/>
      <w:bCs/>
      <w:kern w:val="2"/>
      <w:sz w:val="32"/>
      <w:szCs w:val="32"/>
    </w:rPr>
  </w:style>
  <w:style w:type="character" w:customStyle="1" w:styleId="38">
    <w:name w:val="font231"/>
    <w:qFormat/>
    <w:uiPriority w:val="0"/>
    <w:rPr>
      <w:rFonts w:hint="eastAsia" w:ascii="宋体" w:hAnsi="宋体" w:eastAsia="宋体" w:cs="宋体"/>
      <w:color w:val="000000"/>
      <w:sz w:val="22"/>
      <w:szCs w:val="22"/>
      <w:u w:val="none"/>
    </w:rPr>
  </w:style>
  <w:style w:type="character" w:customStyle="1" w:styleId="39">
    <w:name w:val="font11"/>
    <w:qFormat/>
    <w:uiPriority w:val="0"/>
    <w:rPr>
      <w:rFonts w:hint="default" w:ascii="Times New Roman" w:hAnsi="Times New Roman" w:cs="Times New Roman"/>
      <w:color w:val="000000"/>
      <w:sz w:val="18"/>
      <w:szCs w:val="18"/>
      <w:u w:val="none"/>
    </w:rPr>
  </w:style>
  <w:style w:type="character" w:customStyle="1" w:styleId="40">
    <w:name w:val="font191"/>
    <w:qFormat/>
    <w:uiPriority w:val="0"/>
    <w:rPr>
      <w:rFonts w:hint="default" w:ascii="Calibri" w:hAnsi="Calibri" w:cs="Calibri"/>
      <w:color w:val="000000"/>
      <w:sz w:val="22"/>
      <w:szCs w:val="22"/>
      <w:u w:val="none"/>
    </w:rPr>
  </w:style>
  <w:style w:type="character" w:customStyle="1" w:styleId="41">
    <w:name w:val="正文首行缩进 字符"/>
    <w:link w:val="27"/>
    <w:qFormat/>
    <w:uiPriority w:val="0"/>
    <w:rPr>
      <w:kern w:val="2"/>
      <w:sz w:val="21"/>
      <w:szCs w:val="24"/>
    </w:rPr>
  </w:style>
  <w:style w:type="character" w:customStyle="1" w:styleId="42">
    <w:name w:val="正文文本 字符"/>
    <w:link w:val="11"/>
    <w:qFormat/>
    <w:uiPriority w:val="99"/>
    <w:rPr>
      <w:kern w:val="2"/>
      <w:sz w:val="21"/>
      <w:szCs w:val="24"/>
    </w:rPr>
  </w:style>
  <w:style w:type="character" w:customStyle="1" w:styleId="43">
    <w:name w:val="font151"/>
    <w:qFormat/>
    <w:uiPriority w:val="0"/>
    <w:rPr>
      <w:rFonts w:hint="default" w:ascii="Calibri" w:hAnsi="Calibri" w:cs="Calibri"/>
      <w:color w:val="000000"/>
      <w:sz w:val="22"/>
      <w:szCs w:val="22"/>
      <w:u w:val="none"/>
    </w:rPr>
  </w:style>
  <w:style w:type="character" w:customStyle="1" w:styleId="44">
    <w:name w:val="批注文字 字符"/>
    <w:link w:val="9"/>
    <w:qFormat/>
    <w:uiPriority w:val="0"/>
    <w:rPr>
      <w:kern w:val="2"/>
      <w:sz w:val="21"/>
      <w:szCs w:val="24"/>
    </w:rPr>
  </w:style>
  <w:style w:type="character" w:customStyle="1" w:styleId="45">
    <w:name w:val="文档结构图 字符"/>
    <w:link w:val="8"/>
    <w:qFormat/>
    <w:uiPriority w:val="0"/>
    <w:rPr>
      <w:rFonts w:ascii="宋体"/>
      <w:kern w:val="2"/>
      <w:sz w:val="18"/>
      <w:szCs w:val="18"/>
    </w:rPr>
  </w:style>
  <w:style w:type="character" w:customStyle="1" w:styleId="46">
    <w:name w:val="日期 字符"/>
    <w:link w:val="17"/>
    <w:qFormat/>
    <w:uiPriority w:val="0"/>
    <w:rPr>
      <w:kern w:val="2"/>
      <w:sz w:val="21"/>
      <w:szCs w:val="24"/>
    </w:rPr>
  </w:style>
  <w:style w:type="character" w:customStyle="1" w:styleId="47">
    <w:name w:val="font221"/>
    <w:qFormat/>
    <w:uiPriority w:val="0"/>
    <w:rPr>
      <w:rFonts w:hint="eastAsia" w:ascii="宋体" w:hAnsi="宋体" w:eastAsia="宋体" w:cs="宋体"/>
      <w:color w:val="000000"/>
      <w:sz w:val="20"/>
      <w:szCs w:val="20"/>
      <w:u w:val="none"/>
    </w:rPr>
  </w:style>
  <w:style w:type="character" w:customStyle="1" w:styleId="48">
    <w:name w:val="font61"/>
    <w:qFormat/>
    <w:uiPriority w:val="0"/>
    <w:rPr>
      <w:rFonts w:hint="eastAsia" w:ascii="宋体" w:hAnsi="宋体" w:eastAsia="宋体" w:cs="宋体"/>
      <w:color w:val="FF0000"/>
      <w:sz w:val="22"/>
      <w:szCs w:val="22"/>
      <w:u w:val="none"/>
    </w:rPr>
  </w:style>
  <w:style w:type="character" w:customStyle="1" w:styleId="49">
    <w:name w:val="font31"/>
    <w:qFormat/>
    <w:uiPriority w:val="0"/>
    <w:rPr>
      <w:rFonts w:hint="eastAsia" w:ascii="宋体" w:hAnsi="宋体" w:eastAsia="宋体" w:cs="宋体"/>
      <w:color w:val="000000"/>
      <w:sz w:val="18"/>
      <w:szCs w:val="18"/>
      <w:u w:val="none"/>
    </w:rPr>
  </w:style>
  <w:style w:type="character" w:customStyle="1" w:styleId="50">
    <w:name w:val="纯文本 字符"/>
    <w:link w:val="16"/>
    <w:qFormat/>
    <w:uiPriority w:val="99"/>
    <w:rPr>
      <w:rFonts w:ascii="宋体" w:hAnsi="Courier New"/>
      <w:kern w:val="2"/>
      <w:sz w:val="21"/>
    </w:rPr>
  </w:style>
  <w:style w:type="character" w:customStyle="1" w:styleId="51">
    <w:name w:val="访问过的超链接1"/>
    <w:qFormat/>
    <w:uiPriority w:val="0"/>
    <w:rPr>
      <w:color w:val="333333"/>
      <w:u w:val="none"/>
    </w:rPr>
  </w:style>
  <w:style w:type="character" w:customStyle="1" w:styleId="52">
    <w:name w:val="font01"/>
    <w:qFormat/>
    <w:uiPriority w:val="0"/>
    <w:rPr>
      <w:rFonts w:hint="eastAsia" w:ascii="宋体" w:hAnsi="宋体" w:eastAsia="宋体" w:cs="宋体"/>
      <w:color w:val="000000"/>
      <w:sz w:val="22"/>
      <w:szCs w:val="22"/>
      <w:u w:val="none"/>
    </w:rPr>
  </w:style>
  <w:style w:type="character" w:customStyle="1" w:styleId="53">
    <w:name w:val="font21"/>
    <w:qFormat/>
    <w:uiPriority w:val="0"/>
    <w:rPr>
      <w:rFonts w:hint="default" w:ascii="Times New Roman" w:hAnsi="Times New Roman" w:cs="Times New Roman"/>
      <w:color w:val="000000"/>
      <w:sz w:val="18"/>
      <w:szCs w:val="18"/>
      <w:u w:val="none"/>
    </w:rPr>
  </w:style>
  <w:style w:type="paragraph" w:customStyle="1" w:styleId="54">
    <w:name w:val="p0"/>
    <w:basedOn w:val="1"/>
    <w:qFormat/>
    <w:uiPriority w:val="0"/>
    <w:pPr>
      <w:widowControl/>
    </w:pPr>
    <w:rPr>
      <w:rFonts w:ascii="Calibri" w:hAnsi="Calibri" w:cs="宋体"/>
      <w:kern w:val="0"/>
      <w:szCs w:val="21"/>
    </w:rPr>
  </w:style>
  <w:style w:type="paragraph" w:customStyle="1" w:styleId="55">
    <w:name w:val="List Paragraph1"/>
    <w:basedOn w:val="1"/>
    <w:qFormat/>
    <w:uiPriority w:val="0"/>
    <w:pPr>
      <w:ind w:firstLine="420" w:firstLineChars="200"/>
    </w:pPr>
  </w:style>
  <w:style w:type="paragraph" w:customStyle="1" w:styleId="56">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57">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5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59">
    <w:name w:val="Char Char Char Char Char Char Char1 Char"/>
    <w:basedOn w:val="1"/>
    <w:qFormat/>
    <w:uiPriority w:val="0"/>
    <w:rPr>
      <w:rFonts w:ascii="Tahoma" w:hAnsi="Tahoma"/>
      <w:sz w:val="24"/>
      <w:szCs w:val="20"/>
    </w:rPr>
  </w:style>
  <w:style w:type="paragraph" w:styleId="60">
    <w:name w:val="List Paragraph"/>
    <w:basedOn w:val="1"/>
    <w:qFormat/>
    <w:uiPriority w:val="99"/>
    <w:pPr>
      <w:ind w:firstLine="420" w:firstLineChars="200"/>
    </w:pPr>
  </w:style>
  <w:style w:type="paragraph" w:customStyle="1" w:styleId="61">
    <w:name w:val="Char Char Char1 Char"/>
    <w:basedOn w:val="1"/>
    <w:qFormat/>
    <w:uiPriority w:val="0"/>
    <w:pPr>
      <w:spacing w:line="360" w:lineRule="auto"/>
      <w:ind w:firstLine="200" w:firstLineChars="200"/>
    </w:pPr>
    <w:rPr>
      <w:rFonts w:ascii="宋体" w:hAnsi="宋体" w:cs="宋体"/>
      <w:sz w:val="24"/>
    </w:rPr>
  </w:style>
  <w:style w:type="paragraph" w:customStyle="1" w:styleId="62">
    <w:name w:val="默认段落字体 Para Char Char Char Char Char Char Char Char Char Char"/>
    <w:basedOn w:val="1"/>
    <w:qFormat/>
    <w:uiPriority w:val="0"/>
    <w:pPr>
      <w:tabs>
        <w:tab w:val="right" w:pos="-2120"/>
      </w:tabs>
      <w:snapToGrid w:val="0"/>
    </w:pPr>
  </w:style>
  <w:style w:type="character" w:customStyle="1" w:styleId="63">
    <w:name w:val="generalinfo-address-text"/>
    <w:basedOn w:val="31"/>
    <w:qFormat/>
    <w:uiPriority w:val="0"/>
  </w:style>
  <w:style w:type="character" w:customStyle="1" w:styleId="64">
    <w:name w:val="正文文本 2 字符"/>
    <w:link w:val="23"/>
    <w:qFormat/>
    <w:uiPriority w:val="0"/>
    <w:rPr>
      <w:kern w:val="2"/>
      <w:sz w:val="21"/>
      <w:szCs w:val="24"/>
    </w:rPr>
  </w:style>
  <w:style w:type="character" w:customStyle="1" w:styleId="65">
    <w:name w:val="NormalCharacter"/>
    <w:qFormat/>
    <w:uiPriority w:val="0"/>
  </w:style>
  <w:style w:type="character" w:customStyle="1" w:styleId="66">
    <w:name w:val="页眉 字符"/>
    <w:link w:val="21"/>
    <w:qFormat/>
    <w:uiPriority w:val="99"/>
    <w:rPr>
      <w:kern w:val="2"/>
      <w:sz w:val="18"/>
      <w:szCs w:val="18"/>
    </w:rPr>
  </w:style>
  <w:style w:type="character" w:customStyle="1" w:styleId="67">
    <w:name w:val="页脚 字符"/>
    <w:link w:val="20"/>
    <w:qFormat/>
    <w:uiPriority w:val="99"/>
    <w:rPr>
      <w:kern w:val="2"/>
      <w:sz w:val="18"/>
      <w:szCs w:val="18"/>
    </w:rPr>
  </w:style>
  <w:style w:type="paragraph" w:customStyle="1" w:styleId="68">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69">
    <w:name w:val="contentlabel"/>
    <w:qFormat/>
    <w:uiPriority w:val="0"/>
  </w:style>
  <w:style w:type="paragraph" w:customStyle="1" w:styleId="70">
    <w:name w:val="Body Text First Indent1"/>
    <w:basedOn w:val="11"/>
    <w:qFormat/>
    <w:uiPriority w:val="0"/>
    <w:pPr>
      <w:autoSpaceDE w:val="0"/>
      <w:autoSpaceDN w:val="0"/>
      <w:ind w:firstLine="420" w:firstLineChars="100"/>
      <w:jc w:val="left"/>
    </w:pPr>
    <w:rPr>
      <w:rFonts w:ascii="宋体" w:hAnsi="等线" w:eastAsia="等线" w:cs="宋体"/>
      <w:kern w:val="0"/>
      <w:lang w:val="zh-CN"/>
    </w:rPr>
  </w:style>
  <w:style w:type="paragraph" w:customStyle="1" w:styleId="71">
    <w:name w:val="D&amp;L"/>
    <w:basedOn w:val="2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2">
    <w:name w:val="icon_gys"/>
    <w:basedOn w:val="31"/>
    <w:qFormat/>
    <w:uiPriority w:val="0"/>
    <w:rPr>
      <w:sz w:val="21"/>
      <w:szCs w:val="21"/>
    </w:rPr>
  </w:style>
  <w:style w:type="character" w:customStyle="1" w:styleId="73">
    <w:name w:val="first-child"/>
    <w:basedOn w:val="31"/>
    <w:qFormat/>
    <w:uiPriority w:val="0"/>
    <w:rPr>
      <w:color w:val="1F3149"/>
      <w:sz w:val="24"/>
      <w:szCs w:val="24"/>
    </w:rPr>
  </w:style>
  <w:style w:type="character" w:customStyle="1" w:styleId="74">
    <w:name w:val="first-child1"/>
    <w:basedOn w:val="31"/>
    <w:qFormat/>
    <w:uiPriority w:val="0"/>
    <w:rPr>
      <w:color w:val="1F3149"/>
      <w:sz w:val="24"/>
      <w:szCs w:val="24"/>
    </w:rPr>
  </w:style>
  <w:style w:type="character" w:customStyle="1" w:styleId="75">
    <w:name w:val="xiadan"/>
    <w:basedOn w:val="31"/>
    <w:qFormat/>
    <w:uiPriority w:val="0"/>
    <w:rPr>
      <w:shd w:val="clear" w:color="auto" w:fill="E4393C"/>
    </w:rPr>
  </w:style>
  <w:style w:type="character" w:customStyle="1" w:styleId="76">
    <w:name w:val="fr"/>
    <w:basedOn w:val="31"/>
    <w:qFormat/>
    <w:uiPriority w:val="0"/>
  </w:style>
  <w:style w:type="character" w:customStyle="1" w:styleId="77">
    <w:name w:val="icon_ds"/>
    <w:basedOn w:val="31"/>
    <w:qFormat/>
    <w:uiPriority w:val="0"/>
  </w:style>
  <w:style w:type="character" w:customStyle="1" w:styleId="78">
    <w:name w:val="批注主题 字符"/>
    <w:basedOn w:val="44"/>
    <w:link w:val="26"/>
    <w:semiHidden/>
    <w:qFormat/>
    <w:uiPriority w:val="0"/>
    <w:rPr>
      <w:b/>
      <w:bCs/>
      <w:kern w:val="2"/>
      <w:sz w:val="21"/>
      <w:szCs w:val="24"/>
    </w:rPr>
  </w:style>
  <w:style w:type="paragraph" w:customStyle="1" w:styleId="79">
    <w:name w:val="样式 标题 3 + (中文) 黑体 小四 非加粗 段前: 7.8 磅 段后: 0 磅 行距: 固定值 20 磅"/>
    <w:basedOn w:val="6"/>
    <w:qFormat/>
    <w:uiPriority w:val="0"/>
    <w:pPr>
      <w:spacing w:before="0" w:after="0" w:line="400" w:lineRule="exact"/>
    </w:pPr>
    <w:rPr>
      <w:rFonts w:ascii="Calibri" w:hAnsi="Calibri" w:eastAsia="黑体" w:cs="宋体"/>
      <w:b w:val="0"/>
      <w:bCs w:val="0"/>
      <w:sz w:val="24"/>
      <w:szCs w:val="20"/>
    </w:rPr>
  </w:style>
  <w:style w:type="paragraph" w:customStyle="1" w:styleId="80">
    <w:name w:val="正文1"/>
    <w:basedOn w:val="1"/>
    <w:qFormat/>
    <w:uiPriority w:val="0"/>
    <w:pPr>
      <w:widowControl/>
      <w:topLinePunct/>
      <w:spacing w:beforeLines="50" w:afterLines="50" w:line="300" w:lineRule="auto"/>
      <w:ind w:left="420"/>
    </w:pPr>
  </w:style>
  <w:style w:type="character" w:customStyle="1" w:styleId="81">
    <w:name w:val="fontstyle01"/>
    <w:basedOn w:val="3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B7174F-CF6B-46BD-94C4-F84048F53B0D}">
  <ds:schemaRefs/>
</ds:datastoreItem>
</file>

<file path=docProps/app.xml><?xml version="1.0" encoding="utf-8"?>
<Properties xmlns="http://schemas.openxmlformats.org/officeDocument/2006/extended-properties" xmlns:vt="http://schemas.openxmlformats.org/officeDocument/2006/docPropsVTypes">
  <Template>Normal</Template>
  <Pages>47</Pages>
  <Words>19890</Words>
  <Characters>20984</Characters>
  <Lines>30</Lines>
  <Paragraphs>46</Paragraphs>
  <TotalTime>38</TotalTime>
  <ScaleCrop>false</ScaleCrop>
  <LinksUpToDate>false</LinksUpToDate>
  <CharactersWithSpaces>21794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user</cp:lastModifiedBy>
  <cp:lastPrinted>2020-11-18T03:21:00Z</cp:lastPrinted>
  <dcterms:modified xsi:type="dcterms:W3CDTF">2025-10-24T02:29:17Z</dcterms:modified>
  <cp:revision>813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C2F422FEAC94465592592A04143C2FCD</vt:lpwstr>
  </property>
  <property fmtid="{D5CDD505-2E9C-101B-9397-08002B2CF9AE}" pid="4" name="KSOTemplateDocerSaveRecord">
    <vt:lpwstr>eyJoZGlkIjoiMGI2ZDFmZmVjNjhiYmI3Nzg5YTgxNzM4YzkzMWZjMzEiLCJ1c2VySWQiOiIxMDQyNjE2NTI1In0=</vt:lpwstr>
  </property>
</Properties>
</file>